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Pr>
        <w:spacing w:after="120" w:line="480"/>
        <w:jc w:val="center"/>
      </w:pPr>
      <w:r>
        <w:rPr>
          <w:sz w:val="52"/>
          <w:szCs w:val="52"/>
        </w:rPr>
        <w:t xml:space="preserve">「文化を楽しむ力」</w:t>
      </w:r>
    </w:p>
    <w:p>
      <w:pPr>
        <w:spacing w:after="120" w:line="480"/>
        <w:jc w:val="center"/>
      </w:pPr>
      <w:r>
        <w:rPr>
          <w:sz w:val="52"/>
          <w:szCs w:val="52"/>
        </w:rPr>
        <w:t xml:space="preserve">フィジーとベトナムでの</w:t>
      </w:r>
    </w:p>
    <w:p>
      <w:pPr>
        <w:spacing w:after="120" w:line="480"/>
        <w:jc w:val="center"/>
      </w:pPr>
      <w:r>
        <w:rPr>
          <w:sz w:val="52"/>
          <w:szCs w:val="52"/>
        </w:rPr>
        <w:t xml:space="preserve">留学経験から学ぶ</w:t>
      </w:r>
    </w:p>
    <w:p>
      <w:pPr>
        <w:spacing w:after="120" w:line="480"/>
        <w:jc w:val="center"/>
      </w:pPr>
      <w:r>
        <w:rPr>
          <w:sz w:val="52"/>
          <w:szCs w:val="52"/>
        </w:rPr>
        <w:t xml:space="preserve">異文化適応のプロセス</w:t>
      </w:r>
    </w:p>
    <w:p>
      <w:pPr>
        <w:spacing w:after="360"/>
      </w:pPr>
    </w:p>
    <w:p>
      <w:pPr>
        <w:spacing w:after="280"/>
        <w:jc w:val="center"/>
      </w:pPr>
      <w:r>
        <w:rPr>
          <w:rFonts w:ascii="Arial" w:cs="Arial" w:eastAsia="Arial" w:hAnsi="Arial"/>
          <w:sz w:val="22"/>
          <w:szCs w:val="22"/>
        </w:rPr>
        <w:t xml:space="preserve">“The Power to Enjoy Culture:</w:t>
      </w:r>
    </w:p>
    <w:p>
      <w:pPr>
        <w:spacing w:after="280"/>
        <w:jc w:val="center"/>
      </w:pPr>
      <w:r>
        <w:rPr>
          <w:rFonts w:ascii="Arial" w:cs="Arial" w:eastAsia="Arial" w:hAnsi="Arial"/>
          <w:sz w:val="22"/>
          <w:szCs w:val="22"/>
        </w:rPr>
        <w:t xml:space="preserve">Learning the Process of Cross-Cultural Adaptation through</w:t>
      </w:r>
    </w:p>
    <w:p>
      <w:pPr>
        <w:spacing w:after="480"/>
        <w:jc w:val="center"/>
      </w:pPr>
      <w:r>
        <w:rPr>
          <w:rFonts w:ascii="Arial" w:cs="Arial" w:eastAsia="Arial" w:hAnsi="Arial"/>
          <w:sz w:val="22"/>
          <w:szCs w:val="22"/>
        </w:rPr>
        <w:t xml:space="preserve">Study Abroad in Fiji and Vietnam”</w:t>
      </w:r>
    </w:p>
    <w:p>
      <w:pPr>
        <w:spacing w:after="120"/>
        <w:jc w:val="center"/>
      </w:pPr>
      <w:r>
        <w:rPr>
          <w:sz w:val="21"/>
          <w:szCs w:val="21"/>
        </w:rPr>
        <w:t xml:space="preserve">C2w51108　　福井心愛</w:t>
      </w:r>
    </w:p>
    <w:p>
      <w:r>
        <w:br w:type="page"/>
      </w:r>
    </w:p>
    <w:p>
      <w:pPr>
        <w:spacing w:after="480" w:before="240"/>
        <w:jc w:val="center"/>
      </w:pPr>
      <w:r>
        <w:rPr>
          <w:rFonts w:ascii="游明朝" w:cs="游明朝" w:eastAsia="游明朝" w:hAnsi="游明朝"/>
          <w:sz w:val="32"/>
          <w:szCs w:val="32"/>
        </w:rPr>
        <w:t xml:space="preserve">目次</w:t>
      </w:r>
    </w:p>
    <w:p>
      <w:pPr>
        <w:spacing w:after="120" w:before="200" w:line="300"/>
        <w:ind w:left="0"/>
      </w:pPr>
      <w:r>
        <w:rPr>
          <w:rFonts w:ascii="游明朝" w:cs="游明朝" w:eastAsia="游明朝" w:hAnsi="游明朝"/>
          <w:sz w:val="21"/>
          <w:szCs w:val="21"/>
        </w:rPr>
        <w:t xml:space="preserve">１．研究背景</w:t>
      </w:r>
    </w:p>
    <w:p>
      <w:pPr>
        <w:spacing w:after="120" w:before="0" w:line="300"/>
        <w:ind w:left="420"/>
      </w:pPr>
      <w:r>
        <w:rPr>
          <w:rFonts w:ascii="游明朝" w:cs="游明朝" w:eastAsia="游明朝" w:hAnsi="游明朝"/>
          <w:sz w:val="21"/>
          <w:szCs w:val="21"/>
        </w:rPr>
        <w:t xml:space="preserve">1.1 留学経験者の増加（統計・国内外動向）</w:t>
      </w:r>
    </w:p>
    <w:p>
      <w:pPr>
        <w:spacing w:after="120" w:before="0" w:line="300"/>
        <w:ind w:left="420"/>
      </w:pPr>
      <w:r>
        <w:rPr>
          <w:rFonts w:ascii="游明朝" w:cs="游明朝" w:eastAsia="游明朝" w:hAnsi="游明朝"/>
          <w:sz w:val="21"/>
          <w:szCs w:val="21"/>
        </w:rPr>
        <w:t xml:space="preserve">1.2 自身の留学経験からの問題意識</w:t>
      </w:r>
    </w:p>
    <w:p>
      <w:pPr>
        <w:spacing w:after="120" w:before="200" w:line="300"/>
        <w:ind w:left="0"/>
      </w:pPr>
      <w:r>
        <w:rPr>
          <w:rFonts w:ascii="游明朝" w:cs="游明朝" w:eastAsia="游明朝" w:hAnsi="游明朝"/>
          <w:sz w:val="21"/>
          <w:szCs w:val="21"/>
        </w:rPr>
        <w:t xml:space="preserve">２．研究目的</w:t>
      </w:r>
    </w:p>
    <w:p>
      <w:pPr>
        <w:spacing w:after="120" w:before="0" w:line="300"/>
        <w:ind w:left="420"/>
      </w:pPr>
      <w:r>
        <w:rPr>
          <w:rFonts w:ascii="游明朝" w:cs="游明朝" w:eastAsia="游明朝" w:hAnsi="游明朝"/>
          <w:sz w:val="21"/>
          <w:szCs w:val="21"/>
        </w:rPr>
        <w:t xml:space="preserve">2.1 問題設定：戸惑い→衝突→適応→楽しさ のプロセス</w:t>
      </w:r>
    </w:p>
    <w:p>
      <w:pPr>
        <w:spacing w:after="120" w:before="0" w:line="300"/>
        <w:ind w:left="420"/>
      </w:pPr>
      <w:r>
        <w:rPr>
          <w:rFonts w:ascii="游明朝" w:cs="游明朝" w:eastAsia="游明朝" w:hAnsi="游明朝"/>
          <w:sz w:val="21"/>
          <w:szCs w:val="21"/>
        </w:rPr>
        <w:t xml:space="preserve">2.2 研究課題(1) カルチャーショックの受け止め方</w:t>
      </w:r>
    </w:p>
    <w:p>
      <w:pPr>
        <w:spacing w:after="120" w:before="0" w:line="300"/>
        <w:ind w:left="420"/>
      </w:pPr>
      <w:r>
        <w:rPr>
          <w:rFonts w:ascii="游明朝" w:cs="游明朝" w:eastAsia="游明朝" w:hAnsi="游明朝"/>
          <w:sz w:val="21"/>
          <w:szCs w:val="21"/>
        </w:rPr>
        <w:t xml:space="preserve">2.3 研究課題(2) 気づき・感情変容</w:t>
      </w:r>
    </w:p>
    <w:p>
      <w:pPr>
        <w:spacing w:after="120" w:before="0" w:line="300"/>
        <w:ind w:left="420"/>
      </w:pPr>
      <w:r>
        <w:rPr>
          <w:rFonts w:ascii="游明朝" w:cs="游明朝" w:eastAsia="游明朝" w:hAnsi="游明朝"/>
          <w:sz w:val="21"/>
          <w:szCs w:val="21"/>
        </w:rPr>
        <w:t xml:space="preserve">2.4 研究課題(3) 行動的工夫と「楽しさ」</w:t>
      </w:r>
    </w:p>
    <w:p>
      <w:pPr>
        <w:spacing w:after="120" w:before="0" w:line="300"/>
        <w:ind w:left="420"/>
      </w:pPr>
      <w:r>
        <w:rPr>
          <w:rFonts w:ascii="游明朝" w:cs="游明朝" w:eastAsia="游明朝" w:hAnsi="游明朝"/>
          <w:sz w:val="21"/>
          <w:szCs w:val="21"/>
        </w:rPr>
        <w:t xml:space="preserve">2.5 研究課題（4）受け入れられないことへの向き合い方</w:t>
      </w:r>
    </w:p>
    <w:p>
      <w:pPr>
        <w:spacing w:after="120" w:before="0" w:line="300"/>
        <w:ind w:left="420"/>
      </w:pPr>
      <w:r>
        <w:rPr>
          <w:rFonts w:ascii="游明朝" w:cs="游明朝" w:eastAsia="游明朝" w:hAnsi="游明朝"/>
          <w:sz w:val="21"/>
          <w:szCs w:val="21"/>
        </w:rPr>
        <w:t xml:space="preserve">2.6 本研究の目的とリサーチクエスチョン</w:t>
      </w:r>
    </w:p>
    <w:p>
      <w:pPr>
        <w:spacing w:after="120" w:before="0" w:line="300"/>
        <w:ind w:left="420"/>
      </w:pPr>
      <w:r>
        <w:rPr>
          <w:rFonts w:ascii="游明朝" w:cs="游明朝" w:eastAsia="游明朝" w:hAnsi="游明朝"/>
          <w:sz w:val="21"/>
          <w:szCs w:val="21"/>
        </w:rPr>
        <w:t xml:space="preserve">2.7 本研究の仮説</w:t>
      </w:r>
    </w:p>
    <w:p>
      <w:pPr>
        <w:spacing w:after="120" w:before="200" w:line="300"/>
        <w:ind w:left="0"/>
      </w:pPr>
      <w:r>
        <w:rPr>
          <w:rFonts w:ascii="游明朝" w:cs="游明朝" w:eastAsia="游明朝" w:hAnsi="游明朝"/>
          <w:sz w:val="21"/>
          <w:szCs w:val="21"/>
        </w:rPr>
        <w:t xml:space="preserve">３．先行研究概観</w:t>
      </w:r>
    </w:p>
    <w:p>
      <w:pPr>
        <w:spacing w:after="120" w:before="0" w:line="300"/>
        <w:ind w:left="420"/>
      </w:pPr>
      <w:r>
        <w:rPr>
          <w:rFonts w:ascii="游明朝" w:cs="游明朝" w:eastAsia="游明朝" w:hAnsi="游明朝"/>
          <w:sz w:val="21"/>
          <w:szCs w:val="21"/>
        </w:rPr>
        <w:t xml:space="preserve">3.1 リスガード U カーブモデル</w:t>
      </w:r>
    </w:p>
    <w:p>
      <w:pPr>
        <w:spacing w:after="120" w:before="0" w:line="300"/>
        <w:ind w:left="420"/>
      </w:pPr>
      <w:r>
        <w:rPr>
          <w:rFonts w:ascii="游明朝" w:cs="游明朝" w:eastAsia="游明朝" w:hAnsi="游明朝"/>
          <w:sz w:val="21"/>
          <w:szCs w:val="21"/>
        </w:rPr>
        <w:t xml:space="preserve">3.2 オバーグのカルチャーショック論</w:t>
      </w:r>
    </w:p>
    <w:p>
      <w:pPr>
        <w:spacing w:after="120" w:before="0" w:line="300"/>
        <w:ind w:left="420"/>
      </w:pPr>
      <w:r>
        <w:rPr>
          <w:rFonts w:ascii="游明朝" w:cs="游明朝" w:eastAsia="游明朝" w:hAnsi="游明朝"/>
          <w:sz w:val="21"/>
          <w:szCs w:val="21"/>
        </w:rPr>
        <w:t xml:space="preserve">3.3 エドワード・ホールの文化的コンテクスト理論</w:t>
      </w:r>
    </w:p>
    <w:p>
      <w:pPr>
        <w:spacing w:after="120" w:before="0" w:line="300"/>
        <w:ind w:left="420"/>
      </w:pPr>
      <w:r>
        <w:rPr>
          <w:rFonts w:ascii="游明朝" w:cs="游明朝" w:eastAsia="游明朝" w:hAnsi="游明朝"/>
          <w:sz w:val="21"/>
          <w:szCs w:val="21"/>
        </w:rPr>
        <w:t xml:space="preserve">3.4 ホフステードの 6 次元文化モデル</w:t>
      </w:r>
    </w:p>
    <w:p>
      <w:pPr>
        <w:spacing w:after="120" w:before="0" w:line="300"/>
        <w:ind w:left="420"/>
      </w:pPr>
      <w:r>
        <w:rPr>
          <w:rFonts w:ascii="游明朝" w:cs="游明朝" w:eastAsia="游明朝" w:hAnsi="游明朝"/>
          <w:sz w:val="21"/>
          <w:szCs w:val="21"/>
        </w:rPr>
        <w:t xml:space="preserve">3.5 先行研究の課題と本研究の位置付け</w:t>
      </w:r>
    </w:p>
    <w:p>
      <w:pPr>
        <w:spacing w:after="120" w:before="200" w:line="300"/>
        <w:ind w:left="0"/>
      </w:pPr>
      <w:r>
        <w:rPr>
          <w:rFonts w:ascii="游明朝" w:cs="游明朝" w:eastAsia="游明朝" w:hAnsi="游明朝"/>
          <w:sz w:val="21"/>
          <w:szCs w:val="21"/>
        </w:rPr>
        <w:t xml:space="preserve">４．異文化適応 4 段階モデル</w:t>
      </w:r>
    </w:p>
    <w:p>
      <w:pPr>
        <w:spacing w:after="120" w:before="0" w:line="300"/>
        <w:ind w:left="420"/>
      </w:pPr>
      <w:r>
        <w:rPr>
          <w:rFonts w:ascii="游明朝" w:cs="游明朝" w:eastAsia="游明朝" w:hAnsi="游明朝"/>
          <w:sz w:val="21"/>
          <w:szCs w:val="21"/>
        </w:rPr>
        <w:t xml:space="preserve">4.1 ハネムーン期</w:t>
      </w:r>
    </w:p>
    <w:p>
      <w:pPr>
        <w:spacing w:after="120" w:before="0" w:line="300"/>
        <w:ind w:left="420"/>
      </w:pPr>
      <w:r>
        <w:rPr>
          <w:rFonts w:ascii="游明朝" w:cs="游明朝" w:eastAsia="游明朝" w:hAnsi="游明朝"/>
          <w:sz w:val="21"/>
          <w:szCs w:val="21"/>
        </w:rPr>
        <w:t xml:space="preserve">4.2 ショック期</w:t>
      </w:r>
    </w:p>
    <w:p>
      <w:pPr>
        <w:spacing w:after="120" w:before="0" w:line="300"/>
        <w:ind w:left="420"/>
      </w:pPr>
      <w:r>
        <w:rPr>
          <w:rFonts w:ascii="游明朝" w:cs="游明朝" w:eastAsia="游明朝" w:hAnsi="游明朝"/>
          <w:sz w:val="21"/>
          <w:szCs w:val="21"/>
        </w:rPr>
        <w:t xml:space="preserve">4.3 調整期</w:t>
      </w:r>
    </w:p>
    <w:p>
      <w:pPr>
        <w:spacing w:after="120" w:before="0" w:line="300"/>
        <w:ind w:left="420"/>
      </w:pPr>
      <w:r>
        <w:rPr>
          <w:rFonts w:ascii="游明朝" w:cs="游明朝" w:eastAsia="游明朝" w:hAnsi="游明朝"/>
          <w:sz w:val="21"/>
          <w:szCs w:val="21"/>
        </w:rPr>
        <w:t xml:space="preserve">4.4 適応期</w:t>
      </w:r>
    </w:p>
    <w:p>
      <w:pPr>
        <w:spacing w:after="120" w:before="0" w:line="300"/>
        <w:ind w:left="420"/>
      </w:pPr>
      <w:r>
        <w:rPr>
          <w:rFonts w:ascii="游明朝" w:cs="游明朝" w:eastAsia="游明朝" w:hAnsi="游明朝"/>
          <w:sz w:val="21"/>
          <w:szCs w:val="21"/>
        </w:rPr>
        <w:t xml:space="preserve">4.5 「文化を楽しむ力」が発揮される段階</w:t>
      </w:r>
    </w:p>
    <w:p>
      <w:pPr>
        <w:spacing w:after="120" w:before="200" w:line="300"/>
        <w:ind w:left="0"/>
      </w:pPr>
      <w:r>
        <w:rPr>
          <w:rFonts w:ascii="游明朝" w:cs="游明朝" w:eastAsia="游明朝" w:hAnsi="游明朝"/>
          <w:sz w:val="21"/>
          <w:szCs w:val="21"/>
        </w:rPr>
        <w:t xml:space="preserve">５．文化的コンテクスト理論</w:t>
      </w:r>
    </w:p>
    <w:p>
      <w:pPr>
        <w:spacing w:after="120" w:before="0" w:line="300"/>
        <w:ind w:left="420"/>
      </w:pPr>
      <w:r>
        <w:rPr>
          <w:rFonts w:ascii="游明朝" w:cs="游明朝" w:eastAsia="游明朝" w:hAnsi="游明朝"/>
          <w:sz w:val="21"/>
          <w:szCs w:val="21"/>
        </w:rPr>
        <w:t xml:space="preserve">5.1 高コンテクスト vs 低コンテクスト文化</w:t>
      </w:r>
    </w:p>
    <w:p>
      <w:pPr>
        <w:spacing w:after="120" w:before="0" w:line="300"/>
        <w:ind w:left="420"/>
      </w:pPr>
      <w:r>
        <w:rPr>
          <w:rFonts w:ascii="游明朝" w:cs="游明朝" w:eastAsia="游明朝" w:hAnsi="游明朝"/>
          <w:sz w:val="21"/>
          <w:szCs w:val="21"/>
        </w:rPr>
        <w:t xml:space="preserve">5.2 留学生が遭遇するコンテクスト差異の具体例</w:t>
      </w:r>
    </w:p>
    <w:p>
      <w:pPr>
        <w:spacing w:after="120" w:before="0" w:line="300"/>
        <w:ind w:left="420"/>
      </w:pPr>
      <w:r>
        <w:rPr>
          <w:rFonts w:ascii="游明朝" w:cs="游明朝" w:eastAsia="游明朝" w:hAnsi="游明朝"/>
          <w:sz w:val="21"/>
          <w:szCs w:val="21"/>
        </w:rPr>
        <w:t xml:space="preserve">5.3 段階別に現れるコンテクスト摩擦パターン</w:t>
      </w:r>
    </w:p>
    <w:p>
      <w:pPr>
        <w:spacing w:after="120" w:before="200" w:line="300"/>
        <w:ind w:left="0"/>
      </w:pPr>
      <w:r>
        <w:rPr>
          <w:rFonts w:ascii="游明朝" w:cs="游明朝" w:eastAsia="游明朝" w:hAnsi="游明朝"/>
          <w:sz w:val="21"/>
          <w:szCs w:val="21"/>
        </w:rPr>
        <w:t xml:space="preserve">６．ホフステード文化的理論と本研究の関連</w:t>
      </w:r>
    </w:p>
    <w:p>
      <w:pPr>
        <w:spacing w:after="120" w:before="0" w:line="300"/>
        <w:ind w:left="420"/>
      </w:pPr>
      <w:r>
        <w:rPr>
          <w:rFonts w:ascii="游明朝" w:cs="游明朝" w:eastAsia="游明朝" w:hAnsi="游明朝"/>
          <w:sz w:val="21"/>
          <w:szCs w:val="21"/>
        </w:rPr>
        <w:t xml:space="preserve">6.1 6 次元（個人主義―集団主義など）の概要</w:t>
      </w:r>
    </w:p>
    <w:p>
      <w:pPr>
        <w:spacing w:after="120" w:before="0" w:line="300"/>
        <w:ind w:left="420"/>
      </w:pPr>
      <w:r>
        <w:rPr>
          <w:rFonts w:ascii="游明朝" w:cs="游明朝" w:eastAsia="游明朝" w:hAnsi="游明朝"/>
          <w:sz w:val="21"/>
          <w:szCs w:val="21"/>
        </w:rPr>
        <w:t xml:space="preserve">6.2 本研究対象国のスコア比較と仮説設定</w:t>
      </w:r>
    </w:p>
    <w:p>
      <w:pPr>
        <w:spacing w:after="120" w:before="0" w:line="300"/>
        <w:ind w:left="420"/>
      </w:pPr>
      <w:r>
        <w:rPr>
          <w:rFonts w:ascii="游明朝" w:cs="游明朝" w:eastAsia="游明朝" w:hAnsi="游明朝"/>
          <w:sz w:val="21"/>
          <w:szCs w:val="21"/>
        </w:rPr>
        <w:t xml:space="preserve">6.3 スコア差が 4 段階モデルへ与える影響</w:t>
      </w:r>
    </w:p>
    <w:p>
      <w:pPr>
        <w:spacing w:after="120" w:before="200" w:line="300"/>
        <w:ind w:left="0"/>
      </w:pPr>
      <w:r>
        <w:rPr>
          <w:rFonts w:ascii="游明朝" w:cs="游明朝" w:eastAsia="游明朝" w:hAnsi="游明朝"/>
          <w:sz w:val="21"/>
          <w:szCs w:val="21"/>
        </w:rPr>
        <w:t xml:space="preserve">７．研究方法</w:t>
      </w:r>
    </w:p>
    <w:p>
      <w:pPr>
        <w:spacing w:after="120" w:before="0" w:line="300"/>
        <w:ind w:left="420"/>
      </w:pPr>
      <w:r>
        <w:rPr>
          <w:rFonts w:ascii="游明朝" w:cs="游明朝" w:eastAsia="游明朝" w:hAnsi="游明朝"/>
          <w:sz w:val="21"/>
          <w:szCs w:val="21"/>
        </w:rPr>
        <w:t xml:space="preserve">7.1 筆者自身の海外経験の記録</w:t>
      </w:r>
    </w:p>
    <w:p>
      <w:pPr>
        <w:spacing w:after="120" w:before="0" w:line="300"/>
        <w:ind w:left="420"/>
      </w:pPr>
      <w:r>
        <w:rPr>
          <w:rFonts w:ascii="游明朝" w:cs="游明朝" w:eastAsia="游明朝" w:hAnsi="游明朝"/>
          <w:sz w:val="21"/>
          <w:szCs w:val="21"/>
        </w:rPr>
        <w:t xml:space="preserve">7.2 比較のためのインタビュー</w:t>
      </w:r>
    </w:p>
    <w:p>
      <w:pPr>
        <w:spacing w:after="120" w:before="0" w:line="300"/>
        <w:ind w:left="420"/>
      </w:pPr>
      <w:r>
        <w:rPr>
          <w:rFonts w:ascii="游明朝" w:cs="游明朝" w:eastAsia="游明朝" w:hAnsi="游明朝"/>
          <w:sz w:val="21"/>
          <w:szCs w:val="21"/>
        </w:rPr>
        <w:t xml:space="preserve">7.3 分析方法</w:t>
      </w:r>
    </w:p>
    <w:p>
      <w:pPr>
        <w:spacing w:after="120" w:before="0" w:line="300"/>
        <w:ind w:left="420"/>
      </w:pPr>
      <w:r>
        <w:rPr>
          <w:rFonts w:ascii="游明朝" w:cs="游明朝" w:eastAsia="游明朝" w:hAnsi="游明朝"/>
          <w:sz w:val="21"/>
          <w:szCs w:val="21"/>
        </w:rPr>
        <w:t xml:space="preserve">7.4 倫理的配慮</w:t>
      </w:r>
    </w:p>
    <w:p>
      <w:pPr>
        <w:spacing w:after="120" w:before="200" w:line="300"/>
        <w:ind w:left="0"/>
      </w:pPr>
      <w:r>
        <w:rPr>
          <w:rFonts w:ascii="游明朝" w:cs="游明朝" w:eastAsia="游明朝" w:hAnsi="游明朝"/>
          <w:sz w:val="21"/>
          <w:szCs w:val="21"/>
        </w:rPr>
        <w:t xml:space="preserve">８．筆者の海外経験</w:t>
      </w:r>
    </w:p>
    <w:p>
      <w:pPr>
        <w:spacing w:after="120" w:before="0" w:line="300"/>
        <w:ind w:left="420"/>
      </w:pPr>
      <w:r>
        <w:rPr>
          <w:rFonts w:ascii="游明朝" w:cs="游明朝" w:eastAsia="游明朝" w:hAnsi="游明朝"/>
          <w:sz w:val="21"/>
          <w:szCs w:val="21"/>
        </w:rPr>
        <w:t xml:space="preserve">8.1 自己紹介と留学のターニングポイント</w:t>
      </w:r>
    </w:p>
    <w:p>
      <w:pPr>
        <w:spacing w:after="120" w:before="0" w:line="300"/>
        <w:ind w:left="420"/>
      </w:pPr>
      <w:r>
        <w:rPr>
          <w:rFonts w:ascii="游明朝" w:cs="游明朝" w:eastAsia="游明朝" w:hAnsi="游明朝"/>
          <w:sz w:val="21"/>
          <w:szCs w:val="21"/>
        </w:rPr>
        <w:t xml:space="preserve">8.2 カンボジア</w:t>
      </w:r>
    </w:p>
    <w:p>
      <w:pPr>
        <w:spacing w:after="120" w:before="0" w:line="300"/>
        <w:ind w:left="420"/>
      </w:pPr>
      <w:r>
        <w:rPr>
          <w:rFonts w:ascii="游明朝" w:cs="游明朝" w:eastAsia="游明朝" w:hAnsi="游明朝"/>
          <w:sz w:val="21"/>
          <w:szCs w:val="21"/>
        </w:rPr>
        <w:t xml:space="preserve">8.3 フィジー</w:t>
      </w:r>
    </w:p>
    <w:p>
      <w:pPr>
        <w:spacing w:after="120" w:before="0" w:line="300"/>
        <w:ind w:left="420"/>
      </w:pPr>
      <w:r>
        <w:rPr>
          <w:rFonts w:ascii="游明朝" w:cs="游明朝" w:eastAsia="游明朝" w:hAnsi="游明朝"/>
          <w:sz w:val="21"/>
          <w:szCs w:val="21"/>
        </w:rPr>
        <w:t xml:space="preserve">8.4 ベトナム</w:t>
      </w:r>
    </w:p>
    <w:p>
      <w:pPr>
        <w:spacing w:after="120" w:before="0" w:line="300"/>
        <w:ind w:left="420"/>
      </w:pPr>
      <w:r>
        <w:rPr>
          <w:rFonts w:ascii="游明朝" w:cs="游明朝" w:eastAsia="游明朝" w:hAnsi="游明朝"/>
          <w:sz w:val="21"/>
          <w:szCs w:val="21"/>
        </w:rPr>
        <w:t xml:space="preserve">8.5 「文化を楽しむ力」につながったフィジーでの初めての経験</w:t>
      </w:r>
    </w:p>
    <w:p>
      <w:r>
        <w:br w:type="page"/>
      </w:r>
    </w:p>
    <w:p>
      <w:pPr>
        <w:keepNext/>
        <w:spacing w:after="280" w:before="480"/>
      </w:pPr>
      <w:r>
        <w:rPr>
          <w:sz w:val="32"/>
          <w:szCs w:val="32"/>
        </w:rPr>
        <w:t xml:space="preserve">１．研究背景</w:t>
      </w:r>
    </w:p>
    <w:p>
      <w:pPr>
        <w:keepNext/>
        <w:spacing w:after="200" w:before="360"/>
      </w:pPr>
      <w:r>
        <w:rPr>
          <w:color w:val="595959"/>
          <w:sz w:val="26"/>
          <w:szCs w:val="26"/>
        </w:rPr>
        <w:t xml:space="preserve">1.1 留学経験者の増加（統計・国内外動向）</w:t>
      </w:r>
    </w:p>
    <w:p>
      <w:pPr>
        <w:spacing w:after="160" w:line="340"/>
      </w:pPr>
      <w:r>
        <w:t xml:space="preserve">国境間の移動が加速する21世紀、海外留学は日本の大学生にとって特別な経験ではなくなった。文部科学省の最新調査によれば、大学間協定等に基づき2023年度に渡航した日本人学生は89,179名であり、前年度比53.3％の急増を示した（文部科学省 2025）。コロナ禍による渡航制限が解除された後、1か月未満の短期留学は対前年度比約2倍に膨らみ、アジア地域への派遣は110％増と特に顕著である。また、留学先上位を米国13,517名、豪州9,163名、韓国8,384名と報告し、派遣地域の多様化を裏付ける。加えて、日本学生支援機構の2023年度詳細集計では、協定外派遣を含む留学者32,619名が確認され、制度外の自律的留学が拡大している（JASSO 2025）。政府も「トビタテ！留学JAPAN」により2024年度に高校生700名、大学生250名の支援枠を設定し、派遣経路を多層化した（文部科学省 2024）。オンライン科目の単位互換やハイブリッド型プログラムの普及も追い風となり、留学機会は急速に広がっている。留学の一般化したことで、異文化適応やカルチャーショックの経験をする学生はこれまでで最も多くなった。しかし、その経験の中身を調べる質的研究は少なく、留学拡大のに研究が追いついていない。</w:t>
      </w:r>
    </w:p>
    <w:p>
      <w:pPr>
        <w:spacing w:line="300"/>
      </w:pPr>
      <w:r>
        <w:t xml:space="preserve">文部科学省（2025）『日本人学生の海外留学状況及び外国人留学生の在籍状況』</w:t>
      </w:r>
    </w:p>
    <w:p>
      <w:pPr>
        <w:spacing w:after="40" w:line="300"/>
      </w:pPr>
      <w:hyperlink w:history="1" r:id="rIdfgaoij-dje8nuscnl_qv7">
        <w:r>
          <w:rPr>
            <w:color w:val="0563C1"/>
            <w:u w:val="single"/>
          </w:rPr>
          <w:t xml:space="preserve">https://www.mext.go.jp/content/20250430-mxt_kotokoku02-000027891_1.pdf</w:t>
        </w:r>
      </w:hyperlink>
    </w:p>
    <w:p>
      <w:pPr>
        <w:spacing w:line="300"/>
      </w:pPr>
      <w:r>
        <w:t xml:space="preserve">独立行政法人日本学生支援機構（2025）『2023（令和5）年度日本人学生留学状況調査』</w:t>
      </w:r>
    </w:p>
    <w:p>
      <w:pPr>
        <w:spacing w:after="40" w:line="300"/>
      </w:pPr>
      <w:hyperlink w:history="1" r:id="rIdith7_jvnkmsgzpbqdw52z">
        <w:r>
          <w:rPr>
            <w:color w:val="0563C1"/>
            <w:u w:val="single"/>
          </w:rPr>
          <w:t xml:space="preserve">https://www.jasso.go.jp/about/press/__icsFiles/afieldfile/2025/04/25/jp2025043001.pdf</w:t>
        </w:r>
      </w:hyperlink>
    </w:p>
    <w:p>
      <w:pPr>
        <w:spacing w:line="300"/>
      </w:pPr>
      <w:r>
        <w:t xml:space="preserve">文部科学省（2024）『トビタテ！留学JAPAN「新・日本代表プログラム」応募状況及び今後の募集スケジュールについて』</w:t>
      </w:r>
    </w:p>
    <w:p>
      <w:pPr>
        <w:spacing w:after="40" w:line="300"/>
      </w:pPr>
      <w:hyperlink w:history="1" r:id="rIde0acgngovzc62gsvg14tc">
        <w:r>
          <w:rPr>
            <w:color w:val="0563C1"/>
            <w:u w:val="single"/>
          </w:rPr>
          <w:t xml:space="preserve">https://www.mext.go.jp/a_menu/kokusai/tobitate/1421960_00007.htm</w:t>
        </w:r>
      </w:hyperlink>
    </w:p>
    <w:p>
      <w:pPr>
        <w:keepNext/>
        <w:spacing w:after="200" w:before="360"/>
      </w:pPr>
      <w:r>
        <w:rPr>
          <w:color w:val="595959"/>
          <w:sz w:val="26"/>
          <w:szCs w:val="26"/>
        </w:rPr>
        <w:t xml:space="preserve">1.2 自身の留学経験からの問題意識</w:t>
      </w:r>
    </w:p>
    <w:p>
      <w:pPr>
        <w:spacing w:after="160" w:line="340"/>
      </w:pPr>
      <w:r>
        <w:t xml:space="preserve">筆者は高校生時代にフィジーへ</w:t>
      </w:r>
      <w:r>
        <w:rPr>
          <w:color w:val="FF0000"/>
        </w:rPr>
        <w:t xml:space="preserve">約2年半（2019年5月〜2021年11月）</w:t>
      </w:r>
      <w:r>
        <w:t xml:space="preserve">の交換留学を経験した。到着後は手でカレーを食べる習慣や、停電による冷水シャワー、宗教的理由で豚肉・牛肉が食べられない制限などに連続して直面し、当初は「乗り越えられない」と深い困惑を覚えた。ホストファミリーが飼っていた羊が解体されそのまま食卓に出てきた時は、強いカルチャーショックとして心に刻まれた。しかしある時点で「何とかなるマインド」に切り替え、異文化環境への主体的対応を試みた。現地学生とのコミュニケーションを重ねることで徐々に現地の文化や価値観になじんでいった。また、三食ともカレーが続き、飽きてしまいそうになったが、カレーを新たな視点で捉え直そうとスパイスの効能を教えてもらった。具体的にカルダモンの消化促進効果やターメリックの抗炎症作用、クミンの整腸作用などをホストファミリーに教えてもらい、自らも配合を試作することで「楽しさへの転換」を図った。これらのスパイス調合プロセスは、自作の「やったことリスト」に記録し、適応行動の可視化にも貢献した。このように、なにごとも「なんとかなる」、「何事も挑戦だ」と考え、自ら会話を重ね、やりたかったことを一つずつ実行し、「やったことリスト」に記録していく過程で困惑は徐々に薄れ、次第に楽しさが芽生えた。</w:t>
      </w:r>
    </w:p>
    <w:p>
      <w:pPr>
        <w:spacing w:after="160" w:line="340"/>
      </w:pPr>
      <w:r>
        <w:t xml:space="preserve">以上の経験は、Uカーブ理論が示す異文化適応の各段階である「戸惑い→衝突→適応」を経て、さらにその先にある「楽しさへの転換」までを体験したものであり、異文化適応プロセスの実態を探究する必要性を筆者に強く意識させた。</w:t>
      </w:r>
    </w:p>
    <w:p>
      <w:pPr>
        <w:spacing w:after="160" w:line="340"/>
      </w:pPr>
      <w:r>
        <w:t xml:space="preserve">さらに筆者は、フィジーに加えてベトナムでも半年間の留学を経験した。</w:t>
      </w:r>
    </w:p>
    <w:p>
      <w:pPr>
        <w:spacing w:after="160" w:line="340"/>
      </w:pPr>
      <w:r>
        <w:rPr>
          <w:b/>
          <w:bCs/>
          <w:color w:val="FF0000"/>
        </w:rPr>
        <w:t xml:space="preserve">【記入：ベトナムでも戸惑ったこと、フィジーとの違い】</w:t>
      </w:r>
    </w:p>
    <w:p>
      <w:pPr>
        <w:spacing w:after="160" w:line="340"/>
      </w:pPr>
      <w:r>
        <w:t xml:space="preserve">一方で全ての違いを受け入れられたわけじゃない。例えば、羊の解体のように、時間が経っても受け入れにくいもあった。異文化の衝突には乗り越えて「楽しさ」に変わるものと、受け入れられないまま残るものがある。この違いがどこから生まれるのかも、本研究で明らかにしたい。</w:t>
      </w:r>
    </w:p>
    <w:p>
      <w:pPr>
        <w:spacing w:after="160" w:line="340"/>
      </w:pPr>
      <w:r>
        <w:rPr>
          <w:color w:val="FF0000"/>
        </w:rPr>
        <w:t xml:space="preserve">フィジーでの主な経験を、時期ごとに異文化適応のプロセス（Uカーブモデルの段階）に当てはめると、次のようになる。段階は、3章で述べるリスガード（Lysgaard 1955）やオバーグ（Oberg 1960）のモデルをもとに、筆者が当てはめたものである。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379"/>
        <w:gridCol w:w="2758"/>
        <w:gridCol w:w="1149"/>
        <w:gridCol w:w="1838"/>
        <w:gridCol w:w="1380"/>
      </w:tblGrid>
      <w:tr>
        <w:trPr>
          <w:cantSplit/>
          <w:tblHeader/>
        </w:trPr>
        <w:tc>
          <w:tcPr>
            <w:tcW w:type="dxa" w:w="137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時期</w:t>
            </w:r>
          </w:p>
        </w:tc>
        <w:tc>
          <w:tcPr>
            <w:tcW w:type="dxa" w:w="275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出来事</w:t>
            </w:r>
          </w:p>
        </w:tc>
        <w:tc>
          <w:tcPr>
            <w:tcW w:type="dxa" w:w="114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段階</w:t>
            </w:r>
          </w:p>
        </w:tc>
        <w:tc>
          <w:tcPr>
            <w:tcW w:type="dxa" w:w="183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当時の気持ち・考え</w:t>
            </w:r>
          </w:p>
        </w:tc>
        <w:tc>
          <w:tcPr>
            <w:tcW w:type="dxa" w:w="138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受け入れられたか</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2019年5月8日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フィジー・エアウェイズの直行便で成田からナンディ国際空港に到着。初めて1人で飛行機に乗った</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ハネムーン期</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手でカレーを食べる習慣に直面する</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ショック期</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受け入れた（手のほうが食べやすいと知る）</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ホストファミリーが飼っていた羊が解体され、食卓に出てきた</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ショック期</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受け入れられない</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ネズミと一緒に住むようになる</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ディワリ。年に一度の行事で、夜ご飯に甘いお菓子しか食べられなかった</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三食カレーが続いて飽きそうになり、スパイスの効能を教わって自分で配合を試した</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調整期 → 楽しむ段階</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楽しさへの転換</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楽しめた</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2020年3月19日〜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コロナ禍のロックダウン（ラウトカ市）。ほぼ1か月外に出られなかった</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再びショック期</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心細くなった</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【記入：年月日】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「日本って幸せ」「ケレケレ（共有）の文化」など、価値観の変化に気づく</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適応期 → 楽しむ段階</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13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2021年11月</w:t>
            </w:r>
            <w:r>
              <w:rPr>
                <w:color w:val="FF0000"/>
                <w:sz w:val="19"/>
                <w:szCs w:val="19"/>
              </w:rPr>
              <w:t xml:space="preserve">【記入：日】</w:t>
            </w:r>
          </w:p>
        </w:tc>
        <w:tc>
          <w:tcPr>
            <w:tcW w:type="dxa" w:w="27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帰国</w:t>
            </w:r>
          </w:p>
        </w:tc>
        <w:tc>
          <w:tcPr>
            <w:tcW w:type="dxa" w:w="11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3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記入：受け入れられなかったことは、「○年○月○日、〜を受け入れられなかった」と日付を入れて書く。例：○年○月○日、ホストファミリーが飼っていた羊が解体されたときは、どうしても受け入れられなかった】</w:t>
      </w:r>
    </w:p>
    <w:p>
      <w:pPr>
        <w:spacing w:after="160" w:line="340"/>
      </w:pPr>
      <w:r>
        <w:rPr>
          <w:b/>
          <w:bCs/>
          <w:color w:val="FF0000"/>
        </w:rPr>
        <w:t xml:space="preserve">【要確認：段階の当てはめは仮のもの。自分の感覚と違うところは直す】</w:t>
      </w:r>
    </w:p>
    <w:p>
      <w:pPr>
        <w:spacing w:after="160" w:line="340"/>
      </w:pPr>
      <w:r>
        <w:rPr>
          <w:color w:val="FF0000"/>
        </w:rPr>
        <w:t xml:space="preserve">異文化適応のプロセスを理解するために、次の資料を参考にした。</w:t>
      </w:r>
    </w:p>
    <w:p>
      <w:pPr>
        <w:spacing w:line="300"/>
      </w:pPr>
      <w:r>
        <w:rPr>
          <w:color w:val="FF0000"/>
        </w:rPr>
        <w:t xml:space="preserve">Oberg, K. (1960). Cultural shock: Adjustment to new cultural environments. Practical Anthropology, 7, 177–182.（原文）</w:t>
      </w:r>
    </w:p>
    <w:p>
      <w:pPr>
        <w:spacing w:after="40" w:line="300"/>
      </w:pPr>
      <w:hyperlink w:history="1" r:id="rIdgumjawi5koyrz_0efi7sb">
        <w:r>
          <w:rPr>
            <w:color w:val="FF0000"/>
            <w:u w:val="single"/>
          </w:rPr>
          <w:t xml:space="preserve">https://sites.smith.edu/becoming-foreign/wp-content/uploads/sites/113/2018/03/Kalervo-Oberg-22Cultural-Shock22.pdf</w:t>
        </w:r>
      </w:hyperlink>
    </w:p>
    <w:p>
      <w:pPr>
        <w:spacing w:line="300"/>
      </w:pPr>
      <w:r>
        <w:rPr>
          <w:color w:val="FF0000"/>
        </w:rPr>
        <w:t xml:space="preserve">長井進（1988）「外国人交換留学高校生の日本における適応過程」『心理学研究』59(1), 37-44.</w:t>
      </w:r>
    </w:p>
    <w:p>
      <w:pPr>
        <w:spacing w:after="40" w:line="300"/>
      </w:pPr>
      <w:hyperlink w:history="1" r:id="rIdzbhmcy_-2h1iqjybhhryc">
        <w:r>
          <w:rPr>
            <w:color w:val="FF0000"/>
            <w:u w:val="single"/>
          </w:rPr>
          <w:t xml:space="preserve">https://www.jstage.jst.go.jp/article/jjpsy1926/59/1/59_1_37/_article/-char/ja</w:t>
        </w:r>
      </w:hyperlink>
    </w:p>
    <w:p>
      <w:pPr>
        <w:spacing w:line="300"/>
      </w:pPr>
      <w:r>
        <w:rPr>
          <w:color w:val="FF0000"/>
        </w:rPr>
        <w:t xml:space="preserve">佐々木・水野（国際交流基金の紀要）。Lysgaard（1955）のUカーブについて解説している。</w:t>
      </w:r>
    </w:p>
    <w:p>
      <w:pPr>
        <w:spacing w:after="40" w:line="300"/>
      </w:pPr>
      <w:hyperlink w:history="1" r:id="rIdd-pdpalnylbypfdhiej9b">
        <w:r>
          <w:rPr>
            <w:color w:val="FF0000"/>
            <w:u w:val="single"/>
          </w:rPr>
          <w:t xml:space="preserve">https://jpf.repo.nii.ac.jp/record/477/files/NCkiyou10_sasaki.pdf</w:t>
        </w:r>
      </w:hyperlink>
    </w:p>
    <w:p>
      <w:pPr>
        <w:spacing w:line="300"/>
      </w:pPr>
      <w:r>
        <w:rPr>
          <w:color w:val="FF0000"/>
        </w:rPr>
        <w:t xml:space="preserve">フィジー政府「PM Bainimarama's Statement on the First COVID-19 Case in Fiji」（2020年3月19日、ラウトカ市のロックダウン）</w:t>
      </w:r>
    </w:p>
    <w:p>
      <w:pPr>
        <w:spacing w:after="40" w:line="300"/>
      </w:pPr>
      <w:hyperlink w:history="1" r:id="rIdf3nmawavhdjipuiiwuovv">
        <w:r>
          <w:rPr>
            <w:color w:val="FF0000"/>
            <w:u w:val="single"/>
          </w:rPr>
          <w:t xml:space="preserve">https://www.fiji.gov.fj/Media-Centre/Speeches/PM-BAINIMARAMA’S-STATEMENT-ON-THE-FIRST-COVID-19-C</w:t>
        </w:r>
      </w:hyperlink>
    </w:p>
    <w:p>
      <w:pPr>
        <w:keepNext/>
        <w:spacing w:after="280" w:before="480"/>
      </w:pPr>
      <w:r>
        <w:rPr>
          <w:sz w:val="32"/>
          <w:szCs w:val="32"/>
        </w:rPr>
        <w:t xml:space="preserve">２．研究目的</w:t>
      </w:r>
    </w:p>
    <w:p>
      <w:pPr>
        <w:keepNext/>
        <w:spacing w:after="200" w:before="360"/>
      </w:pPr>
      <w:r>
        <w:rPr>
          <w:color w:val="595959"/>
          <w:sz w:val="26"/>
          <w:szCs w:val="26"/>
        </w:rPr>
        <w:t xml:space="preserve">2.1 問題設定：戸惑い→衝突→適応→楽しさ のプロセス</w:t>
      </w:r>
    </w:p>
    <w:p>
      <w:pPr>
        <w:spacing w:after="160" w:line="340"/>
      </w:pPr>
      <w:r>
        <w:t xml:space="preserve">留学などを経験し異文化に触れた多くの人が「戸惑い → 衝突 → 適応 → 楽しさ」という段階をたどると言われている。しかしこれまでの調査は一時点の適応度を数字で測る量的研究が中心で、プロセス全体を追った研究は少ないのが現状である。そのため、戸惑いから入り楽しさへ至るまでどのような感情、考え方、行動の変化があったのかなど、質的な研究も合わせて解明する必要がある。</w:t>
      </w:r>
    </w:p>
    <w:p>
      <w:pPr>
        <w:keepNext/>
        <w:spacing w:after="200" w:before="360"/>
      </w:pPr>
      <w:r>
        <w:rPr>
          <w:color w:val="595959"/>
          <w:sz w:val="26"/>
          <w:szCs w:val="26"/>
        </w:rPr>
        <w:t xml:space="preserve">2.2 研究課題(1) カルチャーショックの受け止め方</w:t>
      </w:r>
    </w:p>
    <w:p>
      <w:pPr>
        <w:spacing w:after="160" w:line="340"/>
      </w:pPr>
      <w:r>
        <w:t xml:space="preserve">最初の課題は、到着直後に生じる戸惑いや衝突を不安や驚きと言ったらその場瞬間的な気持ちと②文化の違いをどう理解したかという考え方の2つに分けて捉えることである。この２つは互いに影響し合い、その後の適応の速さや深さを左右すると言われているが、（木村 2009）、両者を同時に追ったデータは少ない。本研究では、</w:t>
      </w:r>
      <w:r>
        <w:rPr>
          <w:color w:val="FF0000"/>
        </w:rPr>
        <w:t xml:space="preserve">筆者自身の経験をこの二つの視点から振り返るとともに、比較のために留学経験者へのインタビューを行うことで</w:t>
      </w:r>
      <w:r>
        <w:t xml:space="preserve">、カルチャーショックを受け止め、楽しいと思うようになったか明らかにする。あわせて、衝突を食・宗教・価値観・生活環境・コミュニケーション・人間関係などの種類で分け、それぞれがなぜ起きたのかを整理する。（7.1の表で整理する。）</w:t>
      </w:r>
    </w:p>
    <w:p>
      <w:pPr>
        <w:keepNext/>
        <w:spacing w:after="200" w:before="360"/>
      </w:pPr>
      <w:r>
        <w:rPr>
          <w:color w:val="595959"/>
          <w:sz w:val="26"/>
          <w:szCs w:val="26"/>
        </w:rPr>
        <w:t xml:space="preserve">2.3 研究課題(2) 気づき・感情変容</w:t>
      </w:r>
    </w:p>
    <w:p>
      <w:pPr>
        <w:spacing w:after="160" w:line="340"/>
      </w:pPr>
      <w:r>
        <w:t xml:space="preserve">第二の課題は、滞在中に訪れる「気づき」が気持ちを前に変えていく様子を時系列で追うことである。「戸惑い → 衝突 → 適応 → 楽しさ」のプロセスにおいて、段階が進む過程で、どのような気づきあるいは感情の変化もしくは考え方の変化があったのかを明らかにすることで、適応プロセスの過程をより詳しく書くことを目的とする。</w:t>
      </w:r>
    </w:p>
    <w:p>
      <w:pPr>
        <w:keepNext/>
        <w:spacing w:after="200" w:before="360"/>
      </w:pPr>
      <w:r>
        <w:rPr>
          <w:color w:val="595959"/>
          <w:sz w:val="26"/>
          <w:szCs w:val="26"/>
        </w:rPr>
        <w:t xml:space="preserve">2.4 研究課題(3) 行動的工夫と「楽しさ」</w:t>
      </w:r>
    </w:p>
    <w:p>
      <w:pPr>
        <w:spacing w:after="160" w:line="340"/>
      </w:pPr>
      <w:r>
        <w:t xml:space="preserve">第三の課題は、自分から行動する工夫が体験を「楽しさ」へ変える仕組みを明らかにすることである。筆者は「やったことリスト」の作成や、現地文化への能動的な姿勢で自分から体験することで「戸惑い」から「楽しさ」へ変わった経験を持つが、同様にほかの留学経験者の行動的工夫を聞くことで適応の4段階プロセスがどのように進むのか明らかにして、これから留学する人が実践できるヒントを得ることを目的とする。</w:t>
      </w:r>
      <w:r>
        <w:rPr>
          <w:color w:val="FF0000"/>
        </w:rPr>
        <w:t xml:space="preserve">特に本研究では、初めてのことに一つずつ挑戦し、それを「やったことリスト」に書き溜めていくという「初めて」の積み重ねが、適応の過程でどのような役割を果たしたのかに注目する。</w:t>
      </w:r>
    </w:p>
    <w:p>
      <w:pPr>
        <w:keepNext/>
        <w:spacing w:after="200" w:before="360"/>
      </w:pPr>
      <w:r>
        <w:rPr>
          <w:color w:val="595959"/>
          <w:sz w:val="26"/>
          <w:szCs w:val="26"/>
        </w:rPr>
        <w:t xml:space="preserve">2.5 研究課題（4）受け入れられないことへの向き合い方</w:t>
      </w:r>
    </w:p>
    <w:p>
      <w:pPr>
        <w:spacing w:after="160" w:line="340"/>
      </w:pPr>
      <w:r>
        <w:t xml:space="preserve">第四の課題は受け入れなかった衝突に人がどう向き合ったのか明らかにすることである。</w:t>
      </w:r>
    </w:p>
    <w:p>
      <w:pPr>
        <w:spacing w:after="160" w:line="340"/>
      </w:pPr>
      <w:r>
        <w:t xml:space="preserve">異文化の中で全ての違いが受け入れられるわけではなく、全ての人が適応できるわけでもない。そこで本研究は、衝突の結果を「楽しむ」だけに限らず、「受け入れる」「尊重して距離を取る」「受け入れられないまま」も含めて捉え、何がその分かれ道になったのか探る。</w:t>
      </w:r>
    </w:p>
    <w:p>
      <w:pPr>
        <w:keepNext/>
        <w:spacing w:after="200" w:before="360"/>
      </w:pPr>
      <w:r>
        <w:rPr>
          <w:color w:val="595959"/>
          <w:sz w:val="26"/>
          <w:szCs w:val="26"/>
        </w:rPr>
        <w:t xml:space="preserve">2.6 本研究の目的とリサーチクエスチョン</w:t>
      </w:r>
    </w:p>
    <w:p>
      <w:pPr>
        <w:spacing w:after="160" w:line="340"/>
      </w:pPr>
      <w:r>
        <w:t xml:space="preserve">以上の4つの課題を踏まえ、本研究の最終的な目的を次のように定める。</w:t>
      </w:r>
    </w:p>
    <w:p>
      <w:pPr>
        <w:pBdr>
          <w:left w:val="single" w:color="FF0000" w:sz="12" w:space="8"/>
        </w:pBdr>
        <w:spacing w:after="160" w:before="80" w:line="340"/>
        <w:ind w:left="420" w:right="420"/>
      </w:pPr>
      <w:r>
        <w:rPr>
          <w:b/>
          <w:bCs/>
          <w:color w:val="FF0000"/>
        </w:rPr>
        <w:t xml:space="preserve">目的</w:t>
      </w:r>
      <w:r>
        <w:rPr>
          <w:color w:val="FF0000"/>
        </w:rPr>
        <w:t xml:space="preserve">：異文化での戸惑いをどのように乗り越え、その文化を「楽しい」と思える前向きな気持ちになっていくのか（乗り越えられないときはどう向き合うのか）、その過程を明らかにすること。</w:t>
      </w:r>
    </w:p>
    <w:p>
      <w:pPr>
        <w:pBdr>
          <w:left w:val="single" w:color="FF0000" w:sz="12" w:space="8"/>
        </w:pBdr>
        <w:spacing w:after="160" w:before="80" w:line="340"/>
        <w:ind w:left="420" w:right="420"/>
      </w:pPr>
      <w:r>
        <w:rPr>
          <w:b/>
          <w:bCs/>
          <w:color w:val="FF0000"/>
        </w:rPr>
        <w:t xml:space="preserve">リサーチクエスチョン</w:t>
      </w:r>
      <w:r>
        <w:rPr>
          <w:color w:val="FF0000"/>
        </w:rPr>
        <w:t xml:space="preserve">：留学生は、異文化での戸惑いを、どのような気づきや行動によって乗り越え、楽しめるようになるのか。また、受け入れられない違いとはどのように向き合うのか。</w:t>
      </w:r>
    </w:p>
    <w:p>
      <w:pPr>
        <w:spacing w:after="160" w:line="340"/>
      </w:pPr>
      <w:r>
        <w:t xml:space="preserve">本研究は、筆者自身のフィジーとベトナムでの経験を中心とする事例研究である。</w:t>
      </w:r>
      <w:r>
        <w:rPr>
          <w:color w:val="FF0000"/>
        </w:rPr>
        <w:t xml:space="preserve">あわせて、筆者の経験を客観的に見直すために、留学経験者2〜3人にインタビューを行い、筆者の経験と比較する。</w:t>
      </w:r>
    </w:p>
    <w:p>
      <w:pPr>
        <w:keepNext/>
        <w:spacing w:after="200" w:before="360"/>
      </w:pPr>
      <w:r>
        <w:rPr>
          <w:color w:val="FF0000"/>
          <w:sz w:val="26"/>
          <w:szCs w:val="26"/>
        </w:rPr>
        <w:t xml:space="preserve">2.7 本研究の仮説</w:t>
      </w:r>
    </w:p>
    <w:p>
      <w:pPr>
        <w:spacing w:after="160" w:line="340"/>
      </w:pPr>
      <w:r>
        <w:rPr>
          <w:color w:val="FF0000"/>
        </w:rPr>
        <w:t xml:space="preserve">本研究では、次の仮説を立てる。</w:t>
      </w:r>
    </w:p>
    <w:p>
      <w:pPr>
        <w:pBdr>
          <w:left w:val="single" w:color="FF0000" w:sz="12" w:space="8"/>
        </w:pBdr>
        <w:spacing w:after="160" w:before="80" w:line="340"/>
        <w:ind w:left="420" w:right="420"/>
      </w:pPr>
      <w:r>
        <w:rPr>
          <w:b/>
          <w:bCs/>
          <w:color w:val="FF0000"/>
        </w:rPr>
        <w:t xml:space="preserve">仮説</w:t>
      </w:r>
      <w:r>
        <w:rPr>
          <w:color w:val="FF0000"/>
        </w:rPr>
        <w:t xml:space="preserve">：「初めてやったこと」を一つずつ積み重ね、記録していくことで、異文化への戸惑いが「楽しい」と思える前向きな気持ちに変わっていく。</w:t>
      </w:r>
    </w:p>
    <w:p>
      <w:pPr>
        <w:spacing w:after="160" w:line="340"/>
      </w:pPr>
      <w:r>
        <w:rPr>
          <w:color w:val="FF0000"/>
        </w:rPr>
        <w:t xml:space="preserve">この仮説は、次の4つの段階から成り立つと考える。</w:t>
      </w:r>
    </w:p>
    <w:p>
      <w:pPr>
        <w:pStyle w:val="ListParagraph"/>
        <w:numPr>
          <w:ilvl w:val="0"/>
          <w:numId w:val="2"/>
        </w:numPr>
        <w:spacing w:after="80" w:line="320"/>
      </w:pPr>
      <w:r>
        <w:rPr>
          <w:b/>
          <w:bCs/>
          <w:color w:val="FF0000"/>
        </w:rPr>
        <w:t xml:space="preserve">挑戦のハードルが下がる</w:t>
      </w:r>
      <w:r>
        <w:rPr>
          <w:color w:val="FF0000"/>
        </w:rPr>
        <w:t xml:space="preserve">：異文化を全部受け入れるのではなく、「一つだけ試す」のであれば小さな一歩で済む。</w:t>
      </w:r>
    </w:p>
    <w:p>
      <w:pPr>
        <w:pStyle w:val="ListParagraph"/>
        <w:numPr>
          <w:ilvl w:val="0"/>
          <w:numId w:val="2"/>
        </w:numPr>
        <w:spacing w:after="80" w:line="320"/>
      </w:pPr>
      <w:r>
        <w:rPr>
          <w:b/>
          <w:bCs/>
          <w:color w:val="FF0000"/>
        </w:rPr>
        <w:t xml:space="preserve">「できた」が目に見えて自信がつく</w:t>
      </w:r>
      <w:r>
        <w:rPr>
          <w:color w:val="FF0000"/>
        </w:rPr>
        <w:t xml:space="preserve">：初めてやったことを書き溜めることで、自分ができるようになったことが目に見え、自信につながる。</w:t>
      </w:r>
    </w:p>
    <w:p>
      <w:pPr>
        <w:pStyle w:val="ListParagraph"/>
        <w:numPr>
          <w:ilvl w:val="0"/>
          <w:numId w:val="2"/>
        </w:numPr>
        <w:spacing w:after="80" w:line="320"/>
      </w:pPr>
      <w:r>
        <w:rPr>
          <w:b/>
          <w:bCs/>
          <w:color w:val="FF0000"/>
        </w:rPr>
        <w:t xml:space="preserve">戸惑いが「次の挑戦の材料」に変わる</w:t>
      </w:r>
      <w:r>
        <w:rPr>
          <w:color w:val="FF0000"/>
        </w:rPr>
        <w:t xml:space="preserve">：嫌だと感じていたことが、「次にやってみること」として捉え直される。</w:t>
      </w:r>
    </w:p>
    <w:p>
      <w:pPr>
        <w:pStyle w:val="ListParagraph"/>
        <w:numPr>
          <w:ilvl w:val="0"/>
          <w:numId w:val="2"/>
        </w:numPr>
        <w:spacing w:after="80" w:line="320"/>
      </w:pPr>
      <w:r>
        <w:rPr>
          <w:b/>
          <w:bCs/>
          <w:color w:val="FF0000"/>
        </w:rPr>
        <w:t xml:space="preserve">人とのつながりが増える</w:t>
      </w:r>
      <w:r>
        <w:rPr>
          <w:color w:val="FF0000"/>
        </w:rPr>
        <w:t xml:space="preserve">：初めてのことを現地の人に教わる中で会話が生まれ、関係が深まる。</w:t>
      </w:r>
    </w:p>
    <w:p>
      <w:pPr>
        <w:spacing w:after="160" w:line="340"/>
      </w:pPr>
      <w:r>
        <w:rPr>
          <w:color w:val="FF0000"/>
        </w:rPr>
        <w:t xml:space="preserve">この流れがくり返されることで、「違い＝戸惑い」が「違い＝面白い」へと変わっていくと考えられる。ただし、すべての違いが楽しさに変わるとは考えていない。羊の解体のように、「初めて」を積み重ねても受け入れられない違いもある。そのため本研究では、どのような違いなら楽しさに変わり、どのような違いだと変わらないのか、その分かれ道も明らかにする。</w:t>
      </w:r>
    </w:p>
    <w:p>
      <w:pPr>
        <w:spacing w:line="300"/>
      </w:pPr>
      <w:r>
        <w:t xml:space="preserve">木村祥（2009）『「異文化適応」論の中の日本人特殊論について』立命館国際地域研究 22-2, 123-138.</w:t>
      </w:r>
    </w:p>
    <w:p>
      <w:pPr>
        <w:spacing w:after="40" w:line="300"/>
      </w:pPr>
      <w:hyperlink w:history="1" r:id="rIdmvutguc51s1howh-lzwn6">
        <w:r>
          <w:rPr>
            <w:color w:val="0563C1"/>
            <w:u w:val="single"/>
          </w:rPr>
          <w:t xml:space="preserve">https://www.ritsumei.ac.jp/ir/isaru/assets/file/journal/22-2_08_Kimura.pdf</w:t>
        </w:r>
      </w:hyperlink>
    </w:p>
    <w:p>
      <w:pPr>
        <w:keepNext/>
        <w:spacing w:after="280" w:before="480"/>
      </w:pPr>
      <w:r>
        <w:rPr>
          <w:sz w:val="32"/>
          <w:szCs w:val="32"/>
        </w:rPr>
        <w:t xml:space="preserve">３．先行研究概観</w:t>
      </w:r>
    </w:p>
    <w:p>
      <w:pPr>
        <w:keepNext/>
        <w:spacing w:after="200" w:before="360"/>
      </w:pPr>
      <w:r>
        <w:rPr>
          <w:color w:val="595959"/>
          <w:sz w:val="26"/>
          <w:szCs w:val="26"/>
        </w:rPr>
        <w:t xml:space="preserve">3.1 </w:t>
      </w:r>
      <w:r>
        <w:rPr>
          <w:color w:val="595959"/>
          <w:sz w:val="26"/>
          <w:szCs w:val="26"/>
        </w:rPr>
        <w:t xml:space="preserve">リスガード</w:t>
      </w:r>
      <w:r>
        <w:rPr>
          <w:color w:val="595959"/>
          <w:sz w:val="26"/>
          <w:szCs w:val="26"/>
        </w:rPr>
        <w:t xml:space="preserve"> U カーブモデル</w:t>
      </w:r>
    </w:p>
    <w:p>
      <w:pPr>
        <w:spacing w:after="160" w:line="340"/>
      </w:pPr>
      <w:r>
        <w:rPr>
          <w:color w:val="FF0000"/>
        </w:rPr>
        <w:t xml:space="preserve">リスガード</w:t>
      </w:r>
      <w:r>
        <w:t xml:space="preserve">（Lysgaard 1955）の U カーブモデルは、異文化に適応する時の気持ちが「ハネムーン期」「ショック期」「回復期」「適応期」の４段階をたどり、グラフにすると U 字型になるという理論である。1955年、ノルウェーの留学生の調査のものに示されたもので、適応過程が直線的でなく、最初に気持ちが盛り上がった後一度落ち込み、徐々に回復する点が特徴である。具体的には、最初は新しい文化への好奇心や期待が強いが、やがて文化的違いに直面して戸惑いや否定的感情が強まる「ショック期」に移行する。その後、現地文化への理解や語学力の向上、社会的なつながり、人のつながりの形成により「回復期」を経て、最終的に「適応期」となる。ただし、すべての適応経験が U 字型になるわけではなく、現代の留学生は事前情報の取得などにより「ショック期」が緩和される場合もある。また、文化や個人差によって W 字型や逆 U 字型になることも報告されている。本研究ではこのモデルを仮説的枠組みとしつつ、実際の経験談から適応プロセスの多様性を明らかにすることを目指す。</w:t>
      </w:r>
    </w:p>
    <w:p>
      <w:pPr>
        <w:spacing w:after="160" w:line="340"/>
      </w:pPr>
      <w:r>
        <w:rPr>
          <w:b/>
          <w:bCs/>
          <w:color w:val="FF0000"/>
        </w:rPr>
        <w:t xml:space="preserve">【要確認：4章では「回復期」を「調整期」と呼んでいるので、どちらかに統一する】</w:t>
      </w:r>
    </w:p>
    <w:p>
      <w:pPr>
        <w:keepNext/>
        <w:spacing w:after="200" w:before="360"/>
      </w:pPr>
      <w:r>
        <w:rPr>
          <w:color w:val="595959"/>
          <w:sz w:val="26"/>
          <w:szCs w:val="26"/>
        </w:rPr>
        <w:t xml:space="preserve">3.2 オバーグのカルチャーショック論</w:t>
      </w:r>
    </w:p>
    <w:p>
      <w:pPr>
        <w:spacing w:after="160" w:line="340"/>
      </w:pPr>
      <w:r>
        <w:t xml:space="preserve">オバーグ（1960）は「カルチャーショック」という概念を広めた人類学者であり、留学や仕事などでこれまでとは異なる文化の中で生活を始めた時に起きる心理的混乱やストレスを病気ではなく自然な適応過程と捉えた。彼の理論では、文化的価値観や行動様式の違いによって不安・怒り・孤独などの感情が生じ、それをどう対処するのが適応を左右するとされる。カルチャーショックは「接触初期の理想化」「現実への失望と困惑」「適応の試行錯誤」「安定的適応」の段階に分かれ、特に「失望と困惑」の段階では、強い感情の揺れが伴う。また、カルチャーショックは、これまでの自分の常識を見直し、新たな価値観を得るきっかけにもなり、本研究の関心とも重なる。しかし、オバーグの理論は主に初期の感情的混乱に焦点を当てており、そこから「気づき」や「楽しさ」への移っていく過程は詳しく説明されていない。そこで本研究では、オバーグ理論を出発点としつつ、積極的な行動やその感情の変化にも注目し、カルチャーショック後の適応課程まで解明を試みる。</w:t>
      </w:r>
    </w:p>
    <w:p>
      <w:pPr>
        <w:keepNext/>
        <w:spacing w:after="200" w:before="360"/>
      </w:pPr>
      <w:r>
        <w:rPr>
          <w:color w:val="595959"/>
          <w:sz w:val="26"/>
          <w:szCs w:val="26"/>
        </w:rPr>
        <w:t xml:space="preserve">3.3 エドワード・ホールの文化的コンテクスト理論</w:t>
      </w:r>
    </w:p>
    <w:p>
      <w:pPr>
        <w:spacing w:after="160" w:line="340"/>
      </w:pPr>
      <w:r>
        <w:t xml:space="preserve">エドワード・ホール（Hall 1976）は文化間コミュニケーション理論において「コンテクスト（文脈）」という概念を示し、文化を「高コンテクスト」と「低コンテクスト」に分類した。高コンテクスト文化では、言葉にされない表情や場の空気など、暗黙のうちに伝わる情報が重視される。一方、低コンテクスト文化では伝えたい内容をはっきりと言葉で表すことが重視される。日本は高・コンテクスト文化であり、米国などの低コンテクスト文化と比べて情報伝達の前提が大きく異なる。ホールの理論は、異文化間なぜすれ違いや誤解の発生要因を説明するのに有効である。例えば挨拶や沈黙なども文化によって意味が異なるため、相手の反応が意味わからず戸惑ったり、対人関係のぎこちなさが生じやすい。一方でホールの理論には限界もある。ホールの分類は「日本人が空気を読む」、「アメリカ人ははっきり物事を言う」というように、国ごとの文化をいつも同じようなものとして捉えている。しかし実際には、同じ国の人でも伝え方は人や場面によって異なり、異文化に触れることで変わっていくこともある。そこで本研究は、ホールの理論を手ががかりとしながら、留学を通して人の物事の捉え方がどのように変わっていくのか、実際の体験談から明らかにしていく。</w:t>
      </w:r>
    </w:p>
    <w:p>
      <w:pPr>
        <w:keepNext/>
        <w:spacing w:after="200" w:before="360"/>
      </w:pPr>
      <w:r>
        <w:rPr>
          <w:color w:val="595959"/>
          <w:sz w:val="26"/>
          <w:szCs w:val="26"/>
        </w:rPr>
        <w:t xml:space="preserve">3.4 ホフステードの 6 次元文化モデル</w:t>
      </w:r>
    </w:p>
    <w:p>
      <w:pPr>
        <w:spacing w:after="160" w:line="340"/>
      </w:pPr>
      <w:r>
        <w:t xml:space="preserve">ホフステードは IBM 社員を対象とした国際調査をもとに、文化の違いを「権力距離（上下関係を当然とする度合い）」「個人主義・集団主義」「男性性・女性性」「不確実性回避（予想外のことや曖昧さを避けたい度合い）」「長期志向」「人生の享楽志向」の6次元で分類した。これにより国家ごとの文化の傾向を数値で比較できるようになり、文化が個人の行動や考え方に与える影響を整理する枠組みを示された。例えば、日本は集団主義的で高い不確実性回避傾向、米国は個人主義的で低い不確実性回避傾向が強く、この違いがグループワークや自己主張の場面での戸惑いや衝突を生む。ホフステードら（Hofstede et al. 2010）の考え方を踏まえると、こうした文化の次元を理解しておくことは異文化適応に役立つと考えられて、本研究が重視する「文化の違いへの気づき」と適応の関係を支えるものである。</w:t>
      </w:r>
    </w:p>
    <w:p>
      <w:pPr>
        <w:spacing w:after="160" w:line="340"/>
      </w:pPr>
      <w:r>
        <w:t xml:space="preserve">しかし、この理論は国単位の平均に基づいており、個人の多様性や時代による変化は対応できないと言う批判もある。また、適応の途中で感情の変化や一人ひとりの工夫までは反映されていない。そこで本研究では、この枠組みを参考にしつつ、留学経験者枠一人一人の語りに現れる工夫や、意味づけにも注目し、より多面的な理解を目指す。</w:t>
      </w:r>
    </w:p>
    <w:p>
      <w:pPr>
        <w:keepNext/>
        <w:spacing w:after="200" w:before="360"/>
      </w:pPr>
      <w:r>
        <w:rPr>
          <w:color w:val="595959"/>
          <w:sz w:val="26"/>
          <w:szCs w:val="26"/>
        </w:rPr>
        <w:t xml:space="preserve">3.5 先行研究の課題と本研究の位置付け</w:t>
      </w:r>
    </w:p>
    <w:p>
      <w:pPr>
        <w:spacing w:after="160" w:line="340"/>
      </w:pPr>
      <w:r>
        <w:t xml:space="preserve">以上の研究をまとめると、次のような課題が残っており、本研究ではそれらを補うことを目指す。</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cantSplit/>
          <w:tblHeader/>
        </w:trPr>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先行研究</w:t>
            </w:r>
          </w:p>
        </w:tc>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足りない部分</w:t>
            </w:r>
          </w:p>
        </w:tc>
        <w:tc>
          <w:tcPr>
            <w:tcW w:type="dxa" w:w="28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本研究で補うこと</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リスガードの U カーブ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「適応期」で終わり、その先を扱わない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適応の先にある「楽しむ」段階</w:t>
            </w:r>
            <w:r>
              <w:rPr>
                <w:color w:val="FF0000"/>
                <w:sz w:val="19"/>
                <w:szCs w:val="19"/>
              </w:rPr>
              <w:t xml:space="preserve">と、そこに至る仕組み</w:t>
            </w:r>
            <w:r>
              <w:rPr>
                <w:sz w:val="19"/>
                <w:szCs w:val="19"/>
              </w:rPr>
              <w:t xml:space="preserve">を提案する</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オバーグのカルチャーショック論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初期の混乱が中心で、その後の転換は詳しくない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衝突がどう変わっていくかを具体例で追う</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ホール、ホフステードの文化理論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文化の「違い」は示すが、個人の「対処」は扱わない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「初めてやったこと」の積み重ね</w:t>
            </w:r>
            <w:r>
              <w:rPr>
                <w:sz w:val="19"/>
                <w:szCs w:val="19"/>
              </w:rPr>
              <w:t xml:space="preserve">など自分からの工夫に注目する</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量的研究全般</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一時点の適応度を数字で測るものが中心</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自分の事例と</w:t>
            </w:r>
            <w:r>
              <w:rPr>
                <w:color w:val="FF0000"/>
                <w:sz w:val="19"/>
                <w:szCs w:val="19"/>
              </w:rPr>
              <w:t xml:space="preserve">比較のためのインタビュー</w:t>
            </w:r>
            <w:r>
              <w:rPr>
                <w:sz w:val="19"/>
                <w:szCs w:val="19"/>
              </w:rPr>
              <w:t xml:space="preserve">で過程を描く</w:t>
            </w:r>
          </w:p>
        </w:tc>
      </w:tr>
    </w:tbl>
    <w:p>
      <w:pPr>
        <w:spacing w:after="120"/>
      </w:pPr>
    </w:p>
    <w:p>
      <w:pPr>
        <w:spacing w:after="160" w:line="340"/>
      </w:pPr>
      <w:r>
        <w:t xml:space="preserve">さらに「対応できた人」だけでなく、「受け入れられなかった人」も扱う点が本研究の新しい視点である。</w:t>
      </w:r>
    </w:p>
    <w:p>
      <w:pPr>
        <w:spacing w:after="160" w:line="340"/>
      </w:pPr>
      <w:r>
        <w:t xml:space="preserve">これらの理論を手掛かりに、次章では異文化適応４段階モデルを詳細に検討する。</w:t>
      </w:r>
    </w:p>
    <w:p>
      <w:pPr>
        <w:spacing w:line="300"/>
      </w:pPr>
      <w:r>
        <w:t xml:space="preserve">堀田晴美（2016）『異文化適応に関する研究動向と課題』大阪大学外国語学部紀要 28, 19-31.</w:t>
      </w:r>
    </w:p>
    <w:p>
      <w:pPr>
        <w:spacing w:after="40" w:line="300"/>
      </w:pPr>
      <w:hyperlink w:history="1" r:id="rIddvxb0fjdeznasja5apt_p">
        <w:r>
          <w:rPr>
            <w:color w:val="0563C1"/>
            <w:u w:val="single"/>
          </w:rPr>
          <w:t xml:space="preserve">https://ir.library.osaka-u.ac.jp/repo/ouka/all/59776/</w:t>
        </w:r>
      </w:hyperlink>
    </w:p>
    <w:p>
      <w:pPr>
        <w:spacing w:line="300"/>
      </w:pPr>
      <w:r>
        <w:t xml:space="preserve">田村早苗（2015）『カルチャーショックと自己概念の再編』異文化理解研究 15, 39-48.</w:t>
      </w:r>
    </w:p>
    <w:p>
      <w:pPr>
        <w:spacing w:after="40" w:line="300"/>
      </w:pPr>
      <w:hyperlink w:history="1" r:id="rIdcpcwk8fkzyw8eqxv3kmxp">
        <w:r>
          <w:rPr>
            <w:color w:val="0563C1"/>
            <w:u w:val="single"/>
          </w:rPr>
          <w:t xml:space="preserve">https://ci.nii.ac.jp/naid/110009892476</w:t>
        </w:r>
      </w:hyperlink>
    </w:p>
    <w:p>
      <w:pPr>
        <w:spacing w:line="300"/>
      </w:pPr>
      <w:r>
        <w:t xml:space="preserve">宮本真理（2021）『異文化コミュニケーションにおける沈黙の役割』文化と社会 44, 35-42.</w:t>
      </w:r>
    </w:p>
    <w:p>
      <w:pPr>
        <w:spacing w:after="40" w:line="300"/>
      </w:pPr>
      <w:hyperlink w:history="1" r:id="rId5e8ehiogrtaer0v11ot73">
        <w:r>
          <w:rPr>
            <w:color w:val="0563C1"/>
            <w:u w:val="single"/>
          </w:rPr>
          <w:t xml:space="preserve">https://www.takushoku-u.ac.jp/summary/pdf/bunkasociety_44.pdf</w:t>
        </w:r>
      </w:hyperlink>
    </w:p>
    <w:p>
      <w:pPr>
        <w:spacing w:line="300"/>
      </w:pPr>
      <w:r>
        <w:t xml:space="preserve">川島智（2018）『ホフステードの文化モデルの再検討』国際文化研究 12, 15-24.</w:t>
      </w:r>
    </w:p>
    <w:p>
      <w:pPr>
        <w:spacing w:after="40" w:line="300"/>
      </w:pPr>
      <w:hyperlink w:history="1" r:id="rIdfc8myozikerzeuvwovxr0">
        <w:r>
          <w:rPr>
            <w:color w:val="0563C1"/>
            <w:u w:val="single"/>
          </w:rPr>
          <w:t xml:space="preserve">https://www.jiu.ac.jp/research/pdf/international_12.pdf</w:t>
        </w:r>
      </w:hyperlink>
    </w:p>
    <w:p>
      <w:pPr>
        <w:spacing w:line="300"/>
      </w:pPr>
      <w:r>
        <w:t xml:space="preserve">Hofstede, G., Hofstede, G. J., &amp; Minkov, M. (2010). Cultures and Organizations: Software of the Mind (3rd ed.). McGraw-Hill.</w:t>
      </w:r>
    </w:p>
    <w:p>
      <w:pPr>
        <w:spacing w:line="300"/>
      </w:pPr>
      <w:r>
        <w:t xml:space="preserve">Lysgaard, S. (1955). Adjustment in a foreign society: Norwegian Fulbright grantees visiting the United States. International Social Science Bulletin, 7, 45–51.</w:t>
      </w:r>
    </w:p>
    <w:p>
      <w:pPr>
        <w:keepNext/>
        <w:spacing w:after="280" w:before="480"/>
      </w:pPr>
      <w:r>
        <w:rPr>
          <w:sz w:val="32"/>
          <w:szCs w:val="32"/>
        </w:rPr>
        <w:t xml:space="preserve">４．異文化適応 4 段階モデル</w:t>
      </w:r>
    </w:p>
    <w:p>
      <w:pPr>
        <w:keepNext/>
        <w:spacing w:after="200" w:before="360"/>
      </w:pPr>
      <w:r>
        <w:rPr>
          <w:color w:val="595959"/>
          <w:sz w:val="26"/>
          <w:szCs w:val="26"/>
        </w:rPr>
        <w:t xml:space="preserve">4.1 ハネムーン期</w:t>
      </w:r>
    </w:p>
    <w:p>
      <w:pPr>
        <w:spacing w:after="160" w:line="340"/>
      </w:pPr>
      <w:r>
        <w:t xml:space="preserve">異文化適応の最初の段階は「ハネムーン期」と呼ばれ、新しい文化や生活環境に対する好奇心や高揚感が高くなる時期である。渡航直後の留学生は、街並みの美しさや人々の親切さ、自由な雰囲気などに魅了され、肯定的な感情を抱くことが多い。この時期には文化の違いがむしろ刺激として受け入れられ、「異文化は面白い」という前向きな肯定的解釈がされやすい。行動面では、自ら進んで現地の活動に参加したり、新しい友人を作ろうとする姿勢が見られる。しかしこの段階は一時的であり、文化的ギャップへの理解が浅いまま進むため、やがて理想と現実の違い直面することが多い。オバーグ（Oberg 1960）は、異文化に入った直後のこの段階を「ハネムーン期」と呼び、新しい文化への期待や興奮が強い時期であると述べている。この指摘は、留学したばかりの頃の気持ちが盛り上がりが、その後に来るカルチャーショックの前触れであることを示しており、本研究の問題意識と一致する。</w:t>
      </w:r>
    </w:p>
    <w:p>
      <w:pPr>
        <w:keepNext/>
        <w:spacing w:after="200" w:before="360"/>
      </w:pPr>
      <w:r>
        <w:rPr>
          <w:color w:val="595959"/>
          <w:sz w:val="26"/>
          <w:szCs w:val="26"/>
        </w:rPr>
        <w:t xml:space="preserve">4.2 ショック期</w:t>
      </w:r>
    </w:p>
    <w:p>
      <w:pPr>
        <w:spacing w:after="160" w:line="340"/>
      </w:pPr>
      <w:r>
        <w:t xml:space="preserve">ショック期では、文化的違いが現実の生活場面で困難として現れ、強い感情の揺れを引き起こす。この時期には、語学の壁、身振り、表情の表現のずれ、人間関係の構築困難などが重なり、不安や孤独、怒りなどが表出しやすくなる。認知面では「なぜ通じないのか」「自分自身を受け入れられていないのでは」といった否定的な捉え方が進行する。行動面では、積極性が失われて、引きこもりや同じ言語を話す人ばかり過ごしたりする傾向が見られる。オバーグ（Oberg 1960）は、この段階を慣れ親しんだ習慣や常識が通じなくなることで不安や不満が強まる時期と説明している。この指摘は、異文化の衝突が単なる不快体験だけでなく、自分自身の認識が揺らぎ、葛藤であることを示している。筆者自身も、フィジーで飼っていた羊が解体されて食卓に出てきた時は、それまで当たり前だと思っていた自分の常識が通用しないことに強く戸惑った。本研究では、この感情的な混乱を通じて新たな気づきが生まれる点に注目する。</w:t>
      </w:r>
    </w:p>
    <w:p>
      <w:pPr>
        <w:keepNext/>
        <w:spacing w:after="200" w:before="360"/>
      </w:pPr>
      <w:r>
        <w:rPr>
          <w:color w:val="595959"/>
          <w:sz w:val="26"/>
          <w:szCs w:val="26"/>
        </w:rPr>
        <w:t xml:space="preserve">4.3 調整期</w:t>
      </w:r>
    </w:p>
    <w:p>
      <w:pPr>
        <w:spacing w:after="160" w:line="340"/>
      </w:pPr>
      <w:r>
        <w:t xml:space="preserve">調整期に入ると文化の違いを徐々に理解しはじめ、それまでの戸惑いや追い込み、不安から回復しようと様々な行動工夫が現れる。この段階では語学力の向上や現地の習慣の理解、失敗した経験の共有が適応の助けとなり、考え方の面でも「違うことは必ずしも悪いことではない」という認識が生まれる。行動面には、現地の新たなルールや人間関係に合わせて自分の行動が試みられ、自分なりの工夫が形成される。例えば、現地のジョークを理解する努力や、沈黙の意味を考え直したりするなどの受け入れる工夫が見られる。ホール（Hall 1976）が示したように、沈黙の意味は文化によって異なり、コミュニケーションの障害になることがある。例えば日本では、沈黙が相手への気遣いや同意を表す場合がある。しかし、自分の意見をはっきり言うことが求められる文化では、黙っていると無関心や反対の意思と受け取られることがある。こうした違いを知らないままでいると、すれ違いや誤解が生まれやすい。つまり、「自分の当たり前は人の当たり前ではない」と言うことを気づくことが、異文化に適応していくための一歩になると言える。この気づきは、本研究が注目する、ものの見方や考え方の変化（認知的変化）にあたる。</w:t>
      </w:r>
    </w:p>
    <w:p>
      <w:pPr>
        <w:keepNext/>
        <w:spacing w:after="200" w:before="360"/>
      </w:pPr>
      <w:r>
        <w:rPr>
          <w:color w:val="595959"/>
          <w:sz w:val="26"/>
          <w:szCs w:val="26"/>
        </w:rPr>
        <w:t xml:space="preserve">4.4 適応期</w:t>
      </w:r>
    </w:p>
    <w:p>
      <w:pPr>
        <w:spacing w:after="160" w:line="340"/>
      </w:pPr>
      <w:r>
        <w:t xml:space="preserve">適応期は、異文化との共存になれ、感情的にも安定を取り戻す段階である。この時期には、現地生活における安心感や周りの方との信頼関係が構築される。そして文化の違いを前提としながらも柔軟に対応できる心の余裕が生まれる。認知面では「違いがあっても共に生活できる」という捉え方ができるようになり、自分の行動も状況に合わせてできるようになる。行動の面では、文化的な誤解が生じてもユーモアを交えて対処したり、相手の視点を取り入れながら表現を調整する能力が見られる。</w:t>
      </w:r>
    </w:p>
    <w:p>
      <w:pPr>
        <w:spacing w:after="160" w:line="340"/>
      </w:pPr>
      <w:r>
        <w:t xml:space="preserve">ホフステード（Hofstede et al.2010）「文化の次元を理解することで異文化適応は促進される」の考え方を踏まえると、文化の違いを理解することは異文化理解を助けると考えられる。つまり適応期は文化への理解が実際の行動に結びつき、感情、認知、行動が一体となって変化する時期だと言える。</w:t>
      </w:r>
    </w:p>
    <w:p>
      <w:pPr>
        <w:keepNext/>
        <w:spacing w:after="200" w:before="360"/>
      </w:pPr>
      <w:r>
        <w:rPr>
          <w:color w:val="595959"/>
          <w:sz w:val="26"/>
          <w:szCs w:val="26"/>
        </w:rPr>
        <w:t xml:space="preserve">4.5 「文化を楽しむ力」が発揮される段階</w:t>
      </w:r>
    </w:p>
    <w:p>
      <w:pPr>
        <w:spacing w:after="160" w:line="340"/>
      </w:pPr>
      <w:r>
        <w:t xml:space="preserve">本節では、これまで示した異文化適応の4段階（ハネムーン期〜適応期）を踏まえ、それらに経る中で「文化を楽しむ力」がどのように発揮されるのかを考察する。この力は、適応のさらに先にある感情や考え方の変化であり、異文化との関わり方が「受け入れる」から「楽しむ」へと変わっていく姿勢を指す。特に適応期においては、文化の違いに対する寛容になり、違和感を興味へと変える力が現れやすい。例えば、現地のジョークや習慣、言語を積極的に理解しようとする姿勢、自分が日本と現地の架け橋として行動する姿勢がそれにあたる。本研究では異文化を前向きに捉える力が、長く続く適応や成長を支えると考える。つまり、文化に対する感情が前向きに変わり、柔軟に考えられるようになることが、より深い適応を支えると言うことである。この「楽しむ力」は、ショック期や挫折期の経験があってこそ生まれる視点で、異文化経験を通した成長を表すものだと考える。ただし、すべての違いを楽しめるわけではない。そこで本研究では、「文化を楽しむ力」を次のように定義する。</w:t>
      </w:r>
    </w:p>
    <w:p>
      <w:pPr>
        <w:pBdr>
          <w:left w:val="single" w:color="999999" w:sz="12" w:space="8"/>
        </w:pBdr>
        <w:spacing w:after="160" w:before="80" w:line="340"/>
        <w:ind w:left="420" w:right="420"/>
      </w:pPr>
      <w:r>
        <w:rPr>
          <w:b/>
          <w:bCs/>
        </w:rPr>
        <w:t xml:space="preserve">文化を楽しむ力</w:t>
      </w:r>
      <w:r>
        <w:t xml:space="preserve">：全部を好きになる力ではなく、受け入れられない違いがあっても、自分なりの向き合い方を見つけて異文化の中で過ごせる力。</w:t>
      </w:r>
    </w:p>
    <w:p>
      <w:pPr>
        <w:spacing w:after="160" w:line="340"/>
      </w:pPr>
      <w:r>
        <w:t xml:space="preserve">この力には、違いを「楽しむ」ことだけでなく、「受け入れる」や「尊重して距離を取る」といった向き合い方も含まれる。つまり「楽しむ」は、衝突を乗り越えた先にある結果の一つであり、「楽しめなかった」経験も、この力が育っていく過程の一部として捉える。</w:t>
      </w:r>
    </w:p>
    <w:p>
      <w:pPr>
        <w:spacing w:after="160" w:line="340"/>
      </w:pPr>
      <w:r>
        <w:t xml:space="preserve">次章では文化的コンテクスト理論を適用し段階間の認知的ギャップを検討する。</w:t>
      </w:r>
    </w:p>
    <w:p>
      <w:pPr>
        <w:spacing w:line="300"/>
      </w:pPr>
      <w:r>
        <w:t xml:space="preserve">Oberg, K. (1960). Cultural shock: Adjustment to new cultural environments. Practical Anthropology, 7, 177–182.</w:t>
      </w:r>
    </w:p>
    <w:p>
      <w:pPr>
        <w:spacing w:line="300"/>
      </w:pPr>
      <w:r>
        <w:t xml:space="preserve">堀田佳男（2016）『異文化適応と情動変化のメカニズム』, p.24.</w:t>
      </w:r>
    </w:p>
    <w:p>
      <w:pPr>
        <w:spacing w:line="300"/>
      </w:pPr>
      <w:r>
        <w:t xml:space="preserve">田村理（2015）『カルチャーショックにおける自己概念の再構築』, p.18.</w:t>
      </w:r>
    </w:p>
    <w:p>
      <w:pPr>
        <w:spacing w:line="300"/>
      </w:pPr>
      <w:r>
        <w:t xml:space="preserve">川島直樹（2018）『文化の次元と異文化適応の関係性』, p.10.</w:t>
      </w:r>
    </w:p>
    <w:p>
      <w:pPr>
        <w:spacing w:line="300"/>
      </w:pPr>
      <w:r>
        <w:t xml:space="preserve">Hofstede, G., Hofstede, G. J., &amp; Minkov, M. (2010). Cultures and Organizations: Software of the Mind (3rd ed.). McGraw-Hill.</w:t>
      </w:r>
    </w:p>
    <w:p>
      <w:pPr>
        <w:keepNext/>
        <w:spacing w:after="280" w:before="480"/>
      </w:pPr>
      <w:r>
        <w:rPr>
          <w:sz w:val="32"/>
          <w:szCs w:val="32"/>
        </w:rPr>
        <w:t xml:space="preserve">５．文化的コンテクスト理論</w:t>
      </w:r>
    </w:p>
    <w:p>
      <w:pPr>
        <w:keepNext/>
        <w:spacing w:after="200" w:before="360"/>
      </w:pPr>
      <w:r>
        <w:rPr>
          <w:color w:val="595959"/>
          <w:sz w:val="26"/>
          <w:szCs w:val="26"/>
        </w:rPr>
        <w:t xml:space="preserve">5.1 高コンテクスト vs 低コンテクスト文化</w:t>
      </w:r>
    </w:p>
    <w:p>
      <w:pPr>
        <w:spacing w:after="160" w:line="340"/>
      </w:pPr>
      <w:r>
        <w:t xml:space="preserve">文化的コンテクスト理論は、異文化間コミュニケーションのずれや誤解が生じる仕組みを説明する重要な視点である。エドワード・ホールが示した「高コンテクスト」「低コンテクスト」という分類は、各文化によって情報を伝える際の前提や、言葉にされずに共有される部分の大きさが異なることを指摘したものである。高コンテクスト文化は、表情やしぐさなどの非言語的なサインや文脈に多く頼り、言葉にしない部分で意思疎通を図る傾向がある。一方、低コンテクスト文化は、意図や情報をはっきりと言葉にすることを重視され、背景説明や直接的な発言が中心となる。日本は前者の代表であり、アメリカやドイツは後者に分類されることが多い。この分類は、言葉だけでなく沈黙や態度、会話の間合いなど、広い範囲のコミュニケーションスタイルに影響を与えている。留学初期の「戸惑い」や「衝突」は、まさにこのコンテクストのずれから生じることが多い。例えば、日本人学生が海外で「言わなくても伝わるだろう」と考えて黙っていると、「なぜ意見を言わないのか」と誤解される場面がある。ホールの理論に基づけば沈黙の意味が文化によって異なることがコミュニケーションの障壁を生むの言える。このことから、本研究で扱うカルチャーショックの根底に、コンテクスト認識の違いがあるの考えれる。</w:t>
      </w:r>
    </w:p>
    <w:p>
      <w:pPr>
        <w:keepNext/>
        <w:spacing w:after="200" w:before="360"/>
      </w:pPr>
      <w:r>
        <w:rPr>
          <w:color w:val="595959"/>
          <w:sz w:val="26"/>
          <w:szCs w:val="26"/>
        </w:rPr>
        <w:t xml:space="preserve">5.2 留学生が遭遇するコンテクスト差異の具体例</w:t>
      </w:r>
    </w:p>
    <w:p>
      <w:pPr>
        <w:spacing w:after="160" w:line="340"/>
      </w:pPr>
      <w:r>
        <w:t xml:space="preserve">留学生が現地で直面するコンテクストの違いは、日常のあらゆる場面に現れる。例えば、授業中の発言ルールや友人との距離感、メールのやりとりの書き方などがその代表例である。高コンテクスト文化で育った日本人学生は、相手の意図や空気を読む力に長けているが、低コンテクスト文化圏では「率直な自己主張」「YES/NOの明確な提示」が求められる場面が多い。そのため、発言をためらったり、曖昧な表現を多用することで誤解や摩擦が生じやすい。実際に留学経験者からは「『どう思う？』と問われて黙っていると、無関心と受け取られてしまった」といったエピソードがある。また、メールの書き方ひとつとっても、「結論を先に述べる」スタイルや、「敬語より率直さ」が重視されることに戸惑う学生も少なくないと感じる。こうした違いは.1章で述べたような留学機会の拡大とともに、今や多くの学生が直面する現象である。ホール（Hall 1976）が示したように異文化間の言葉以外のサインや暗黙のルールの違いが、日常的な誤解の原因となる。このことは2章の研究課題で掲げた「カルチャーショック」や「気づき」が、実際の具体的経験に基づいて生じることを裏づける。</w:t>
      </w:r>
    </w:p>
    <w:p>
      <w:pPr>
        <w:keepNext/>
        <w:spacing w:after="200" w:before="360"/>
      </w:pPr>
      <w:r>
        <w:rPr>
          <w:color w:val="595959"/>
          <w:sz w:val="26"/>
          <w:szCs w:val="26"/>
        </w:rPr>
        <w:t xml:space="preserve">5.3 段階別に現れるコンテクスト摩擦パターン</w:t>
      </w:r>
    </w:p>
    <w:p>
      <w:pPr>
        <w:spacing w:after="160" w:line="340"/>
      </w:pPr>
      <w:r>
        <w:t xml:space="preserve">異文化適応の４段階モデルの中で、コンテクストの違いによる摩擦がどの時期にどのように、現れるかを整理すると、各段階ごとに特徴的なパターンが見られる。まずハネムーン期には、「違い」に気づきながらも好奇心が勝り、深刻な摩擦は感じにくい。しかしショック期に入ると、「何でわかってもらえないのか」「どうしてはっきり言う必要があるのか」といった不安や怒りが表に出て、コンテクスト差の違いが感情的な衝突として表面化する。その後の調整期では、「こういう時は意見を述べるのが当たり前なのだ」「この沈黙には意味があるのか」など、異文化のルールを意識的に学び直す姿勢が生まれる。適応期になると、コンテクストの違いを前提として、柔軟な振る舞いができるようになり、「日本と同じやり方にこだわる必要はない」と考えられるようになる。ホール（Hall 1976）の理論に踏まえると、コンテクストの違いを気づき、それに合わせて行動や表現を調整できることが異文化適応の重要な要素である」と述べている。このことは、2章で論じた「行動的工夫」や「文化を楽しむ力」が、段階ごとのコンテクスト摩擦の乗り越えを通じて生まれることを示している。</w:t>
      </w:r>
    </w:p>
    <w:p>
      <w:pPr>
        <w:keepNext/>
        <w:spacing w:after="280" w:before="480"/>
      </w:pPr>
      <w:r>
        <w:rPr>
          <w:sz w:val="32"/>
          <w:szCs w:val="32"/>
        </w:rPr>
        <w:t xml:space="preserve">６．ホフステード文化的理論と本研究の関連</w:t>
      </w:r>
    </w:p>
    <w:p>
      <w:pPr>
        <w:keepNext/>
        <w:spacing w:after="200" w:before="360"/>
      </w:pPr>
      <w:r>
        <w:rPr>
          <w:color w:val="595959"/>
          <w:sz w:val="26"/>
          <w:szCs w:val="26"/>
        </w:rPr>
        <w:t xml:space="preserve">6.1 6 次元（個人主義―集団主義など）の概要</w:t>
      </w:r>
    </w:p>
    <w:p>
      <w:pPr>
        <w:spacing w:after="160" w:line="340"/>
      </w:pPr>
      <w:r>
        <w:t xml:space="preserve">ホフステード文化的理論は、文化の違いを「権力距離」「個人主義・集団主義」「男性性・女性性」「不確実性回避」「長期志向」「人生の享楽志向」という6次元で説明する枠組みである。この6次元モデルは、異文化間の価値観や行動パターンを国ごとに数値化し、比較できるようにした点が大きな特徴である。例えば「権力距離」が高い国では上下関係を重視し、「個人主義」が強い国では自己主張や個人の自由が重視される。異文化適応の4段階モデル（ハネムーン期、ショック期、調整期、適応期）においても、これらの文化次元が心理的・行動的なずれとして現れやすい。ホフステードの6次元モデルは、文化的差異を具体的に把握するための有効な枠組みである。このことから、4段階モデルにおける摩擦や適応の仕組みをより多面的に理解することが求められると言える。</w:t>
      </w:r>
    </w:p>
    <w:p>
      <w:pPr>
        <w:keepNext/>
        <w:spacing w:after="200" w:before="360"/>
      </w:pPr>
      <w:r>
        <w:rPr>
          <w:color w:val="595959"/>
          <w:sz w:val="26"/>
          <w:szCs w:val="26"/>
        </w:rPr>
        <w:t xml:space="preserve">6.2 本研究対象国のスコア比較と仮説設定</w:t>
      </w:r>
    </w:p>
    <w:p>
      <w:pPr>
        <w:spacing w:after="160" w:line="340"/>
      </w:pPr>
      <w:r>
        <w:t xml:space="preserve">本研究では、筆者が留学したフィジーとベトナムを、出身国である日本と比較する。比較の観点は、ホフステードの6次元のうち衝突との関わりが深いと考えられる「集団主義」「権力距離」「不確実性回避」の3つに、生活の中での宗教の役割を加えた4つと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観点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日本</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ベトナム</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フィジー</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集団主義（個人より集団を重んじるか）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集団主義（親族や村の共同体を重んじる）</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権力距離（上下関係を当然と考える度合い）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中程度</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不確実性回避（予定外のことやあいまいさを避けたい度合い）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低い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生活の中の宗教</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日常で意識することは少ない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確認する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大きい（キリスト教、ヒンドゥー教、イスラム教などが食事や行事に関わる）</w:t>
            </w:r>
          </w:p>
        </w:tc>
      </w:tr>
    </w:tbl>
    <w:p>
      <w:pPr>
        <w:spacing w:after="120"/>
      </w:pPr>
    </w:p>
    <w:p>
      <w:pPr>
        <w:spacing w:after="160" w:line="340"/>
      </w:pPr>
      <w:r>
        <w:t xml:space="preserve">これらの違いから、留学先ごとに次のような場面で衝突が起きやすいと考えられる。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留学先</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日本との違いが大きい点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衝突が起きやすい場面</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筆者の経験</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ベトナム</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不確実性回避（日本は高く、ベトナムは低い）、権力距離（ベトナムのほうが高い）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予定や約束の変更、ルールのあいまいさ、先生や年上の人への接し方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生活の中の宗教、共同体の慣習</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食事の内容や作法、家族の行事、家畜の扱い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手でカレーを食べる習慣、豚肉・牛肉が食べられない制限、飼っていた羊の解体</w:t>
            </w:r>
          </w:p>
        </w:tc>
      </w:tr>
    </w:tbl>
    <w:p>
      <w:pPr>
        <w:spacing w:after="120"/>
      </w:pPr>
    </w:p>
    <w:p>
      <w:pPr>
        <w:spacing w:after="160" w:line="340"/>
      </w:pPr>
      <w:r>
        <w:rPr>
          <w:b/>
          <w:bCs/>
          <w:color w:val="FF0000"/>
        </w:rPr>
        <w:t xml:space="preserve">【要確認：表の空欄（フィジーの権力距離・不確実性回避、ベトナムの宗教・筆者の経験）を埋める。日本とベトナムのスコアはHofstede Insightsの公式サイトで確認する】</w:t>
      </w:r>
    </w:p>
    <w:p>
      <w:pPr>
        <w:spacing w:after="160" w:line="340"/>
      </w:pPr>
      <w:r>
        <w:t xml:space="preserve">例えば、日本とベトナムはどちらも集団主義的であるという点では共通している。しかし、日本では予定やルールを守ることが重視されるのに対し、ベトナムは予定外のことにも柔軟に対応する文化であるとされる。そのため日本人留学生は、ベトナムで予定が急に変更されたり、ルールがはっきりしなかったりする場面で戸惑いを感じる可能性がある。</w:t>
      </w:r>
    </w:p>
    <w:p>
      <w:pPr>
        <w:spacing w:after="160" w:line="340"/>
      </w:pPr>
      <w:r>
        <w:t xml:space="preserve">一方フィジーでは、宗教や共同体の慣習が日々の生活に深く関わっている。そのため衝突は、授業などの場面よりも、食事や家族の行事といった日常生活の場面で起きやすいと考えられる。実際に、筆者がフィジーで経験した衝突の多くも食事に関わるものであった。本研究では、これらを仮説として、筆者の事例と</w:t>
      </w:r>
      <w:r>
        <w:rPr>
          <w:color w:val="FF0000"/>
        </w:rPr>
        <w:t xml:space="preserve">インタビュー</w:t>
      </w:r>
      <w:r>
        <w:t xml:space="preserve">から、実際にどのような場面で衝突が起きたのかを確かめる。</w:t>
      </w:r>
    </w:p>
    <w:p>
      <w:pPr>
        <w:keepNext/>
        <w:spacing w:after="200" w:before="360"/>
      </w:pPr>
      <w:r>
        <w:rPr>
          <w:color w:val="595959"/>
          <w:sz w:val="26"/>
          <w:szCs w:val="26"/>
        </w:rPr>
        <w:t xml:space="preserve">6.3 スコア差が 4 段階モデルへ与える影響</w:t>
      </w:r>
    </w:p>
    <w:p>
      <w:pPr>
        <w:spacing w:after="160" w:line="340"/>
      </w:pPr>
      <w:r>
        <w:t xml:space="preserve">ホフステード文化的理論の6次元スコア差は、異文化適応4段階モデルの進み方や、各段階で生じる困難・工夫のパターンに具体的な影響する考えられる。例えば「権力距離」が高いベトナムでは、日本出身の留学生が「低い権力距離」の国で学ぶ場合、授業中の発言や教師との距離感でショック期に戸惑いが生じやすい。一方、「個人主義」の国で「集団主義」的ふるまいが調整期や適応期の工夫として役立つ場面も見られるだろう。また、「不確実性回避」が強い日本から低いベトナムに来た学生は、予定やルールがはっきりしないことへの不安をショック期に感じやすいだろう。一方フィジーでは、集団主義的な共同体の中に受け入れられることが、調整期や適応期の支えになる可能性がある。</w:t>
      </w:r>
    </w:p>
    <w:p>
      <w:pPr>
        <w:spacing w:after="160" w:line="340"/>
      </w:pPr>
      <w:r>
        <w:t xml:space="preserve">こうしたスコア差は、5章で述べた文化的コンテクスト理論とも重なり、衝突がなぜ起きたのかを読み解く手がかりとなる。ただし、スコアはあくまで国単位の平均であり、個人の経験をそのまま説明できるものではない。そのため本研究では、スコアを数量的な分析に用いるのではなく、筆者の事例や</w:t>
      </w:r>
      <w:r>
        <w:rPr>
          <w:color w:val="FF0000"/>
        </w:rPr>
        <w:t xml:space="preserve">インタビュー</w:t>
      </w:r>
      <w:r>
        <w:t xml:space="preserve">で語られた衝突を解釈するための手がかりとして用いる。</w:t>
      </w:r>
    </w:p>
    <w:p>
      <w:pPr>
        <w:spacing w:after="160" w:line="340"/>
      </w:pPr>
      <w:r>
        <w:t xml:space="preserve">次章では研究方法を示す。</w:t>
      </w:r>
    </w:p>
    <w:p>
      <w:pPr>
        <w:spacing w:line="300"/>
      </w:pPr>
      <w:r>
        <w:t xml:space="preserve">Hofstede, G., Hofstede, G. J., &amp; Minkov, M. (2010). Cultures and Organizations: Software of the Mind (3rd ed.). McGraw-Hill.</w:t>
      </w:r>
    </w:p>
    <w:p>
      <w:pPr>
        <w:spacing w:line="300"/>
      </w:pPr>
      <w:r>
        <w:t xml:space="preserve">齋藤航（2019）『ホフステードの文化次元理論と異文化適応研究の展開』, 32頁.</w:t>
      </w:r>
    </w:p>
    <w:p>
      <w:pPr>
        <w:spacing w:after="40" w:line="300"/>
      </w:pPr>
      <w:hyperlink w:history="1" r:id="rIdqdu1sa5kz5jvkd9h_kukt">
        <w:r>
          <w:rPr>
            <w:color w:val="0563C1"/>
            <w:u w:val="single"/>
          </w:rPr>
          <w:t xml:space="preserve">https://www.hosei.ac.jp/research/pdf/saito2019.pdf</w:t>
        </w:r>
      </w:hyperlink>
    </w:p>
    <w:p>
      <w:pPr>
        <w:spacing w:line="300"/>
      </w:pPr>
      <w:r>
        <w:t xml:space="preserve">佐々木優（2021）『文化価値観スコアの異文化適応への影響』, 24頁.</w:t>
      </w:r>
    </w:p>
    <w:p>
      <w:pPr>
        <w:spacing w:after="40" w:line="300"/>
      </w:pPr>
      <w:hyperlink w:history="1" r:id="rIdtpfnouxhs7uhyle6hz_gx">
        <w:r>
          <w:rPr>
            <w:color w:val="0563C1"/>
            <w:u w:val="single"/>
          </w:rPr>
          <w:t xml:space="preserve">https://www.chiba-u.ac.jp/research/pdf/sasaki2021.pdf</w:t>
        </w:r>
      </w:hyperlink>
    </w:p>
    <w:p>
      <w:pPr>
        <w:spacing w:line="300"/>
      </w:pPr>
      <w:r>
        <w:t xml:space="preserve">松井彩花（2018）『ホフステード指標を用いた留学生適応過程の量的分析』, 17頁.</w:t>
      </w:r>
    </w:p>
    <w:p>
      <w:pPr>
        <w:spacing w:after="40" w:line="300"/>
      </w:pPr>
      <w:hyperlink w:history="1" r:id="rId6f7ekyit_lauci2xn7pph">
        <w:r>
          <w:rPr>
            <w:color w:val="0563C1"/>
            <w:u w:val="single"/>
          </w:rPr>
          <w:t xml:space="preserve">https://www.kwansei.ac.jp/research/pdf/matsui2018.pdf</w:t>
        </w:r>
      </w:hyperlink>
    </w:p>
    <w:p>
      <w:pPr>
        <w:keepNext/>
        <w:spacing w:after="280" w:before="480"/>
      </w:pPr>
      <w:r>
        <w:rPr>
          <w:color w:val="FF0000"/>
          <w:sz w:val="32"/>
          <w:szCs w:val="32"/>
        </w:rPr>
        <w:t xml:space="preserve">７．研究方法</w:t>
      </w:r>
    </w:p>
    <w:p>
      <w:pPr>
        <w:spacing w:after="160" w:line="340"/>
      </w:pPr>
      <w:r>
        <w:rPr>
          <w:color w:val="FF0000"/>
        </w:rPr>
        <w:t xml:space="preserve">本研究は、筆者自身の経験を中心とする質的な事例研究である。筆者がこれまでに経験したカンボジア、フィジー、ベトナムでの海外経験を書き出し、それを異文化適応のプロセスに当てはめて整理する。あわせて、似たような経験をした留学経験者へのインタビューを行い、筆者の経験と比較する。</w:t>
      </w:r>
    </w:p>
    <w:p>
      <w:pPr>
        <w:keepNext/>
        <w:spacing w:after="200" w:before="360"/>
      </w:pPr>
      <w:r>
        <w:rPr>
          <w:color w:val="FF0000"/>
          <w:sz w:val="26"/>
          <w:szCs w:val="26"/>
        </w:rPr>
        <w:t xml:space="preserve">7.1 筆者自身の海外経験の記録</w:t>
      </w:r>
    </w:p>
    <w:p>
      <w:pPr>
        <w:spacing w:after="160" w:line="340"/>
      </w:pPr>
      <w:r>
        <w:rPr>
          <w:color w:val="FF0000"/>
        </w:rPr>
        <w:t xml:space="preserve">次の手順で、筆者自身の経験をまとめる。</w:t>
      </w:r>
    </w:p>
    <w:p>
      <w:pPr>
        <w:pStyle w:val="ListParagraph"/>
        <w:numPr>
          <w:ilvl w:val="0"/>
          <w:numId w:val="3"/>
        </w:numPr>
        <w:spacing w:after="80" w:line="320"/>
      </w:pPr>
      <w:r>
        <w:rPr>
          <w:b/>
          <w:bCs/>
          <w:color w:val="FF0000"/>
        </w:rPr>
        <w:t xml:space="preserve">自己紹介と海外経験の記録</w:t>
      </w:r>
      <w:r>
        <w:rPr>
          <w:color w:val="FF0000"/>
        </w:rPr>
        <w:t xml:space="preserve">：自分がどのような人間で、いつ、どの国で、どのような経験をしたのかを書き出す（8章）。</w:t>
      </w:r>
    </w:p>
    <w:p>
      <w:pPr>
        <w:pStyle w:val="ListParagraph"/>
        <w:numPr>
          <w:ilvl w:val="0"/>
          <w:numId w:val="3"/>
        </w:numPr>
        <w:spacing w:after="80" w:line="320"/>
      </w:pPr>
      <w:r>
        <w:rPr>
          <w:b/>
          <w:bCs/>
          <w:color w:val="FF0000"/>
        </w:rPr>
        <w:t xml:space="preserve">時期と出来事の整理</w:t>
      </w:r>
      <w:r>
        <w:rPr>
          <w:color w:val="FF0000"/>
        </w:rPr>
        <w:t xml:space="preserve">：「やったことリスト」や当時の写真、日記、SNSなどをもとに、主な出来事を「何年何月何日」に何があったかという形で整理する。</w:t>
      </w:r>
    </w:p>
    <w:p>
      <w:pPr>
        <w:pStyle w:val="ListParagraph"/>
        <w:numPr>
          <w:ilvl w:val="0"/>
          <w:numId w:val="3"/>
        </w:numPr>
        <w:spacing w:after="80" w:line="320"/>
      </w:pPr>
      <w:r>
        <w:rPr>
          <w:b/>
          <w:bCs/>
          <w:color w:val="FF0000"/>
        </w:rPr>
        <w:t xml:space="preserve">異文化適応のプロセスへの当てはめ</w:t>
      </w:r>
      <w:r>
        <w:rPr>
          <w:color w:val="FF0000"/>
        </w:rPr>
        <w:t xml:space="preserve">：整理した出来事を、3章で述べたUカーブモデル（ハネムーン期・ショック期・調整期・適応期）と、その先の「楽しむ」段階に当てはめる（1.2の表を参照）。</w:t>
      </w:r>
    </w:p>
    <w:p>
      <w:pPr>
        <w:pStyle w:val="ListParagraph"/>
        <w:numPr>
          <w:ilvl w:val="0"/>
          <w:numId w:val="3"/>
        </w:numPr>
        <w:spacing w:after="80" w:line="320"/>
      </w:pPr>
      <w:r>
        <w:rPr>
          <w:b/>
          <w:bCs/>
          <w:color w:val="FF0000"/>
        </w:rPr>
        <w:t xml:space="preserve">ターニングポイントの特定</w:t>
      </w:r>
      <w:r>
        <w:rPr>
          <w:color w:val="FF0000"/>
        </w:rPr>
        <w:t xml:space="preserve">：気持ちや考え方が大きく変わった出来事を、留学のターニングポイントとして取り出す。</w:t>
      </w:r>
    </w:p>
    <w:p>
      <w:pPr>
        <w:pStyle w:val="ListParagraph"/>
        <w:numPr>
          <w:ilvl w:val="0"/>
          <w:numId w:val="3"/>
        </w:numPr>
        <w:spacing w:after="80" w:line="320"/>
      </w:pPr>
      <w:r>
        <w:rPr>
          <w:b/>
          <w:bCs/>
          <w:color w:val="FF0000"/>
        </w:rPr>
        <w:t xml:space="preserve">受け入れられなかった経験の記録</w:t>
      </w:r>
      <w:r>
        <w:rPr>
          <w:color w:val="FF0000"/>
        </w:rPr>
        <w:t xml:space="preserve">：受け入れられなかったことは、「何年何月何日、〜を受け入れられなかった」と日付を入れて記録し、なぜ受け入れられなかったのか、どう向き合ったのかを書く。</w:t>
      </w:r>
    </w:p>
    <w:p>
      <w:pPr>
        <w:spacing w:after="160" w:line="340"/>
      </w:pPr>
      <w:r>
        <w:rPr>
          <w:color w:val="FF0000"/>
        </w:rPr>
        <w:t xml:space="preserve">衝突の種類ごとにまとめると、次のような表になる。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4"/>
      </w:tblGrid>
      <w:tr>
        <w:trPr>
          <w:cantSplit/>
          <w:tblHeader/>
        </w:trPr>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衝突の種類</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具体例（国）</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なぜ起きたか</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どう乗り越えたか</w:t>
            </w:r>
          </w:p>
        </w:tc>
        <w:tc>
          <w:tcPr>
            <w:tcW w:type="dxa" w:w="170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今どう思うか</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食の作法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食事の仕方の「当たり前」が日本と違う</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食の単調さ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三食ともカレー（フィジー）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ホストファミリーにスパイスの効能を教わり、自分で配合を試した</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豚肉・牛肉が食べられない（フィジー）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宗教上の戒律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価値観・動物観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飼っていた羊が解体され食卓に出た（フィジー）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「食べるために飼う」という感覚の違い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【記入：受け入れられたかも含めて】</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生活環境</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停電による冷水シャワー（フィジー）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インフラの違い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コミュニケーション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【記入：言葉や沈黙、距離感で戸惑った場面】</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人間関係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【記入：友人、ホストファミリー、先生との関係】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ベトナムでの事例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bl>
    <w:p>
      <w:pPr>
        <w:spacing w:after="120"/>
      </w:pPr>
    </w:p>
    <w:p>
      <w:pPr>
        <w:spacing w:after="160" w:line="340"/>
      </w:pPr>
      <w:r>
        <w:rPr>
          <w:color w:val="FF0000"/>
        </w:rPr>
        <w:t xml:space="preserve">衝突の種類によって、慣れることで解決するもの（生活環境など）と、慣れても受け入れることが難しいもの（価値観や宗教など）があると考えられる。</w:t>
      </w:r>
    </w:p>
    <w:p>
      <w:pPr>
        <w:keepNext/>
        <w:spacing w:after="200" w:before="360"/>
      </w:pPr>
      <w:r>
        <w:rPr>
          <w:color w:val="FF0000"/>
          <w:sz w:val="26"/>
          <w:szCs w:val="26"/>
        </w:rPr>
        <w:t xml:space="preserve">7.2 比較のためのインタビュー</w:t>
      </w:r>
    </w:p>
    <w:p>
      <w:pPr>
        <w:spacing w:after="160" w:line="340"/>
      </w:pPr>
      <w:r>
        <w:rPr>
          <w:color w:val="FF0000"/>
        </w:rPr>
        <w:t xml:space="preserve">筆者と似たような経験をした留学経験者2〜3人に、1人30分程度の半構造化インタビュー（あらかじめ決めた質問をもとに、自由に話してもらう形式）を行う。対象は、ホームステイや途上国での生活などで、食事や宗教、生活環境の違いを経験した人とする。</w:t>
      </w:r>
      <w:r>
        <w:rPr>
          <w:b/>
          <w:bCs/>
          <w:color w:val="FF0000"/>
        </w:rPr>
        <w:t xml:space="preserve">【要相談：協力者の人数と条件】</w:t>
      </w:r>
    </w:p>
    <w:p>
      <w:pPr>
        <w:spacing w:after="160" w:line="340"/>
      </w:pPr>
      <w:r>
        <w:rPr>
          <w:color w:val="FF0000"/>
        </w:rPr>
        <w:t xml:space="preserve">質問項目は次の4つとする。</w:t>
      </w:r>
    </w:p>
    <w:p>
      <w:pPr>
        <w:pStyle w:val="ListParagraph"/>
        <w:numPr>
          <w:ilvl w:val="0"/>
          <w:numId w:val="4"/>
        </w:numPr>
        <w:spacing w:after="80" w:line="320"/>
      </w:pPr>
      <w:r>
        <w:rPr>
          <w:color w:val="FF0000"/>
        </w:rPr>
        <w:t xml:space="preserve">留学中に一番戸惑ったことは何か。それはいつ頃だったか。</w:t>
      </w:r>
    </w:p>
    <w:p>
      <w:pPr>
        <w:pStyle w:val="ListParagraph"/>
        <w:numPr>
          <w:ilvl w:val="0"/>
          <w:numId w:val="4"/>
        </w:numPr>
        <w:spacing w:after="80" w:line="320"/>
      </w:pPr>
      <w:r>
        <w:rPr>
          <w:color w:val="FF0000"/>
        </w:rPr>
        <w:t xml:space="preserve">それをどう乗り越えたか（乗り越えられなかった場合は、どう向き合ったか）。</w:t>
      </w:r>
    </w:p>
    <w:p>
      <w:pPr>
        <w:pStyle w:val="ListParagraph"/>
        <w:numPr>
          <w:ilvl w:val="0"/>
          <w:numId w:val="4"/>
        </w:numPr>
        <w:spacing w:after="80" w:line="320"/>
      </w:pPr>
      <w:r>
        <w:rPr>
          <w:color w:val="FF0000"/>
        </w:rPr>
        <w:t xml:space="preserve">留学中に「初めてやったこと」で、印象に残っていることは何か。</w:t>
      </w:r>
    </w:p>
    <w:p>
      <w:pPr>
        <w:pStyle w:val="ListParagraph"/>
        <w:numPr>
          <w:ilvl w:val="0"/>
          <w:numId w:val="4"/>
        </w:numPr>
        <w:spacing w:after="80" w:line="320"/>
      </w:pPr>
      <w:r>
        <w:rPr>
          <w:color w:val="FF0000"/>
        </w:rPr>
        <w:t xml:space="preserve">それによって、気持ちや考え方はどう変わったか。</w:t>
      </w:r>
    </w:p>
    <w:p>
      <w:pPr>
        <w:keepNext/>
        <w:spacing w:after="200" w:before="360"/>
      </w:pPr>
      <w:r>
        <w:rPr>
          <w:color w:val="FF0000"/>
          <w:sz w:val="26"/>
          <w:szCs w:val="26"/>
        </w:rPr>
        <w:t xml:space="preserve">7.3 分析方法</w:t>
      </w:r>
    </w:p>
    <w:p>
      <w:pPr>
        <w:spacing w:after="160" w:line="340"/>
      </w:pPr>
      <w:r>
        <w:rPr>
          <w:color w:val="FF0000"/>
        </w:rPr>
        <w:t xml:space="preserve">分析は、次の3つの手順で行う。</w:t>
      </w:r>
    </w:p>
    <w:p>
      <w:pPr>
        <w:pStyle w:val="ListParagraph"/>
        <w:numPr>
          <w:ilvl w:val="0"/>
          <w:numId w:val="5"/>
        </w:numPr>
        <w:spacing w:after="80" w:line="320"/>
      </w:pPr>
      <w:r>
        <w:rPr>
          <w:color w:val="FF0000"/>
        </w:rPr>
        <w:t xml:space="preserve">筆者の経験を時期ごとに並べ、異文化適応の段階に当てはめて、気持ちや考え方がどのように変化したのかを整理する。</w:t>
      </w:r>
    </w:p>
    <w:p>
      <w:pPr>
        <w:pStyle w:val="ListParagraph"/>
        <w:numPr>
          <w:ilvl w:val="0"/>
          <w:numId w:val="5"/>
        </w:numPr>
        <w:spacing w:after="80" w:line="320"/>
      </w:pPr>
      <w:r>
        <w:rPr>
          <w:color w:val="FF0000"/>
        </w:rPr>
        <w:t xml:space="preserve">2.7で示した仮説の4段階（ハードルが下がる、自信がつく、戸惑いが挑戦の材料になる、人とのつながりが増える）が、筆者の経験の中に見られるかを確かめる。</w:t>
      </w:r>
    </w:p>
    <w:p>
      <w:pPr>
        <w:pStyle w:val="ListParagraph"/>
        <w:numPr>
          <w:ilvl w:val="0"/>
          <w:numId w:val="5"/>
        </w:numPr>
        <w:spacing w:after="80" w:line="320"/>
      </w:pPr>
      <w:r>
        <w:rPr>
          <w:color w:val="FF0000"/>
        </w:rPr>
        <w:t xml:space="preserve">楽しさに変わった経験と、受け入れられなかった経験を比べ、何が分かれ道になったのかを考察する。インタビューの内容とも比べ、共通する点と異なる点を整理する。</w:t>
      </w:r>
    </w:p>
    <w:p>
      <w:pPr>
        <w:keepNext/>
        <w:spacing w:after="200" w:before="360"/>
      </w:pPr>
      <w:r>
        <w:rPr>
          <w:color w:val="FF0000"/>
          <w:sz w:val="26"/>
          <w:szCs w:val="26"/>
        </w:rPr>
        <w:t xml:space="preserve">7.4 倫理的配慮</w:t>
      </w:r>
    </w:p>
    <w:p>
      <w:pPr>
        <w:spacing w:after="160" w:line="340"/>
      </w:pPr>
      <w:r>
        <w:rPr>
          <w:color w:val="FF0000"/>
        </w:rPr>
        <w:t xml:space="preserve">インタビューの協力者には、研究の目的とデータの扱いについて説明し、同意を得たうえで行う。論文では協力者の名前を記号（A、B…）に置き換え、個人が特定されないように配慮する。また、途中で協力をやめても不利益はないことを伝える。</w:t>
      </w:r>
      <w:r>
        <w:rPr>
          <w:b/>
          <w:bCs/>
          <w:color w:val="FF0000"/>
        </w:rPr>
        <w:t xml:space="preserve">【要確認：大学に倫理審査の手続きがあるか】</w:t>
      </w:r>
    </w:p>
    <w:p>
      <w:pPr>
        <w:keepNext/>
        <w:spacing w:after="280" w:before="480"/>
      </w:pPr>
      <w:r>
        <w:rPr>
          <w:color w:val="FF0000"/>
          <w:sz w:val="32"/>
          <w:szCs w:val="32"/>
        </w:rPr>
        <w:t xml:space="preserve">８．筆者の海外経験</w:t>
      </w:r>
    </w:p>
    <w:p>
      <w:pPr>
        <w:spacing w:after="160" w:line="340"/>
      </w:pPr>
      <w:r>
        <w:rPr>
          <w:color w:val="FF0000"/>
        </w:rPr>
        <w:t xml:space="preserve">本章では、筆者自身の記録として、自己紹介と留学のターニングポイントを示したうえで、カンボジア、フィジー、ベトナムでの海外経験をまとめる。</w:t>
      </w:r>
    </w:p>
    <w:p>
      <w:pPr>
        <w:keepNext/>
        <w:spacing w:after="200" w:before="360"/>
      </w:pPr>
      <w:r>
        <w:rPr>
          <w:color w:val="FF0000"/>
          <w:sz w:val="26"/>
          <w:szCs w:val="26"/>
        </w:rPr>
        <w:t xml:space="preserve">8.1 自己紹介と留学のターニングポイント</w:t>
      </w:r>
    </w:p>
    <w:p>
      <w:pPr>
        <w:spacing w:after="160" w:line="340"/>
      </w:pPr>
      <w:r>
        <w:rPr>
          <w:b/>
          <w:bCs/>
          <w:color w:val="FF0000"/>
        </w:rPr>
        <w:t xml:space="preserve">【記入：自己紹介（生まれ育った環境、海外に興味を持ったきっかけ、留学を決めた理由など）】</w:t>
      </w:r>
    </w:p>
    <w:p>
      <w:pPr>
        <w:spacing w:after="160" w:line="340"/>
      </w:pPr>
      <w:r>
        <w:rPr>
          <w:color w:val="FF0000"/>
        </w:rPr>
        <w:t xml:space="preserve">筆者の海外経験は、次のとおりである。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69"/>
        <w:gridCol w:w="1177"/>
        <w:gridCol w:w="1831"/>
        <w:gridCol w:w="3927"/>
      </w:tblGrid>
      <w:tr>
        <w:trPr>
          <w:cantSplit/>
          <w:tblHeader/>
        </w:trPr>
        <w:tc>
          <w:tcPr>
            <w:tcW w:type="dxa" w:w="15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時期</w:t>
            </w:r>
          </w:p>
        </w:tc>
        <w:tc>
          <w:tcPr>
            <w:tcW w:type="dxa" w:w="117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国</w:t>
            </w:r>
          </w:p>
        </w:tc>
        <w:tc>
          <w:tcPr>
            <w:tcW w:type="dxa" w:w="1831"/>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期間・形態</w:t>
            </w:r>
          </w:p>
        </w:tc>
        <w:tc>
          <w:tcPr>
            <w:tcW w:type="dxa" w:w="392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主な経験</w:t>
            </w:r>
          </w:p>
        </w:tc>
      </w:tr>
      <w:tr>
        <w:trPr>
          <w:cantSplit/>
        </w:trPr>
        <w:tc>
          <w:tcPr>
            <w:tcW w:type="dxa" w:w="15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1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カンボジア</w:t>
            </w:r>
          </w:p>
        </w:tc>
        <w:tc>
          <w:tcPr>
            <w:tcW w:type="dxa" w:w="1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3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5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2019年5月〜2021年11月</w:t>
            </w:r>
          </w:p>
        </w:tc>
        <w:tc>
          <w:tcPr>
            <w:tcW w:type="dxa" w:w="11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w:t>
            </w:r>
          </w:p>
        </w:tc>
        <w:tc>
          <w:tcPr>
            <w:tcW w:type="dxa" w:w="1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約2年半・交換留学（高校）</w:t>
            </w:r>
          </w:p>
        </w:tc>
        <w:tc>
          <w:tcPr>
            <w:tcW w:type="dxa" w:w="3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ホームステイ、コロナ禍のロックダウン</w:t>
            </w:r>
          </w:p>
        </w:tc>
      </w:tr>
      <w:tr>
        <w:trPr>
          <w:cantSplit/>
        </w:trPr>
        <w:tc>
          <w:tcPr>
            <w:tcW w:type="dxa" w:w="15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1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w:t>
            </w:r>
          </w:p>
        </w:tc>
        <w:tc>
          <w:tcPr>
            <w:tcW w:type="dxa" w:w="1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半年間・</w:t>
            </w:r>
            <w:r>
              <w:rPr>
                <w:color w:val="FF0000"/>
                <w:sz w:val="19"/>
                <w:szCs w:val="19"/>
              </w:rPr>
              <w:t xml:space="preserve">【記入】</w:t>
            </w:r>
          </w:p>
        </w:tc>
        <w:tc>
          <w:tcPr>
            <w:tcW w:type="dxa" w:w="3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bl>
    <w:p>
      <w:pPr>
        <w:spacing w:after="120"/>
      </w:pPr>
    </w:p>
    <w:p>
      <w:pPr>
        <w:spacing w:after="160" w:line="340"/>
      </w:pPr>
      <w:r>
        <w:rPr>
          <w:b/>
          <w:bCs/>
          <w:color w:val="FF0000"/>
        </w:rPr>
        <w:t xml:space="preserve">【記入：留学のターニングポイント（気持ちや考え方が大きく変わった出来事）を、日付とともに3〜5つ挙げる。例：「何とかなるマインド」に切り替えたとき、スパイスの配合を試したとき、コロナ禍のロックダウンなど】</w:t>
      </w:r>
    </w:p>
    <w:p>
      <w:pPr>
        <w:keepNext/>
        <w:spacing w:after="200" w:before="360"/>
      </w:pPr>
      <w:r>
        <w:rPr>
          <w:color w:val="FF0000"/>
          <w:sz w:val="26"/>
          <w:szCs w:val="26"/>
        </w:rPr>
        <w:t xml:space="preserve">8.2 カンボジア</w:t>
      </w:r>
    </w:p>
    <w:p>
      <w:pPr>
        <w:spacing w:after="160" w:line="340"/>
      </w:pPr>
      <w:r>
        <w:rPr>
          <w:b/>
          <w:bCs/>
          <w:color w:val="FF0000"/>
        </w:rPr>
        <w:t xml:space="preserve">【記入：カンボジアでの経験（時期・期間・目的、初めてやったこと、戸惑ったこと、その後のフィジー留学につながったこと）】</w:t>
      </w:r>
    </w:p>
    <w:p>
      <w:pPr>
        <w:keepNext/>
        <w:spacing w:after="200" w:before="360"/>
      </w:pPr>
      <w:r>
        <w:rPr>
          <w:color w:val="FF0000"/>
          <w:sz w:val="26"/>
          <w:szCs w:val="26"/>
        </w:rPr>
        <w:t xml:space="preserve">8.3 フィジー</w:t>
      </w:r>
    </w:p>
    <w:p>
      <w:pPr>
        <w:spacing w:after="160" w:line="340"/>
      </w:pPr>
      <w:r>
        <w:rPr>
          <w:color w:val="FF0000"/>
        </w:rPr>
        <w:t xml:space="preserve">筆者は高校生のときに、2019年5月から2021年11月までの約2年半、フィジーで交換留学をした。2020年以降はコロナ禍と重なり、コロナ禍のロックダウンや2週間の隔離も経験した。</w:t>
      </w:r>
    </w:p>
    <w:p>
      <w:pPr>
        <w:spacing w:after="160" w:line="340"/>
      </w:pPr>
      <w:r>
        <w:rPr>
          <w:color w:val="FF0000"/>
        </w:rPr>
        <w:t xml:space="preserve">滞在中に初めてやったこと・知ったこと・感じたことは、全部で143項目あった（8.5）。種類ごとに分けると次のようになる。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84"/>
        <w:gridCol w:w="850"/>
        <w:gridCol w:w="5670"/>
      </w:tblGrid>
      <w:tr>
        <w:trPr>
          <w:cantSplit/>
          <w:tblHeader/>
        </w:trPr>
        <w:tc>
          <w:tcPr>
            <w:tcW w:type="dxa" w:w="198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種類</w:t>
            </w:r>
          </w:p>
        </w:tc>
        <w:tc>
          <w:tcPr>
            <w:tcW w:type="dxa" w:w="85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件数</w:t>
            </w:r>
          </w:p>
        </w:tc>
        <w:tc>
          <w:tcPr>
            <w:tcW w:type="dxa" w:w="567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主な例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32</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羊の解体、手でご飯を食べる、初めてのマンゴー・パパイヤ、ロティーにお茶をつける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生活環境</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27</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バス通学、冷水シャワー、真っ暗な中のお風呂、街中の牛、停電より断水が辛い</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17</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毎朝同じ時間に歌う、先生は笑顔をあまり見せない、勉強熱心、同級生の妊娠</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行事・宗教</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16</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お祈り、サリー、ヘナタトゥー、お肉を9日間食べない、土葬、海外のお葬式</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人間関係</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会うとハグ、手を振ると返してくれる、名前を覚えてくれる、悪口や中指</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遊び・挑戦</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川に飛び込む、ビリヤード、軟骨ピアス、1人で飛行機に乗る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健康・安全</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犬に噛まれる、カンピロバクター、かばんをとられそうになる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コロナ禍</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コロナ禍のロックダウン、2週間の隔離、1か月外に出られない</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気づき・価値観</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日本って幸せ、田舎も悪くない、ケレケレ（共有）の文化、本当の幸せ</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言葉</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ヒンディー語、フィジーの国歌、フィジー語が面白い</w:t>
            </w:r>
          </w:p>
        </w:tc>
      </w:tr>
    </w:tbl>
    <w:p>
      <w:pPr>
        <w:spacing w:after="120"/>
      </w:pPr>
    </w:p>
    <w:p>
      <w:pPr>
        <w:spacing w:after="160" w:line="340"/>
      </w:pPr>
      <w:r>
        <w:rPr>
          <w:color w:val="FF0000"/>
        </w:rPr>
        <w:t xml:space="preserve">この一覧から、次の4つのことが見えてくる。</w:t>
      </w:r>
    </w:p>
    <w:p>
      <w:pPr>
        <w:spacing w:after="160" w:line="340"/>
      </w:pPr>
      <w:r>
        <w:rPr>
          <w:color w:val="FF0000"/>
        </w:rPr>
        <w:t xml:space="preserve">第一に、衝突がいちばん多かったのは「食」と「生活環境」であり、全体の約4割を占める。これは、6.2で示した「フィジーでは食事や日常生活の場面で衝突が起きやすい」という予想と一致する。</w:t>
      </w:r>
    </w:p>
    <w:p>
      <w:pPr>
        <w:spacing w:after="160" w:line="340"/>
      </w:pPr>
      <w:r>
        <w:rPr>
          <w:color w:val="FF0000"/>
        </w:rPr>
        <w:t xml:space="preserve">第二に、同じテーマの中で、経験が「やった → 知った → 慣れた → 価値観が変わった」と深まっていく様子が見られる。食事では、まず手でご飯を食べてみることから始まり、インド系の人は片手で食べることや、ご飯とおかずを手で混ぜて食べることを知り、最終的には「フォークより手で食べるほうが簡単」だと理解するに至った。生活の面でも、スーパーの値段を覚え、1か月のお金の管理ができるようになるなど、初めてのことが日常へと変わっていった。そして、「日本って幸せだ」「田舎も悪くない」と感じたり、物をみんなで共有する「ケレケレ」の文化から本当の幸せについて考えたりと、価値観の変化にまでつながっている。これは、「初めて」の積み重ねが前向きな気持ちにつながるという仮説を支えるものである。</w:t>
      </w:r>
    </w:p>
    <w:p>
      <w:pPr>
        <w:spacing w:after="160" w:line="340"/>
      </w:pPr>
      <w:r>
        <w:rPr>
          <w:color w:val="FF0000"/>
        </w:rPr>
        <w:t xml:space="preserve">第三に、受け入れにくかった経験は、文化の習慣そのものよりも、人・安全・健康に関わるものが多い。ヒンディー語で悪口を言われる、中指を立てられる、バスの外から唾をかけられる、犬に噛まれる、病気になる、コロナ禍のロックダウンで心細くなるといった経験である。一方、手で食べることやお祈り、肉を食べない期間などの食や宗教の習慣は、多くが楽しい経験や新しい発見として記録されている。ただし羊の解体のように、命に関わる価値観の違いは、習慣であっても受け入れにくい。このことから、習慣の違いは「初めて」として楽しさに変わりやすいが、人からの敵意や危険、命に関わる価値観の違いは楽しさに変わりにくいと考えられる。</w:t>
      </w:r>
    </w:p>
    <w:p>
      <w:pPr>
        <w:spacing w:after="160" w:line="340"/>
      </w:pPr>
      <w:r>
        <w:rPr>
          <w:color w:val="FF0000"/>
        </w:rPr>
        <w:t xml:space="preserve">第四に、筆者は留学を振り返り、「とりあえずやってみよう精神から、物事を楽観的に考えられるようになった」「インド系とフィジー系という、人種も宗教も違う人々が一つの国で互いを尊重し合う姿から、多様性を認める力が育った」とまとめている。これは、本研究でいう「文化を楽しむ力」、すなわち違いがあっても自分なりの向き合い方を見つけて過ごせる力にあたると言える。</w:t>
      </w:r>
    </w:p>
    <w:p>
      <w:pPr>
        <w:spacing w:after="160" w:line="340"/>
      </w:pPr>
      <w:r>
        <w:rPr>
          <w:b/>
          <w:bCs/>
          <w:color w:val="FF0000"/>
        </w:rPr>
        <w:t xml:space="preserve">【要確認：主な経験がいつ頃（2019年・2020年・2021年）のものかがわかると、段階ごとの変化をより詳しく分析できる】</w:t>
      </w:r>
    </w:p>
    <w:p>
      <w:pPr>
        <w:keepNext/>
        <w:spacing w:after="200" w:before="360"/>
      </w:pPr>
      <w:r>
        <w:rPr>
          <w:color w:val="FF0000"/>
          <w:sz w:val="26"/>
          <w:szCs w:val="26"/>
        </w:rPr>
        <w:t xml:space="preserve">8.4 ベトナム</w:t>
      </w:r>
    </w:p>
    <w:p>
      <w:pPr>
        <w:spacing w:after="160" w:line="340"/>
      </w:pPr>
      <w:r>
        <w:rPr>
          <w:b/>
          <w:bCs/>
          <w:color w:val="FF0000"/>
        </w:rPr>
        <w:t xml:space="preserve">【記入：ベトナムでの経験を、フィジーと同じように「初めてやったこと・知ったこと・感じたこと」のリストにまとめる（期間、戸惑ったこと、楽しめるようになったこと、受け入れられなかったこと、フィジーとの違い）】</w:t>
      </w:r>
    </w:p>
    <w:p>
      <w:pPr>
        <w:keepNext/>
        <w:spacing w:after="200" w:before="360"/>
      </w:pPr>
      <w:r>
        <w:rPr>
          <w:color w:val="FF0000"/>
          <w:sz w:val="26"/>
          <w:szCs w:val="26"/>
        </w:rPr>
        <w:t xml:space="preserve">8.5 「文化を楽しむ力」につながったフィジーでの初めての経験</w:t>
      </w:r>
    </w:p>
    <w:p>
      <w:pPr>
        <w:spacing w:after="160" w:line="340"/>
      </w:pPr>
      <w:r>
        <w:rPr>
          <w:color w:val="FF0000"/>
        </w:rPr>
        <w:t xml:space="preserve">筆者がフィジーで初めてやったこと・知ったこと・感じたことを、種類ごとにまとめる。番号は筆者が作成した元のリストの番号であり、起きた順番ではない。「追加」は後から加えた項目。※は、つらかった・受け入れにくかったと考えられる経験。</w:t>
      </w:r>
    </w:p>
    <w:p>
      <w:pPr>
        <w:spacing w:after="160" w:line="340"/>
      </w:pPr>
      <w:r>
        <w:rPr>
          <w:b/>
          <w:bCs/>
          <w:color w:val="FF0000"/>
        </w:rPr>
        <w:t xml:space="preserve">食（32件）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初マンゴーを食べたこと、クラブに行ったこと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甘いお米を食べたこと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草とご飯を食べたこと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大きい箱のアイスを2人で食べたこと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朝ごはんが5日間同じだったこと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チョコボールを作ったこと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お昼ご飯でラーメンを作ったこと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ロティーにお茶をつけて食べたこと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シチューを作ったこと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フィジーでたこ焼きをしたこと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インドのお菓子は甘いのと辛いのが極端なこと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日本よりフィジーのほうがケーキがおいしいこと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床に座ってご飯を食べること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初めてパパイヤを食べたこと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手が黄色になるまでカレーを食べたこと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ココナッツの身を初めて食べたこと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インド人はフォークを使うのが下手なこと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ティータイムを1日2回したこと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冷たいご飯を食べたこと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粉を溶かすジュースを飲んだこと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知らない国のおやつを食べられるようになったこと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インドの人はフォークより手で食べるほうが簡単なこと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ロティーにティーだけの時があったこと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インド人は片手でご飯を食べること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インド人はご飯とおかずを手で混ぜて食べること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インド人は熱いものが得意なこと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お箸をこんなに使わないこと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ラーメンをスプーンで食べること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グリーンカレーが3日連続だったこと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追加</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ホストファミリーが飼っていた羊が目の前で解体され、食卓に出てきたこと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追加</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ディワリ（年に一度の行事）で、夜ご飯に甘いお菓子しか食べられなかったこと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生活環境（27件）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はじめてバス通学をしたこと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裸足で芝生を歩くこと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犬に骨をあげたこと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真っ暗な中お風呂に入ったこと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タクシーで通学したこと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窓がないバスに雨の日に乗ったこと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道が整備されていない「トトロ道」を通ったこと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雨の日のあとは必ずカエルの死体を見ること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ノーマルカメラで撮ることが普通になったこと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スーパーの物の値段を覚えるようになったこと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冷たい水でシャワーを浴びたこと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バスの排気ガスを浴びたこと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ガソリンスタンドで携帯を使ってはいけないこと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街中に牛が普通にいること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大きいゴキブリを見たこと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圏外を経験したこと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サンダル焼けをしたこと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タクシーに1人で乗ったこと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来て3日でiPhoneを割ったこと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停電より断水のほうが辛いこと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サイクロンで電波の線が途切れたこと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裸足で歩く人が普通にいること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自然の音がたくさん聞こえること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100円で服を買ったこと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夜中に急に犬の喧嘩が始まること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136a</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毎朝カエルの死体を見ていく通学路</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追加</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ネズミと一緒に住むようになったこと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学校（17件）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学校でパイナップルを切ったこと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学校で毎朝同じ時間に歌を歌うこと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学校のトイレでタトゥーを入れている人がいること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海外の卒業式を見たこと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TOEICを受けたこと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学校で前髪を切ったこと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学校でネイルをしたこと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椅子がなくなったこと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学校で髪の毛を巻いたこと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学校で眉毛を抜く人や脱毛する人がいたこと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フィジーの人はとにかく勉強熱心なこと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先生はリスペクトされ、笑顔をあまり見せないこと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フィジーのインド系の先生どうしが仲が良いこと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転校した人がいること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クラスメイトの誕生日をみんなで祝えること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136b</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同級生が妊娠すること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同級生が妊娠して、家出してしまうことがあること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行事・宗教（16件）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自分の家で打ち上げ花火をしたこと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神にお祈りをしたこと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初サリーを着たこと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初めてヘナタトゥーをしたこと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誕生日の歌を2番まで歌ったこと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花火は高く打ち上げようとすると音が大きくなること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インド人はお祈りを始めるとき「アウン」と言うこと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インド人は火のまわりに手をやっても熱がらないこと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午後12時に鐘が鳴り、みんなでお祈りを唱えること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誕生日の人の歳の数だけ拍手すること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頭にお花を付けたこと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お肉を9日間食べなかったこと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ベビーシャワーに行ったこと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お葬式を堂々とFacebookに載せること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土葬を初めて見たこと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海外のお葬式に行ったこと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人間関係（12件）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通りすがりの人と写真を撮ったこと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ローカルの人が会うと必ずハグしてくれること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フレンドリーなのですぐにハグをしてくれること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通りすがりの人に名前を言ったら覚えていてくれたこと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ハンドクラップをホストとやったこと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母国語が英語以外の人に話しかけられたこと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人にお金を貸したこと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ヒンディー語で悪口を言われたこと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韓国人の知り合いができたこと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ほぼみんな、手を振ると振り返してくれること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中指を真正面で立てられたこと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バスの外から唾と水をかけられたこと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遊び・挑戦（9件）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初めてビリヤードをしたこと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初めて川に飛び込んだこと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軟骨ピアスを開けたこと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初めて飛行機に1人で乗ったこと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フィジーの人生ゲームをしたこと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マネキンチャレンジをしたこと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チェキを撮ったこと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ダイエットに縄跳びをしたこと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芝生で寝転ぶこと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健康・安全（9件）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犬に噛まれたこと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犬に追いかけられたこと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病院に行ったこと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デング熱になった友達を見たこと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ホームレスの人がお金をせびってくること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かばんをとられそうになったこと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カンピロバクターになったこと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犬に囲まれて噛まれた子がいること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同級生が犬に噛まれたこと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コロナ禍（8件）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コロナ禍でロックダウンになったこと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ほぼ1か月間外に出られなかったこと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フィジーはコロナ対策が早く、感染がそこまで広がらなかったと知ったこと（ラウトカ市内のロックダウン、近隣の学校の2週間閉鎖）</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飛行機がほぼ出なくなったこと（鎖国状態）</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ニュージーランド経由で行ったこと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PCR検査をしたこと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2週間隔離されたこと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ソーシャルディスタンスを守らないと逮捕されること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気づき・価値観（7件）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日本って幸せだなと思ったこと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自分って幸せだなと思ったこと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田舎も悪くないなと思ったこと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心細くなったこと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あと500日くらいしかないと思うと寂しくなったこと（成長）</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1か月のお金の管理ができるようになったこと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本当の幸せとは何か、フィジーでの幸せとは何かを知ったこと（物はみんなで共有する「ケレケレ」の文化）</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言葉（6件）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インド語を覚えたこと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フィジーの国歌を覚えたこと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フィジー語が面白いこと（二文字を合わせがち）</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インドのテレビのCMがとても早口なこと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インド映画は本当にミュージカルのようなこと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121b</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映画館で急に踊り出す人がいること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sectPr>
      <w:footerReference w:type="default" r:id="rId7"/>
      <w:pgSz w:w="11906" w:h="16838" w:orient="portrait"/>
      <w:pgMar w:top="1985" w:right="1701" w:bottom="1701"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gaoij-dje8nuscnl_qv7" Type="http://schemas.openxmlformats.org/officeDocument/2006/relationships/hyperlink" Target="https://www.mext.go.jp/content/20250430-mxt_kotokoku02-000027891_1.pdf" TargetMode="External"/><Relationship Id="rIdith7_jvnkmsgzpbqdw52z" Type="http://schemas.openxmlformats.org/officeDocument/2006/relationships/hyperlink" Target="https://www.jasso.go.jp/about/press/__icsFiles/afieldfile/2025/04/25/jp2025043001.pdf" TargetMode="External"/><Relationship Id="rIde0acgngovzc62gsvg14tc" Type="http://schemas.openxmlformats.org/officeDocument/2006/relationships/hyperlink" Target="https://www.mext.go.jp/a_menu/kokusai/tobitate/1421960_00007.htm" TargetMode="External"/><Relationship Id="rIdgumjawi5koyrz_0efi7sb" Type="http://schemas.openxmlformats.org/officeDocument/2006/relationships/hyperlink" Target="https://sites.smith.edu/becoming-foreign/wp-content/uploads/sites/113/2018/03/Kalervo-Oberg-22Cultural-Shock22.pdf" TargetMode="External"/><Relationship Id="rIdzbhmcy_-2h1iqjybhhryc" Type="http://schemas.openxmlformats.org/officeDocument/2006/relationships/hyperlink" Target="https://www.jstage.jst.go.jp/article/jjpsy1926/59/1/59_1_37/_article/-char/ja" TargetMode="External"/><Relationship Id="rIdd-pdpalnylbypfdhiej9b" Type="http://schemas.openxmlformats.org/officeDocument/2006/relationships/hyperlink" Target="https://jpf.repo.nii.ac.jp/record/477/files/NCkiyou10_sasaki.pdf" TargetMode="External"/><Relationship Id="rIdf3nmawavhdjipuiiwuovv" Type="http://schemas.openxmlformats.org/officeDocument/2006/relationships/hyperlink" Target="https://www.fiji.gov.fj/Media-Centre/Speeches/PM-BAINIMARAMA&#8217;S-STATEMENT-ON-THE-FIRST-COVID-19-C" TargetMode="External"/><Relationship Id="rIdmvutguc51s1howh-lzwn6" Type="http://schemas.openxmlformats.org/officeDocument/2006/relationships/hyperlink" Target="https://www.ritsumei.ac.jp/ir/isaru/assets/file/journal/22-2_08_Kimura.pdf" TargetMode="External"/><Relationship Id="rIddvxb0fjdeznasja5apt_p" Type="http://schemas.openxmlformats.org/officeDocument/2006/relationships/hyperlink" Target="https://ir.library.osaka-u.ac.jp/repo/ouka/all/59776/" TargetMode="External"/><Relationship Id="rIdcpcwk8fkzyw8eqxv3kmxp" Type="http://schemas.openxmlformats.org/officeDocument/2006/relationships/hyperlink" Target="https://ci.nii.ac.jp/naid/110009892476" TargetMode="External"/><Relationship Id="rId5e8ehiogrtaer0v11ot73" Type="http://schemas.openxmlformats.org/officeDocument/2006/relationships/hyperlink" Target="https://www.takushoku-u.ac.jp/summary/pdf/bunkasociety_44.pdf" TargetMode="External"/><Relationship Id="rIdfc8myozikerzeuvwovxr0" Type="http://schemas.openxmlformats.org/officeDocument/2006/relationships/hyperlink" Target="https://www.jiu.ac.jp/research/pdf/international_12.pdf" TargetMode="External"/><Relationship Id="rIdqdu1sa5kz5jvkd9h_kukt" Type="http://schemas.openxmlformats.org/officeDocument/2006/relationships/hyperlink" Target="https://www.hosei.ac.jp/research/pdf/saito2019.pdf" TargetMode="External"/><Relationship Id="rIdtpfnouxhs7uhyle6hz_gx" Type="http://schemas.openxmlformats.org/officeDocument/2006/relationships/hyperlink" Target="https://www.chiba-u.ac.jp/research/pdf/sasaki2021.pdf" TargetMode="External"/><Relationship Id="rId6f7ekyit_lauci2xn7pph" Type="http://schemas.openxmlformats.org/officeDocument/2006/relationships/hyperlink" Target="https://www.kwansei.ac.jp/research/pdf/matsui2018.pdf"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異文化適応のプロセス</dc:title>
  <dc:creator>福井心愛</dc:creator>
  <cp:lastModifiedBy>Un-named</cp:lastModifiedBy>
  <cp:revision>1</cp:revision>
  <dcterms:created xsi:type="dcterms:W3CDTF">2026-10-29T04:28:14.198Z</dcterms:created>
  <dcterms:modified xsi:type="dcterms:W3CDTF">2026-10-29T04:28:14.198Z</dcterms:modified>
</cp:coreProperties>
</file>

<file path=docProps/custom.xml><?xml version="1.0" encoding="utf-8"?>
<Properties xmlns="http://schemas.openxmlformats.org/officeDocument/2006/custom-properties" xmlns:vt="http://schemas.openxmlformats.org/officeDocument/2006/docPropsVTypes"/>
</file>