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Pr>
        <w:spacing w:after="120" w:line="480"/>
        <w:jc w:val="center"/>
      </w:pPr>
      <w:r>
        <w:rPr>
          <w:sz w:val="52"/>
          <w:szCs w:val="52"/>
        </w:rPr>
        <w:t xml:space="preserve">「文化を楽しむ力」</w:t>
      </w:r>
    </w:p>
    <w:p>
      <w:pPr>
        <w:spacing w:after="120" w:line="480"/>
        <w:jc w:val="center"/>
      </w:pPr>
      <w:r>
        <w:rPr>
          <w:sz w:val="52"/>
          <w:szCs w:val="52"/>
        </w:rPr>
        <w:t xml:space="preserve">フィジーとベトナムでの</w:t>
      </w:r>
    </w:p>
    <w:p>
      <w:pPr>
        <w:spacing w:after="120" w:line="480"/>
        <w:jc w:val="center"/>
      </w:pPr>
      <w:r>
        <w:rPr>
          <w:sz w:val="52"/>
          <w:szCs w:val="52"/>
        </w:rPr>
        <w:t xml:space="preserve">留学経験から学ぶ</w:t>
      </w:r>
    </w:p>
    <w:p>
      <w:pPr>
        <w:spacing w:after="120" w:line="480"/>
        <w:jc w:val="center"/>
      </w:pPr>
      <w:r>
        <w:rPr>
          <w:sz w:val="52"/>
          <w:szCs w:val="52"/>
        </w:rPr>
        <w:t xml:space="preserve">異文化適応のプロセス</w:t>
      </w:r>
    </w:p>
    <w:p>
      <w:pPr>
        <w:spacing w:after="360"/>
      </w:pPr>
    </w:p>
    <w:p>
      <w:pPr>
        <w:spacing w:after="280"/>
        <w:jc w:val="center"/>
      </w:pPr>
      <w:r>
        <w:rPr>
          <w:rFonts w:ascii="Arial" w:cs="Arial" w:eastAsia="Arial" w:hAnsi="Arial"/>
          <w:sz w:val="22"/>
          <w:szCs w:val="22"/>
        </w:rPr>
        <w:t xml:space="preserve">“The Power to Enjoy Culture:</w:t>
      </w:r>
    </w:p>
    <w:p>
      <w:pPr>
        <w:spacing w:after="280"/>
        <w:jc w:val="center"/>
      </w:pPr>
      <w:r>
        <w:rPr>
          <w:rFonts w:ascii="Arial" w:cs="Arial" w:eastAsia="Arial" w:hAnsi="Arial"/>
          <w:sz w:val="22"/>
          <w:szCs w:val="22"/>
        </w:rPr>
        <w:t xml:space="preserve">Learning the Process of Cross-Cultural Adaptation through</w:t>
      </w:r>
    </w:p>
    <w:p>
      <w:pPr>
        <w:spacing w:after="480"/>
        <w:jc w:val="center"/>
      </w:pPr>
      <w:r>
        <w:rPr>
          <w:rFonts w:ascii="Arial" w:cs="Arial" w:eastAsia="Arial" w:hAnsi="Arial"/>
          <w:sz w:val="22"/>
          <w:szCs w:val="22"/>
        </w:rPr>
        <w:t xml:space="preserve">Study Abroad in Fiji and Vietnam”</w:t>
      </w:r>
    </w:p>
    <w:p>
      <w:pPr>
        <w:spacing w:after="120"/>
        <w:jc w:val="center"/>
      </w:pPr>
      <w:r>
        <w:rPr>
          <w:sz w:val="21"/>
          <w:szCs w:val="21"/>
        </w:rPr>
        <w:t xml:space="preserve">C2w51108　　福井心愛</w:t>
      </w:r>
    </w:p>
    <w:p>
      <w:r>
        <w:br w:type="page"/>
      </w:r>
    </w:p>
    <w:p>
      <w:pPr>
        <w:spacing w:after="480" w:before="240"/>
        <w:jc w:val="center"/>
      </w:pPr>
      <w:r>
        <w:rPr>
          <w:rFonts w:ascii="游明朝" w:cs="游明朝" w:eastAsia="游明朝" w:hAnsi="游明朝"/>
          <w:sz w:val="32"/>
          <w:szCs w:val="32"/>
        </w:rPr>
        <w:t xml:space="preserve">目次</w:t>
      </w:r>
    </w:p>
    <w:p>
      <w:pPr>
        <w:spacing w:after="120" w:before="200" w:line="300"/>
        <w:ind w:left="0"/>
      </w:pPr>
      <w:r>
        <w:rPr>
          <w:rFonts w:ascii="游明朝" w:cs="游明朝" w:eastAsia="游明朝" w:hAnsi="游明朝"/>
          <w:sz w:val="21"/>
          <w:szCs w:val="21"/>
        </w:rPr>
        <w:t xml:space="preserve">１．研究背景</w:t>
      </w:r>
    </w:p>
    <w:p>
      <w:pPr>
        <w:spacing w:after="120" w:before="0" w:line="300"/>
        <w:ind w:left="420"/>
      </w:pPr>
      <w:r>
        <w:rPr>
          <w:rFonts w:ascii="游明朝" w:cs="游明朝" w:eastAsia="游明朝" w:hAnsi="游明朝"/>
          <w:sz w:val="21"/>
          <w:szCs w:val="21"/>
        </w:rPr>
        <w:t xml:space="preserve">1.1 留学経験者の増加（統計・国内外動向）</w:t>
      </w:r>
    </w:p>
    <w:p>
      <w:pPr>
        <w:spacing w:after="120" w:before="0" w:line="300"/>
        <w:ind w:left="420"/>
      </w:pPr>
      <w:r>
        <w:rPr>
          <w:rFonts w:ascii="游明朝" w:cs="游明朝" w:eastAsia="游明朝" w:hAnsi="游明朝"/>
          <w:sz w:val="21"/>
          <w:szCs w:val="21"/>
        </w:rPr>
        <w:t xml:space="preserve">1.2 自身の留学経験からの問題意識</w:t>
      </w:r>
    </w:p>
    <w:p>
      <w:pPr>
        <w:spacing w:after="120" w:before="200" w:line="300"/>
        <w:ind w:left="0"/>
      </w:pPr>
      <w:r>
        <w:rPr>
          <w:rFonts w:ascii="游明朝" w:cs="游明朝" w:eastAsia="游明朝" w:hAnsi="游明朝"/>
          <w:sz w:val="21"/>
          <w:szCs w:val="21"/>
        </w:rPr>
        <w:t xml:space="preserve">２．研究目的</w:t>
      </w:r>
    </w:p>
    <w:p>
      <w:pPr>
        <w:spacing w:after="120" w:before="0" w:line="300"/>
        <w:ind w:left="420"/>
      </w:pPr>
      <w:r>
        <w:rPr>
          <w:rFonts w:ascii="游明朝" w:cs="游明朝" w:eastAsia="游明朝" w:hAnsi="游明朝"/>
          <w:sz w:val="21"/>
          <w:szCs w:val="21"/>
        </w:rPr>
        <w:t xml:space="preserve">2.1 問題設定：戸惑い→衝突→適応→楽しさ のプロセス</w:t>
      </w:r>
    </w:p>
    <w:p>
      <w:pPr>
        <w:spacing w:after="120" w:before="0" w:line="300"/>
        <w:ind w:left="420"/>
      </w:pPr>
      <w:r>
        <w:rPr>
          <w:rFonts w:ascii="游明朝" w:cs="游明朝" w:eastAsia="游明朝" w:hAnsi="游明朝"/>
          <w:sz w:val="21"/>
          <w:szCs w:val="21"/>
        </w:rPr>
        <w:t xml:space="preserve">2.2 研究課題(1) カルチャーショックの受け止め方</w:t>
      </w:r>
    </w:p>
    <w:p>
      <w:pPr>
        <w:spacing w:after="120" w:before="0" w:line="300"/>
        <w:ind w:left="420"/>
      </w:pPr>
      <w:r>
        <w:rPr>
          <w:rFonts w:ascii="游明朝" w:cs="游明朝" w:eastAsia="游明朝" w:hAnsi="游明朝"/>
          <w:sz w:val="21"/>
          <w:szCs w:val="21"/>
        </w:rPr>
        <w:t xml:space="preserve">2.3 研究課題(2) 気づき・感情変容</w:t>
      </w:r>
    </w:p>
    <w:p>
      <w:pPr>
        <w:spacing w:after="120" w:before="0" w:line="300"/>
        <w:ind w:left="420"/>
      </w:pPr>
      <w:r>
        <w:rPr>
          <w:rFonts w:ascii="游明朝" w:cs="游明朝" w:eastAsia="游明朝" w:hAnsi="游明朝"/>
          <w:sz w:val="21"/>
          <w:szCs w:val="21"/>
        </w:rPr>
        <w:t xml:space="preserve">2.4 研究課題(3) 行動的工夫と「楽しさ」</w:t>
      </w:r>
    </w:p>
    <w:p>
      <w:pPr>
        <w:spacing w:after="120" w:before="0" w:line="300"/>
        <w:ind w:left="420"/>
      </w:pPr>
      <w:r>
        <w:rPr>
          <w:rFonts w:ascii="游明朝" w:cs="游明朝" w:eastAsia="游明朝" w:hAnsi="游明朝"/>
          <w:sz w:val="21"/>
          <w:szCs w:val="21"/>
        </w:rPr>
        <w:t xml:space="preserve">2.5 研究課題(4) 受け入れられないことへの向き合い方</w:t>
      </w:r>
    </w:p>
    <w:p>
      <w:pPr>
        <w:spacing w:after="120" w:before="0" w:line="300"/>
        <w:ind w:left="420"/>
      </w:pPr>
      <w:r>
        <w:rPr>
          <w:rFonts w:ascii="游明朝" w:cs="游明朝" w:eastAsia="游明朝" w:hAnsi="游明朝"/>
          <w:sz w:val="21"/>
          <w:szCs w:val="21"/>
        </w:rPr>
        <w:t xml:space="preserve">2.6 本研究の目的とリサーチクエスチョン</w:t>
      </w:r>
    </w:p>
    <w:p>
      <w:pPr>
        <w:spacing w:after="120" w:before="0" w:line="300"/>
        <w:ind w:left="420"/>
      </w:pPr>
      <w:r>
        <w:rPr>
          <w:rFonts w:ascii="游明朝" w:cs="游明朝" w:eastAsia="游明朝" w:hAnsi="游明朝"/>
          <w:sz w:val="21"/>
          <w:szCs w:val="21"/>
        </w:rPr>
        <w:t xml:space="preserve">2.7 本研究の仮説</w:t>
      </w:r>
    </w:p>
    <w:p>
      <w:pPr>
        <w:spacing w:after="120" w:before="200" w:line="300"/>
        <w:ind w:left="0"/>
      </w:pPr>
      <w:r>
        <w:rPr>
          <w:rFonts w:ascii="游明朝" w:cs="游明朝" w:eastAsia="游明朝" w:hAnsi="游明朝"/>
          <w:sz w:val="21"/>
          <w:szCs w:val="21"/>
        </w:rPr>
        <w:t xml:space="preserve">３．先行研究概観</w:t>
      </w:r>
    </w:p>
    <w:p>
      <w:pPr>
        <w:spacing w:after="120" w:before="0" w:line="300"/>
        <w:ind w:left="420"/>
      </w:pPr>
      <w:r>
        <w:rPr>
          <w:rFonts w:ascii="游明朝" w:cs="游明朝" w:eastAsia="游明朝" w:hAnsi="游明朝"/>
          <w:sz w:val="21"/>
          <w:szCs w:val="21"/>
        </w:rPr>
        <w:t xml:space="preserve">3.1 リスガードのUカーブモデル</w:t>
      </w:r>
    </w:p>
    <w:p>
      <w:pPr>
        <w:spacing w:after="120" w:before="0" w:line="300"/>
        <w:ind w:left="420"/>
      </w:pPr>
      <w:r>
        <w:rPr>
          <w:rFonts w:ascii="游明朝" w:cs="游明朝" w:eastAsia="游明朝" w:hAnsi="游明朝"/>
          <w:sz w:val="21"/>
          <w:szCs w:val="21"/>
        </w:rPr>
        <w:t xml:space="preserve">3.2 オバーグのカルチャーショック論</w:t>
      </w:r>
    </w:p>
    <w:p>
      <w:pPr>
        <w:spacing w:after="120" w:before="0" w:line="300"/>
        <w:ind w:left="420"/>
      </w:pPr>
      <w:r>
        <w:rPr>
          <w:rFonts w:ascii="游明朝" w:cs="游明朝" w:eastAsia="游明朝" w:hAnsi="游明朝"/>
          <w:sz w:val="21"/>
          <w:szCs w:val="21"/>
        </w:rPr>
        <w:t xml:space="preserve">3.3 エドワード・ホールの文化的コンテクスト理論</w:t>
      </w:r>
    </w:p>
    <w:p>
      <w:pPr>
        <w:spacing w:after="120" w:before="0" w:line="300"/>
        <w:ind w:left="420"/>
      </w:pPr>
      <w:r>
        <w:rPr>
          <w:rFonts w:ascii="游明朝" w:cs="游明朝" w:eastAsia="游明朝" w:hAnsi="游明朝"/>
          <w:sz w:val="21"/>
          <w:szCs w:val="21"/>
        </w:rPr>
        <w:t xml:space="preserve">3.4 ホフステードの 6 次元文化モデル</w:t>
      </w:r>
    </w:p>
    <w:p>
      <w:pPr>
        <w:spacing w:after="120" w:before="0" w:line="300"/>
        <w:ind w:left="420"/>
      </w:pPr>
      <w:r>
        <w:rPr>
          <w:rFonts w:ascii="游明朝" w:cs="游明朝" w:eastAsia="游明朝" w:hAnsi="游明朝"/>
          <w:sz w:val="21"/>
          <w:szCs w:val="21"/>
        </w:rPr>
        <w:t xml:space="preserve">3.5 先行研究の課題と本研究の位置づけ</w:t>
      </w:r>
    </w:p>
    <w:p>
      <w:pPr>
        <w:spacing w:after="120" w:before="200" w:line="300"/>
        <w:ind w:left="0"/>
      </w:pPr>
      <w:r>
        <w:rPr>
          <w:rFonts w:ascii="游明朝" w:cs="游明朝" w:eastAsia="游明朝" w:hAnsi="游明朝"/>
          <w:sz w:val="21"/>
          <w:szCs w:val="21"/>
        </w:rPr>
        <w:t xml:space="preserve">４．異文化適応 4 段階モデル</w:t>
      </w:r>
    </w:p>
    <w:p>
      <w:pPr>
        <w:spacing w:after="120" w:before="0" w:line="300"/>
        <w:ind w:left="420"/>
      </w:pPr>
      <w:r>
        <w:rPr>
          <w:rFonts w:ascii="游明朝" w:cs="游明朝" w:eastAsia="游明朝" w:hAnsi="游明朝"/>
          <w:sz w:val="21"/>
          <w:szCs w:val="21"/>
        </w:rPr>
        <w:t xml:space="preserve">4.1 ハネムーン期</w:t>
      </w:r>
    </w:p>
    <w:p>
      <w:pPr>
        <w:spacing w:after="120" w:before="0" w:line="300"/>
        <w:ind w:left="420"/>
      </w:pPr>
      <w:r>
        <w:rPr>
          <w:rFonts w:ascii="游明朝" w:cs="游明朝" w:eastAsia="游明朝" w:hAnsi="游明朝"/>
          <w:sz w:val="21"/>
          <w:szCs w:val="21"/>
        </w:rPr>
        <w:t xml:space="preserve">4.2 ショック期</w:t>
      </w:r>
    </w:p>
    <w:p>
      <w:pPr>
        <w:spacing w:after="120" w:before="0" w:line="300"/>
        <w:ind w:left="420"/>
      </w:pPr>
      <w:r>
        <w:rPr>
          <w:rFonts w:ascii="游明朝" w:cs="游明朝" w:eastAsia="游明朝" w:hAnsi="游明朝"/>
          <w:sz w:val="21"/>
          <w:szCs w:val="21"/>
        </w:rPr>
        <w:t xml:space="preserve">4.3 調整期</w:t>
      </w:r>
    </w:p>
    <w:p>
      <w:pPr>
        <w:spacing w:after="120" w:before="0" w:line="300"/>
        <w:ind w:left="420"/>
      </w:pPr>
      <w:r>
        <w:rPr>
          <w:rFonts w:ascii="游明朝" w:cs="游明朝" w:eastAsia="游明朝" w:hAnsi="游明朝"/>
          <w:sz w:val="21"/>
          <w:szCs w:val="21"/>
        </w:rPr>
        <w:t xml:space="preserve">4.4 適応期</w:t>
      </w:r>
    </w:p>
    <w:p>
      <w:pPr>
        <w:spacing w:after="120" w:before="0" w:line="300"/>
        <w:ind w:left="420"/>
      </w:pPr>
      <w:r>
        <w:rPr>
          <w:rFonts w:ascii="游明朝" w:cs="游明朝" w:eastAsia="游明朝" w:hAnsi="游明朝"/>
          <w:sz w:val="21"/>
          <w:szCs w:val="21"/>
        </w:rPr>
        <w:t xml:space="preserve">4.5 「文化を楽しむ力」が発揮される段階</w:t>
      </w:r>
    </w:p>
    <w:p>
      <w:pPr>
        <w:spacing w:after="120" w:before="200" w:line="300"/>
        <w:ind w:left="0"/>
      </w:pPr>
      <w:r>
        <w:rPr>
          <w:rFonts w:ascii="游明朝" w:cs="游明朝" w:eastAsia="游明朝" w:hAnsi="游明朝"/>
          <w:sz w:val="21"/>
          <w:szCs w:val="21"/>
        </w:rPr>
        <w:t xml:space="preserve">５．文化的コンテクスト理論</w:t>
      </w:r>
    </w:p>
    <w:p>
      <w:pPr>
        <w:spacing w:after="120" w:before="0" w:line="300"/>
        <w:ind w:left="420"/>
      </w:pPr>
      <w:r>
        <w:rPr>
          <w:rFonts w:ascii="游明朝" w:cs="游明朝" w:eastAsia="游明朝" w:hAnsi="游明朝"/>
          <w:sz w:val="21"/>
          <w:szCs w:val="21"/>
        </w:rPr>
        <w:t xml:space="preserve">5.1 高コンテクスト vs 低コンテクスト文化</w:t>
      </w:r>
    </w:p>
    <w:p>
      <w:pPr>
        <w:spacing w:after="120" w:before="0" w:line="300"/>
        <w:ind w:left="420"/>
      </w:pPr>
      <w:r>
        <w:rPr>
          <w:rFonts w:ascii="游明朝" w:cs="游明朝" w:eastAsia="游明朝" w:hAnsi="游明朝"/>
          <w:sz w:val="21"/>
          <w:szCs w:val="21"/>
        </w:rPr>
        <w:t xml:space="preserve">5.2 留学生が遭遇するコンテクスト差異の具体例</w:t>
      </w:r>
    </w:p>
    <w:p>
      <w:pPr>
        <w:spacing w:after="120" w:before="0" w:line="300"/>
        <w:ind w:left="420"/>
      </w:pPr>
      <w:r>
        <w:rPr>
          <w:rFonts w:ascii="游明朝" w:cs="游明朝" w:eastAsia="游明朝" w:hAnsi="游明朝"/>
          <w:sz w:val="21"/>
          <w:szCs w:val="21"/>
        </w:rPr>
        <w:t xml:space="preserve">5.3 段階別に現れるコンテクスト摩擦パターン</w:t>
      </w:r>
    </w:p>
    <w:p>
      <w:pPr>
        <w:spacing w:after="120" w:before="200" w:line="300"/>
        <w:ind w:left="0"/>
      </w:pPr>
      <w:r>
        <w:rPr>
          <w:rFonts w:ascii="游明朝" w:cs="游明朝" w:eastAsia="游明朝" w:hAnsi="游明朝"/>
          <w:sz w:val="21"/>
          <w:szCs w:val="21"/>
        </w:rPr>
        <w:t xml:space="preserve">６．ホフステード文化的理論と本研究の関連</w:t>
      </w:r>
    </w:p>
    <w:p>
      <w:pPr>
        <w:spacing w:after="120" w:before="0" w:line="300"/>
        <w:ind w:left="420"/>
      </w:pPr>
      <w:r>
        <w:rPr>
          <w:rFonts w:ascii="游明朝" w:cs="游明朝" w:eastAsia="游明朝" w:hAnsi="游明朝"/>
          <w:sz w:val="21"/>
          <w:szCs w:val="21"/>
        </w:rPr>
        <w:t xml:space="preserve">6.1 6 次元（個人主義―集団主義など）の概要</w:t>
      </w:r>
    </w:p>
    <w:p>
      <w:pPr>
        <w:spacing w:after="120" w:before="0" w:line="300"/>
        <w:ind w:left="420"/>
      </w:pPr>
      <w:r>
        <w:rPr>
          <w:rFonts w:ascii="游明朝" w:cs="游明朝" w:eastAsia="游明朝" w:hAnsi="游明朝"/>
          <w:sz w:val="21"/>
          <w:szCs w:val="21"/>
        </w:rPr>
        <w:t xml:space="preserve">6.2 本研究対象国のスコア比較と仮説設定</w:t>
      </w:r>
    </w:p>
    <w:p>
      <w:pPr>
        <w:spacing w:after="120" w:before="0" w:line="300"/>
        <w:ind w:left="420"/>
      </w:pPr>
      <w:r>
        <w:rPr>
          <w:rFonts w:ascii="游明朝" w:cs="游明朝" w:eastAsia="游明朝" w:hAnsi="游明朝"/>
          <w:sz w:val="21"/>
          <w:szCs w:val="21"/>
        </w:rPr>
        <w:t xml:space="preserve">6.3 スコア差が 4 段階モデルへ与える影響</w:t>
      </w:r>
    </w:p>
    <w:p>
      <w:pPr>
        <w:spacing w:after="120" w:before="200" w:line="300"/>
        <w:ind w:left="0"/>
      </w:pPr>
      <w:r>
        <w:rPr>
          <w:rFonts w:ascii="游明朝" w:cs="游明朝" w:eastAsia="游明朝" w:hAnsi="游明朝"/>
          <w:sz w:val="21"/>
          <w:szCs w:val="21"/>
        </w:rPr>
        <w:t xml:space="preserve">７．研究方法</w:t>
      </w:r>
    </w:p>
    <w:p>
      <w:pPr>
        <w:spacing w:after="120" w:before="0" w:line="300"/>
        <w:ind w:left="420"/>
      </w:pPr>
      <w:r>
        <w:rPr>
          <w:rFonts w:ascii="游明朝" w:cs="游明朝" w:eastAsia="游明朝" w:hAnsi="游明朝"/>
          <w:sz w:val="21"/>
          <w:szCs w:val="21"/>
        </w:rPr>
        <w:t xml:space="preserve">7.1 筆者自身の事例</w:t>
      </w:r>
    </w:p>
    <w:p>
      <w:pPr>
        <w:spacing w:after="120" w:before="0" w:line="300"/>
        <w:ind w:left="420"/>
      </w:pPr>
      <w:r>
        <w:rPr>
          <w:rFonts w:ascii="游明朝" w:cs="游明朝" w:eastAsia="游明朝" w:hAnsi="游明朝"/>
          <w:sz w:val="21"/>
          <w:szCs w:val="21"/>
        </w:rPr>
        <w:t xml:space="preserve">7.2 比較のためのインタビュー</w:t>
      </w:r>
    </w:p>
    <w:p>
      <w:pPr>
        <w:spacing w:after="120" w:before="0" w:line="300"/>
        <w:ind w:left="420"/>
      </w:pPr>
      <w:r>
        <w:rPr>
          <w:rFonts w:ascii="游明朝" w:cs="游明朝" w:eastAsia="游明朝" w:hAnsi="游明朝"/>
          <w:sz w:val="21"/>
          <w:szCs w:val="21"/>
        </w:rPr>
        <w:t xml:space="preserve">7.3 分析方法</w:t>
      </w:r>
    </w:p>
    <w:p>
      <w:pPr>
        <w:spacing w:after="120" w:before="0" w:line="300"/>
        <w:ind w:left="420"/>
      </w:pPr>
      <w:r>
        <w:rPr>
          <w:rFonts w:ascii="游明朝" w:cs="游明朝" w:eastAsia="游明朝" w:hAnsi="游明朝"/>
          <w:sz w:val="21"/>
          <w:szCs w:val="21"/>
        </w:rPr>
        <w:t xml:space="preserve">7.4 倫理的配慮</w:t>
      </w:r>
    </w:p>
    <w:p>
      <w:pPr>
        <w:spacing w:after="120" w:before="200" w:line="300"/>
        <w:ind w:left="0"/>
      </w:pPr>
      <w:r>
        <w:rPr>
          <w:rFonts w:ascii="游明朝" w:cs="游明朝" w:eastAsia="游明朝" w:hAnsi="游明朝"/>
          <w:sz w:val="21"/>
          <w:szCs w:val="21"/>
        </w:rPr>
        <w:t xml:space="preserve">８．筆者の海外経験</w:t>
      </w:r>
    </w:p>
    <w:p>
      <w:pPr>
        <w:spacing w:after="120" w:before="0" w:line="300"/>
        <w:ind w:left="420"/>
      </w:pPr>
      <w:r>
        <w:rPr>
          <w:rFonts w:ascii="游明朝" w:cs="游明朝" w:eastAsia="游明朝" w:hAnsi="游明朝"/>
          <w:sz w:val="21"/>
          <w:szCs w:val="21"/>
        </w:rPr>
        <w:t xml:space="preserve">8.1 フィジー</w:t>
      </w:r>
    </w:p>
    <w:p>
      <w:pPr>
        <w:spacing w:after="120" w:before="0" w:line="300"/>
        <w:ind w:left="420"/>
      </w:pPr>
      <w:r>
        <w:rPr>
          <w:rFonts w:ascii="游明朝" w:cs="游明朝" w:eastAsia="游明朝" w:hAnsi="游明朝"/>
          <w:sz w:val="21"/>
          <w:szCs w:val="21"/>
        </w:rPr>
        <w:t xml:space="preserve">8.2 ベトナム</w:t>
      </w:r>
    </w:p>
    <w:p>
      <w:pPr>
        <w:spacing w:after="120" w:before="200" w:line="300"/>
        <w:ind w:left="0"/>
      </w:pPr>
      <w:r>
        <w:rPr>
          <w:rFonts w:ascii="游明朝" w:cs="游明朝" w:eastAsia="游明朝" w:hAnsi="游明朝"/>
          <w:sz w:val="21"/>
          <w:szCs w:val="21"/>
        </w:rPr>
        <w:t xml:space="preserve">付録　フィジーで初めてやったこと・知ったこと・感じたこと一覧</w:t>
      </w:r>
    </w:p>
    <w:p>
      <w:r>
        <w:br w:type="page"/>
      </w:r>
    </w:p>
    <w:p>
      <w:pPr>
        <w:spacing w:after="360"/>
      </w:pPr>
      <w:r>
        <w:rPr>
          <w:sz w:val="36"/>
          <w:szCs w:val="36"/>
        </w:rPr>
        <w:t xml:space="preserve">前半（10000字）</w:t>
      </w:r>
    </w:p>
    <w:p>
      <w:pPr>
        <w:keepNext/>
        <w:spacing w:after="280" w:before="480"/>
      </w:pPr>
      <w:r>
        <w:rPr>
          <w:sz w:val="32"/>
          <w:szCs w:val="32"/>
        </w:rPr>
        <w:t xml:space="preserve">１．研究背景</w:t>
      </w:r>
    </w:p>
    <w:p>
      <w:pPr>
        <w:keepNext/>
        <w:spacing w:after="200" w:before="360"/>
      </w:pPr>
      <w:r>
        <w:rPr>
          <w:color w:val="595959"/>
          <w:sz w:val="26"/>
          <w:szCs w:val="26"/>
        </w:rPr>
        <w:t xml:space="preserve">1.1 留学経験者の増加（統計・国内外動向）</w:t>
      </w:r>
    </w:p>
    <w:p>
      <w:pPr>
        <w:spacing w:after="160" w:line="340"/>
      </w:pPr>
      <w:r>
        <w:rPr>
          <w:color w:val="FF0000"/>
        </w:rPr>
        <w:t xml:space="preserve">国境を越えた人の移動が活発になった21世紀において、海外留学は日本の大学生にとって特別な経験ではなくなった。文部科学省の調査によれば、大学間協定等に基づき2023年度に海外へ渡航した日本人学生は89,179名であり、前年度から53.3％増加した（文部科学省 2025）。コロナ禍による渡航制限が解除されて以降、1か月未満の短期留学は前年度の約2倍となり、アジア地域への派遣も110％増と大きく伸びている。留学先は米国13,517名、豪州9,163名、韓国8,384名の順に多く、派遣先の多様化も進んでいる。さらに、日本学生支援機構の2023年度の集計では、協定によらない留学者も32,619名確認されており、学生が自ら留学先を選ぶ自律的な留学も広がっている（JASSO 2025）。政府も「トビタテ！留学JAPAN」によって2024年度に高校生700名、大学生250名の支援枠を設けるなど、留学を後押ししている（文部科学省 2024）。オンライン科目の単位互換の普及なども重なり、留学の機会は急速に広がっている。その結果、異文化への適応やカルチャーショックを経験する学生は、これまでで最も多くなった。しかし、その経験の中身を明らかにする質的研究は少なく、留学の拡大に研究が追いついていないのが現状である。</w:t>
      </w:r>
    </w:p>
    <w:p>
      <w:pPr>
        <w:spacing w:line="300"/>
      </w:pPr>
      <w:r>
        <w:t xml:space="preserve">文部科学省（2025）『日本人学生の海外留学状況及び外国人留学生の在籍状況』</w:t>
      </w:r>
    </w:p>
    <w:p>
      <w:pPr>
        <w:spacing w:after="40" w:line="300"/>
      </w:pPr>
      <w:hyperlink w:history="1" r:id="rIdnwbec9hah_8og34z2n9us">
        <w:r>
          <w:rPr>
            <w:color w:val="0563C1"/>
            <w:u w:val="single"/>
          </w:rPr>
          <w:t xml:space="preserve">https://www.mext.go.jp/content/20250430-mxt_kotokoku02-000027891_1.pdf</w:t>
        </w:r>
      </w:hyperlink>
    </w:p>
    <w:p>
      <w:pPr>
        <w:spacing w:line="300"/>
      </w:pPr>
      <w:r>
        <w:t xml:space="preserve">独立行政法人日本学生支援機構（2025）『2023（令和5）年度日本人学生留学状況調査』</w:t>
      </w:r>
    </w:p>
    <w:p>
      <w:pPr>
        <w:spacing w:after="40" w:line="300"/>
      </w:pPr>
      <w:hyperlink w:history="1" r:id="rIdrwbajo3zh5jofhkanpbxn">
        <w:r>
          <w:rPr>
            <w:color w:val="0563C1"/>
            <w:u w:val="single"/>
          </w:rPr>
          <w:t xml:space="preserve">https://www.jasso.go.jp/about/press/__icsFiles/afieldfile/2025/04/25/jp2025043001.pdf</w:t>
        </w:r>
      </w:hyperlink>
    </w:p>
    <w:p>
      <w:pPr>
        <w:spacing w:line="300"/>
      </w:pPr>
      <w:r>
        <w:t xml:space="preserve">文部科学省（2024）『トビタテ！留学JAPAN「新・日本代表プログラム」応募状況及び今後の募集スケジュールについて』</w:t>
      </w:r>
    </w:p>
    <w:p>
      <w:pPr>
        <w:spacing w:after="40" w:line="300"/>
      </w:pPr>
      <w:hyperlink w:history="1" r:id="rIdlbmsprxn2x_40lfnuqip7">
        <w:r>
          <w:rPr>
            <w:color w:val="0563C1"/>
            <w:u w:val="single"/>
          </w:rPr>
          <w:t xml:space="preserve">https://www.mext.go.jp/a_menu/kokusai/tobitate/1421960_00007.htm</w:t>
        </w:r>
      </w:hyperlink>
    </w:p>
    <w:p>
      <w:pPr>
        <w:keepNext/>
        <w:spacing w:after="200" w:before="360"/>
      </w:pPr>
      <w:r>
        <w:rPr>
          <w:color w:val="595959"/>
          <w:sz w:val="26"/>
          <w:szCs w:val="26"/>
        </w:rPr>
        <w:t xml:space="preserve">1.2 自身の留学経験からの問題意識</w:t>
      </w:r>
    </w:p>
    <w:p>
      <w:pPr>
        <w:spacing w:after="160" w:line="340"/>
      </w:pPr>
      <w:r>
        <w:rPr>
          <w:color w:val="FF0000"/>
        </w:rPr>
        <w:t xml:space="preserve">筆者は高校生の時に、フィジーで約2年半の交換留学を経験した。到着後は、手でカレーを食べる習慣や、停電による冷水シャワー、宗教的な理由で豚肉や牛肉が食べられないといった制限に次々と直面し、当初は「乗り越えられない」と強く困惑した。特に、ホストファミリーが飼っていた羊が目の前で解体され、そのまま食卓に出てきた出来事は、強いカルチャーショックとして記憶に残っている。しかし、ある時点から「何とかなる」と考えるように気持ちを切り替え、異文化の環境に自分から働きかけるようにした。現地の学生との会話を重ねるうちに、少しずつ現地の文化や価値観になじんでいった。また、三食ともカレーが続いて飽きそうになった時には、カルダモンの消化を助ける効果やターメリックの抗炎症作用、クミンの整腸作用などをホストファミリーから教わり、自分でも配合を試すことで、食事を楽しむ工夫をした。こうした挑戦は、自作の「やったことリスト」に記録した。「何とかなる」「何事も挑戦だ」と考えて行動し、やりたかったことを一つずつリストに書き込んでいく中で、困惑は徐々に薄れ、次第に楽しさを感じるようになった。この経験は、Uカーブ理論が示す適応の段階をたどり、さらにその先の「楽しさ」にまで至ったものだと言える。そして筆者は、異文化適応がどのような過程で進むのかを明らかにする必要性を強く感じるようになった。</w:t>
      </w:r>
    </w:p>
    <w:p>
      <w:pPr>
        <w:spacing w:after="160" w:line="340"/>
      </w:pPr>
      <w:r>
        <w:rPr>
          <w:color w:val="FF0000"/>
        </w:rPr>
        <w:t xml:space="preserve">また筆者は、フィジーでの留学に加えて、ベトナムでも</w:t>
      </w:r>
      <w:r>
        <w:rPr>
          <w:b/>
          <w:bCs/>
          <w:color w:val="FF0000"/>
        </w:rPr>
        <w:t xml:space="preserve">【要確認：期間（半年か1年か）】</w:t>
      </w:r>
      <w:r>
        <w:rPr>
          <w:color w:val="FF0000"/>
        </w:rPr>
        <w:t xml:space="preserve">の留学を経験した。</w:t>
      </w:r>
      <w:r>
        <w:rPr>
          <w:b/>
          <w:bCs/>
          <w:color w:val="FF0000"/>
        </w:rPr>
        <w:t xml:space="preserve">【記入：ベトナムで戸惑ったこと、フィジーとの違い】</w:t>
      </w:r>
    </w:p>
    <w:p>
      <w:pPr>
        <w:spacing w:after="160" w:line="340"/>
      </w:pPr>
      <w:r>
        <w:rPr>
          <w:color w:val="FF0000"/>
        </w:rPr>
        <w:t xml:space="preserve">しかし、すべての違いを受け入れられたわけではない。羊の解体のように、時間がたっても受け入れることが難しい出来事もあった。このことから、異文化の衝突には、乗り越えることで「楽しさ」へと変わっていくものと、受け入れられないまま残るものがあると考えるようになった。この違いがどこから生まれるのかについても、本研究で明らかにしたい。</w:t>
      </w:r>
    </w:p>
    <w:p>
      <w:pPr>
        <w:keepNext/>
        <w:spacing w:after="280" w:before="480"/>
      </w:pPr>
      <w:r>
        <w:rPr>
          <w:sz w:val="32"/>
          <w:szCs w:val="32"/>
        </w:rPr>
        <w:t xml:space="preserve">２．研究目的</w:t>
      </w:r>
    </w:p>
    <w:p>
      <w:pPr>
        <w:keepNext/>
        <w:spacing w:after="200" w:before="360"/>
      </w:pPr>
      <w:r>
        <w:rPr>
          <w:color w:val="595959"/>
          <w:sz w:val="26"/>
          <w:szCs w:val="26"/>
        </w:rPr>
        <w:t xml:space="preserve">2.1 問題設定：戸惑い→衝突→適応→楽しさ のプロセス</w:t>
      </w:r>
    </w:p>
    <w:p>
      <w:pPr>
        <w:spacing w:after="160" w:line="340"/>
      </w:pPr>
      <w:r>
        <w:rPr>
          <w:color w:val="FF0000"/>
        </w:rPr>
        <w:t xml:space="preserve">留学などで異文化に触れた多くの人は、「戸惑い → 衝突 → 適応 → 楽しさ」という段階をたどると言われている。しかし、従来の調査は一時点の適応度を数値で測る量的研究が中心であり、この過程全体を追った質的研究は少ない。そのため、戸惑いから楽しさに至るまでに、感情・考え方・行動がどのように変化したのかを、質的な研究によって明らかにする必要がある。</w:t>
      </w:r>
    </w:p>
    <w:p>
      <w:pPr>
        <w:keepNext/>
        <w:spacing w:after="200" w:before="360"/>
      </w:pPr>
      <w:r>
        <w:rPr>
          <w:color w:val="595959"/>
          <w:sz w:val="26"/>
          <w:szCs w:val="26"/>
        </w:rPr>
        <w:t xml:space="preserve">2.2 研究課題(1) カルチャーショックの受け止め方</w:t>
      </w:r>
    </w:p>
    <w:p>
      <w:pPr>
        <w:spacing w:after="160" w:line="340"/>
      </w:pPr>
      <w:r>
        <w:rPr>
          <w:color w:val="FF0000"/>
        </w:rPr>
        <w:t xml:space="preserve">一つ目の課題は、到着直後に生じる戸惑いや衝突を、①その場で起きる感情の反応（驚き・不安など）と、②文化的な前提のずれをどう理解したかという認知の面の2つに分けて捉えることである。感情と認知は互いに影響し合い、その後の適応の速さや深さを左右するとされるが（木村 2009）、両者を同時に追ったデータは少ない。そこで本研究では、筆者自身の経験をこの2つの視点から振り返るとともに、比較のために留学経験者へのインタビューを行い、カルチャーショックをどのように受け止め、楽しいと感じるようになったのかを明らかにする。</w:t>
      </w:r>
    </w:p>
    <w:p>
      <w:pPr>
        <w:spacing w:after="160" w:line="340"/>
      </w:pPr>
      <w:r>
        <w:rPr>
          <w:color w:val="FF0000"/>
        </w:rPr>
        <w:t xml:space="preserve">また、衝突を食・宗教・価値観・生活環境・コミュニケーション・人間関係などの種類に分類し、それぞれがなぜ起きたのかについても整理する（7.1の表で整理する）。</w:t>
      </w:r>
    </w:p>
    <w:p>
      <w:pPr>
        <w:keepNext/>
        <w:spacing w:after="200" w:before="360"/>
      </w:pPr>
      <w:r>
        <w:rPr>
          <w:color w:val="595959"/>
          <w:sz w:val="26"/>
          <w:szCs w:val="26"/>
        </w:rPr>
        <w:t xml:space="preserve">2.3 研究課題(2) 気づき・感情変容</w:t>
      </w:r>
    </w:p>
    <w:p>
      <w:pPr>
        <w:spacing w:after="160" w:line="340"/>
      </w:pPr>
      <w:r>
        <w:rPr>
          <w:color w:val="FF0000"/>
        </w:rPr>
        <w:t xml:space="preserve">二つ目の課題は、滞在中に訪れる「気づき」が、どのように感情を前向きに変えていくのかを、時間の流れに沿って追うことである。段階が進む中で、どのような気づきがあり、感情や考え方がどう変化したのかを明らかにすることで、適応の過程をより詳しく描くことを目的とする。</w:t>
      </w:r>
    </w:p>
    <w:p>
      <w:pPr>
        <w:keepNext/>
        <w:spacing w:after="200" w:before="360"/>
      </w:pPr>
      <w:r>
        <w:rPr>
          <w:color w:val="595959"/>
          <w:sz w:val="26"/>
          <w:szCs w:val="26"/>
        </w:rPr>
        <w:t xml:space="preserve">2.4 研究課題(3) 行動的工夫と「楽しさ」</w:t>
      </w:r>
    </w:p>
    <w:p>
      <w:pPr>
        <w:spacing w:after="160" w:line="340"/>
      </w:pPr>
      <w:r>
        <w:rPr>
          <w:color w:val="FF0000"/>
        </w:rPr>
        <w:t xml:space="preserve">三つ目の課題は、主体的な行動の工夫が、経験を「楽しさ」へと変える仕組みを明らかにすることである。筆者は、初めてのことに一つずつ挑戦し、それを「やったことリスト」に書き溜めていくことで、「戸惑い」から「楽しさ」へと変化した。本研究では、この「初めて」の積み重ねが適応の過程でどのような役割を果たしたのかを明らかにし、これから留学する人が実践できるヒントを得ることを目指す。</w:t>
      </w:r>
    </w:p>
    <w:p>
      <w:pPr>
        <w:keepNext/>
        <w:spacing w:after="200" w:before="360"/>
      </w:pPr>
      <w:r>
        <w:rPr>
          <w:color w:val="FF0000"/>
          <w:sz w:val="26"/>
          <w:szCs w:val="26"/>
        </w:rPr>
        <w:t xml:space="preserve">2.5 研究課題(4) 受け入れられないことへの向き合い方</w:t>
      </w:r>
    </w:p>
    <w:p>
      <w:pPr>
        <w:spacing w:after="160" w:line="340"/>
      </w:pPr>
      <w:r>
        <w:rPr>
          <w:color w:val="FF0000"/>
        </w:rPr>
        <w:t xml:space="preserve">第四の課題は、受け入れられなかった衝突に対して、留学経験者がどのように向き合ったのかを明らかにすることである。異文化の中で、すべての違いを受け入れられるわけではなく、すべての人が適応できるわけでもない。そのため本研究では、衝突の結果を「楽しむ」に限定せず、「受け入れる」「尊重して距離を取る」「受け入れられないまま」も含めて捉え、何がその分かれ道になったのかを探ることを試みる。</w:t>
      </w:r>
    </w:p>
    <w:p>
      <w:pPr>
        <w:keepNext/>
        <w:spacing w:after="200" w:before="360"/>
      </w:pPr>
      <w:r>
        <w:rPr>
          <w:color w:val="FF0000"/>
          <w:sz w:val="26"/>
          <w:szCs w:val="26"/>
        </w:rPr>
        <w:t xml:space="preserve">2.6 本研究の目的とリサーチクエスチョン</w:t>
      </w:r>
    </w:p>
    <w:p>
      <w:pPr>
        <w:spacing w:after="160" w:line="340"/>
      </w:pPr>
      <w:r>
        <w:rPr>
          <w:color w:val="FF0000"/>
        </w:rPr>
        <w:t xml:space="preserve">以上の4つの課題を踏まえ、本研究の目的とリサーチクエスチョンを次のように設定する。</w:t>
      </w:r>
    </w:p>
    <w:p>
      <w:pPr>
        <w:pBdr>
          <w:left w:val="single" w:color="FF0000" w:sz="12" w:space="8"/>
        </w:pBdr>
        <w:spacing w:after="160" w:before="80" w:line="340"/>
        <w:ind w:left="420" w:right="420"/>
      </w:pPr>
      <w:r>
        <w:rPr>
          <w:b/>
          <w:bCs/>
          <w:color w:val="FF0000"/>
        </w:rPr>
        <w:t xml:space="preserve">目的</w:t>
      </w:r>
      <w:r>
        <w:rPr>
          <w:color w:val="FF0000"/>
        </w:rPr>
        <w:t xml:space="preserve">：異文化での戸惑いをどのように乗り越え、その文化を「楽しい」と思える前向きな気持ちになっていくのか（乗り越えられないときはどう向き合うのか）、その過程を明らかにすること。</w:t>
      </w:r>
    </w:p>
    <w:p>
      <w:pPr>
        <w:pBdr>
          <w:left w:val="single" w:color="FF0000" w:sz="12" w:space="8"/>
        </w:pBdr>
        <w:spacing w:after="160" w:before="80" w:line="340"/>
        <w:ind w:left="420" w:right="420"/>
      </w:pPr>
      <w:r>
        <w:rPr>
          <w:b/>
          <w:bCs/>
          <w:color w:val="FF0000"/>
        </w:rPr>
        <w:t xml:space="preserve">リサーチクエスチョン</w:t>
      </w:r>
      <w:r>
        <w:rPr>
          <w:color w:val="FF0000"/>
        </w:rPr>
        <w:t xml:space="preserve">：留学生は、異文化での戸惑いを、どのような気づきや行動によって乗り越え、楽しめるようになるのか。また、受け入れられない違いとはどのように向き合うのか。</w:t>
      </w:r>
    </w:p>
    <w:p>
      <w:pPr>
        <w:spacing w:after="160" w:line="340"/>
      </w:pPr>
      <w:r>
        <w:rPr>
          <w:color w:val="FF0000"/>
        </w:rPr>
        <w:t xml:space="preserve">本研究は、筆者自身のフィジーとベトナムでの経験を中心とした事例研究である。あわせて、筆者の経験を客観的に見直すために、留学経験者2〜3人にインタビューを行い、筆者の経験と比較する。</w:t>
      </w:r>
    </w:p>
    <w:p>
      <w:pPr>
        <w:keepNext/>
        <w:spacing w:after="200" w:before="360"/>
      </w:pPr>
      <w:r>
        <w:rPr>
          <w:color w:val="FF0000"/>
          <w:sz w:val="26"/>
          <w:szCs w:val="26"/>
        </w:rPr>
        <w:t xml:space="preserve">2.7 本研究の仮説</w:t>
      </w:r>
    </w:p>
    <w:p>
      <w:pPr>
        <w:spacing w:after="160" w:line="340"/>
      </w:pPr>
      <w:r>
        <w:rPr>
          <w:color w:val="FF0000"/>
        </w:rPr>
        <w:t xml:space="preserve">本研究では、次の仮説を立てる。</w:t>
      </w:r>
    </w:p>
    <w:p>
      <w:pPr>
        <w:pBdr>
          <w:left w:val="single" w:color="FF0000" w:sz="12" w:space="8"/>
        </w:pBdr>
        <w:spacing w:after="160" w:before="80" w:line="340"/>
        <w:ind w:left="420" w:right="420"/>
      </w:pPr>
      <w:r>
        <w:rPr>
          <w:b/>
          <w:bCs/>
          <w:color w:val="FF0000"/>
        </w:rPr>
        <w:t xml:space="preserve">仮説</w:t>
      </w:r>
      <w:r>
        <w:rPr>
          <w:color w:val="FF0000"/>
        </w:rPr>
        <w:t xml:space="preserve">：「初めてやったこと」を一つずつ積み重ね、記録していくことで、異文化への戸惑いが「楽しい」と思える前向きな気持ちに変わっていく。</w:t>
      </w:r>
    </w:p>
    <w:p>
      <w:pPr>
        <w:spacing w:after="160" w:line="340"/>
      </w:pPr>
      <w:r>
        <w:rPr>
          <w:color w:val="FF0000"/>
        </w:rPr>
        <w:t xml:space="preserve">この仮説は、次の4つの段階から成り立つと考える。</w:t>
      </w:r>
    </w:p>
    <w:p>
      <w:pPr>
        <w:pStyle w:val="ListParagraph"/>
        <w:numPr>
          <w:ilvl w:val="0"/>
          <w:numId w:val="2"/>
        </w:numPr>
        <w:spacing w:after="80" w:line="320"/>
      </w:pPr>
      <w:r>
        <w:rPr>
          <w:b/>
          <w:bCs/>
          <w:color w:val="FF0000"/>
        </w:rPr>
        <w:t xml:space="preserve">挑戦のハードルが下がる</w:t>
      </w:r>
      <w:r>
        <w:rPr>
          <w:color w:val="FF0000"/>
        </w:rPr>
        <w:t xml:space="preserve">：異文化を全部受け入れるのではなく、「一つだけ試す」のであれば小さな一歩で済む。</w:t>
      </w:r>
    </w:p>
    <w:p>
      <w:pPr>
        <w:pStyle w:val="ListParagraph"/>
        <w:numPr>
          <w:ilvl w:val="0"/>
          <w:numId w:val="2"/>
        </w:numPr>
        <w:spacing w:after="80" w:line="320"/>
      </w:pPr>
      <w:r>
        <w:rPr>
          <w:b/>
          <w:bCs/>
          <w:color w:val="FF0000"/>
        </w:rPr>
        <w:t xml:space="preserve">「できた」が目に見えて自信がつく</w:t>
      </w:r>
      <w:r>
        <w:rPr>
          <w:color w:val="FF0000"/>
        </w:rPr>
        <w:t xml:space="preserve">：初めてやったことを書き溜めることで、自分ができるようになったことが目に見え、自信につながる。</w:t>
      </w:r>
    </w:p>
    <w:p>
      <w:pPr>
        <w:pStyle w:val="ListParagraph"/>
        <w:numPr>
          <w:ilvl w:val="0"/>
          <w:numId w:val="2"/>
        </w:numPr>
        <w:spacing w:after="80" w:line="320"/>
      </w:pPr>
      <w:r>
        <w:rPr>
          <w:b/>
          <w:bCs/>
          <w:color w:val="FF0000"/>
        </w:rPr>
        <w:t xml:space="preserve">戸惑いが「次の挑戦の材料」に変わる</w:t>
      </w:r>
      <w:r>
        <w:rPr>
          <w:color w:val="FF0000"/>
        </w:rPr>
        <w:t xml:space="preserve">：嫌だと感じていたことが、「次にやってみること」として捉え直される。</w:t>
      </w:r>
    </w:p>
    <w:p>
      <w:pPr>
        <w:pStyle w:val="ListParagraph"/>
        <w:numPr>
          <w:ilvl w:val="0"/>
          <w:numId w:val="2"/>
        </w:numPr>
        <w:spacing w:after="80" w:line="320"/>
      </w:pPr>
      <w:r>
        <w:rPr>
          <w:b/>
          <w:bCs/>
          <w:color w:val="FF0000"/>
        </w:rPr>
        <w:t xml:space="preserve">人とのつながりが増える</w:t>
      </w:r>
      <w:r>
        <w:rPr>
          <w:color w:val="FF0000"/>
        </w:rPr>
        <w:t xml:space="preserve">：初めてのことを現地の人に教わる中で会話が生まれ、関係が深まる。</w:t>
      </w:r>
    </w:p>
    <w:p>
      <w:pPr>
        <w:spacing w:after="160" w:line="340"/>
      </w:pPr>
      <w:r>
        <w:rPr>
          <w:color w:val="FF0000"/>
        </w:rPr>
        <w:t xml:space="preserve">この流れがくり返されることで、「違い＝戸惑い」が「違い＝面白い」へと変わっていくと考えられる。ただし、すべての違いが楽しさに変わるとは考えていない。羊の解体のように、「初めて」を積み重ねても受け入れられない違いもある。そのため本研究では、どのような違いなら楽しさに変わり、どのような違いだと変わらないのか、その分かれ道も明らかにする。</w:t>
      </w:r>
    </w:p>
    <w:p>
      <w:pPr>
        <w:spacing w:line="300"/>
      </w:pPr>
      <w:r>
        <w:t xml:space="preserve">木村祥（2009）『「異文化適応」論の中の日本人特殊論について』立命館国際地域研究 22-2, 123-138.</w:t>
      </w:r>
    </w:p>
    <w:p>
      <w:pPr>
        <w:spacing w:after="40" w:line="300"/>
      </w:pPr>
      <w:hyperlink w:history="1" r:id="rIdz6wwixpcnrgxyzset5iqx">
        <w:r>
          <w:rPr>
            <w:color w:val="0563C1"/>
            <w:u w:val="single"/>
          </w:rPr>
          <w:t xml:space="preserve">https://www.ritsumei.ac.jp/ir/isaru/assets/file/journal/22-2_08_Kimura.pd</w:t>
        </w:r>
      </w:hyperlink>
    </w:p>
    <w:p>
      <w:pPr>
        <w:spacing w:line="300"/>
      </w:pPr>
      <w:r>
        <w:rPr>
          <w:b/>
          <w:bCs/>
          <w:color w:val="FF0000"/>
        </w:rPr>
        <w:t xml:space="preserve">【要確認：URLの末尾が切れている（.pdf）。CiNiiで文献の実在を確認する】</w:t>
      </w:r>
    </w:p>
    <w:p>
      <w:pPr>
        <w:keepNext/>
        <w:spacing w:after="280" w:before="480"/>
      </w:pPr>
      <w:r>
        <w:rPr>
          <w:sz w:val="32"/>
          <w:szCs w:val="32"/>
        </w:rPr>
        <w:t xml:space="preserve">３．先行研究概観</w:t>
      </w:r>
    </w:p>
    <w:p>
      <w:pPr>
        <w:keepNext/>
        <w:spacing w:after="200" w:before="360"/>
      </w:pPr>
      <w:r>
        <w:rPr>
          <w:color w:val="595959"/>
          <w:sz w:val="26"/>
          <w:szCs w:val="26"/>
        </w:rPr>
        <w:t xml:space="preserve">3.1 </w:t>
      </w:r>
      <w:r>
        <w:rPr>
          <w:color w:val="595959"/>
          <w:sz w:val="26"/>
          <w:szCs w:val="26"/>
        </w:rPr>
        <w:t xml:space="preserve">リスガードのUカーブモデル</w:t>
      </w:r>
    </w:p>
    <w:p>
      <w:pPr>
        <w:spacing w:after="160" w:line="340"/>
      </w:pPr>
      <w:r>
        <w:rPr>
          <w:color w:val="FF0000"/>
        </w:rPr>
        <w:t xml:space="preserve">リスガード（Lysgaard 1955）のUカーブモデルは、異文化適応における感情の変化が「ハネムーン期」「ショック期」「調整期」「適応期」の4段階をたどり、その変化がU字型を描くとする理論である。1955年にノルウェー人留学生の調査をもとに提唱されたもので、適応はまっすぐに進むのではなく、初めの高揚感から一度落ち込み、そこから徐々に回復するという点に特徴がある。具体的には、最初は新しい文化への好奇心や期待が強いが、やがて文化の違いに直面して戸惑いや否定的な感情が強まる「ショック期」に移る。その後、現地文化への理解や語学力の向上、人とのつながりができることで「調整期」を経て、最終的に「適応期」に至る（堀田 2016）。ただし、すべての人の適応がU字型になるわけではない。現代の留学生は事前に情報を得やすいため、ショック期が緩やかになる場合もあり、文化や個人差によってW字型や逆U字型になることも報告されている。本研究では、このモデルを仮の枠組みとしながら、実際の経験談から適応の過程の多様さを明らかにする。</w:t>
      </w:r>
    </w:p>
    <w:p>
      <w:pPr>
        <w:keepNext/>
        <w:spacing w:after="200" w:before="360"/>
      </w:pPr>
      <w:r>
        <w:rPr>
          <w:color w:val="595959"/>
          <w:sz w:val="26"/>
          <w:szCs w:val="26"/>
        </w:rPr>
        <w:t xml:space="preserve">3.2 オバーグのカルチャーショック論</w:t>
      </w:r>
    </w:p>
    <w:p>
      <w:pPr>
        <w:spacing w:after="160" w:line="340"/>
      </w:pPr>
      <w:r>
        <w:rPr>
          <w:color w:val="FF0000"/>
        </w:rPr>
        <w:t xml:space="preserve">オバーグ（Oberg 1960）は、「カルチャーショック」という概念を広めた人類学者であり、留学や海外での仕事などで、それまでとは異なる文化の中で生活を始めたときに起きる心理的な混乱やストレスを、病気ではなく自然な適応の過程として捉えた。彼の理論では、価値観や行動様式の違いによって不安・怒り・孤独などの感情が生じ、それにどう対処するかが適応を左右するとされる。カルチャーショックは「接触初期の理想化」「現実への失望と困惑」「適応の試行錯誤」「安定した適応」の段階に分けられ、特に「失望と困惑」の段階では強い感情の揺れが伴う。また、カルチャーショックは、それまでの自分の常識を見直し、新たな価値観を得るきっかけにもなり、この点は本研究の関心とも重なる。しかし、オバーグの理論は主に初期の感情的な混乱に焦点を当てており、そこから「気づき」や「楽しさ」へ移っていく過程は詳しく説明されていない。そこで本研究では、オバーグの理論を出発点としつつ、積極的な行動や感情の変化にも注目し、カルチャーショック後の適応の過程まで明らかにすることを試みる。</w:t>
      </w:r>
    </w:p>
    <w:p>
      <w:pPr>
        <w:keepNext/>
        <w:spacing w:after="200" w:before="360"/>
      </w:pPr>
      <w:r>
        <w:rPr>
          <w:color w:val="595959"/>
          <w:sz w:val="26"/>
          <w:szCs w:val="26"/>
        </w:rPr>
        <w:t xml:space="preserve">3.3 エドワード・ホールの文化的コンテクスト理論</w:t>
      </w:r>
    </w:p>
    <w:p>
      <w:pPr>
        <w:spacing w:after="160" w:line="340"/>
      </w:pPr>
      <w:r>
        <w:rPr>
          <w:color w:val="FF0000"/>
        </w:rPr>
        <w:t xml:space="preserve">エドワード・ホール（Hall 1976）は、文化間コミュニケーションの理論において「コンテクスト（文脈）」という概念を示し、文化を「高コンテクスト」と「低コンテクスト」に分類した。高コンテクスト文化では、表情や場の空気など、言葉にされずに伝わる情報が重視される。一方、低コンテクスト文化では、伝えたい内容をはっきりと言葉で表すことが重視される。日本は高コンテクスト文化であり、米国などの低コンテクスト文化とは、情報を伝える前提が大きく異なる。ホールの理論は、異文化間でなぜすれ違いや誤解が起きるのかを説明するのに有効である。例えば、挨拶や沈黙の意味も文化によって異なるため、相手の反応の意味がわからずに戸惑ったり、人間関係がぎこちなくなったりしやすい。一方で、ホールの理論には限界もある。ホールの分類は、「日本人は空気を読む」「アメリカ人ははっきり言う」というように、国ごとの文化をいつも同じものとして捉えている。しかし実際には、同じ国の人でも伝え方は人や場面によって異なり、異文化に触れることで変わっていくこともある。そこで本研究では、ホールの理論を手がかりとしながら、留学を通して人の物事の捉え方がどのように変わっていくのかを、実際の経験談から明らかにしていく。</w:t>
      </w:r>
    </w:p>
    <w:p>
      <w:pPr>
        <w:keepNext/>
        <w:spacing w:after="200" w:before="360"/>
      </w:pPr>
      <w:r>
        <w:rPr>
          <w:color w:val="595959"/>
          <w:sz w:val="26"/>
          <w:szCs w:val="26"/>
        </w:rPr>
        <w:t xml:space="preserve">3.4 ホフステードの 6 次元文化モデル</w:t>
      </w:r>
    </w:p>
    <w:p>
      <w:pPr>
        <w:spacing w:after="160" w:line="340"/>
      </w:pPr>
      <w:r>
        <w:rPr>
          <w:color w:val="FF0000"/>
        </w:rPr>
        <w:t xml:space="preserve">ホフステードは、IBM社員を対象とした国際調査をもとに、文化の違いを「権力距離（上下関係を当然と考える度合い）」「個人主義・集団主義」「男性性・女性性」「不確実性回避（予定外のことやあいまいさを避けたい度合い）」「長期志向」「人生の享楽志向」の6つの次元で分類した。これにより、国ごとの文化の傾向を数値で比較できるようになり、文化が個人の行動や考え方に与える影響を整理する枠組みが示された。例えば、日本は集団主義的で不確実性回避の傾向が強く、米国は個人主義的で不確実性回避の傾向が弱い。この違いが、グループワークや自分の意見を述べる場面での戸惑いや衝突につながる。ホフステードら（Hofstede et al. 2010）の考え方を踏まえると、こうした文化の次元を理解しておくことは異文化適応を助けると考えられ、本研究が重視する「文化の違いへの気づき」と適応の関係を支えるものである。しかし、この理論は国単位の平均にもとづいており、個人の多様性や時代による変化には十分対応できないという批判もある。また、適応の途中での感情の変化や、一人ひとりの工夫までは反映されていない。そこで本研究では、この枠組みを参考にしつつ、留学経験者一人ひとりの語りに表れる工夫や意味づけにも注目し、より多面的な理解を目指す。</w:t>
      </w:r>
    </w:p>
    <w:p>
      <w:pPr>
        <w:keepNext/>
        <w:spacing w:after="200" w:before="360"/>
      </w:pPr>
      <w:r>
        <w:rPr>
          <w:color w:val="FF0000"/>
          <w:sz w:val="26"/>
          <w:szCs w:val="26"/>
        </w:rPr>
        <w:t xml:space="preserve">3.5 先行研究の課題と本研究の位置づけ</w:t>
      </w:r>
    </w:p>
    <w:p>
      <w:pPr>
        <w:spacing w:after="160" w:line="340"/>
      </w:pPr>
      <w:r>
        <w:rPr>
          <w:color w:val="FF0000"/>
        </w:rPr>
        <w:t xml:space="preserve">以上の先行研究をまとめると、次のような課題が残されており、本研究ではそれらを補うことを目指す。</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cantSplit/>
          <w:tblHeader/>
        </w:trPr>
        <w:tc>
          <w:tcPr>
            <w:tcW w:type="dxa" w:w="28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先行研究</w:t>
            </w:r>
          </w:p>
        </w:tc>
        <w:tc>
          <w:tcPr>
            <w:tcW w:type="dxa" w:w="28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足りない部分</w:t>
            </w:r>
          </w:p>
        </w:tc>
        <w:tc>
          <w:tcPr>
            <w:tcW w:type="dxa" w:w="283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本研究で補うこと</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リスガードのUカーブ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「適応期」で終わり、その先を扱わない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適応の先にある「楽しむ」段階と、そこに至る仕組みを示す</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オバーグのカルチャーショック論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初期の混乱が中心で、その後の転換は詳しくない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衝突がどう変わっていくかを具体例で追う</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ホール、ホフステードの文化理論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文化の「違い」は示すが、個人の「対処」は扱わない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「初めてやったこと」の積み重ねという、個人の行動の工夫に注目する</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量的研究全般</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一時点の適応度を数字で測るものが中心</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筆者の事例と比較のためのインタビューで過程を描く</w:t>
            </w:r>
          </w:p>
        </w:tc>
      </w:tr>
    </w:tbl>
    <w:p>
      <w:pPr>
        <w:spacing w:after="120"/>
      </w:pPr>
    </w:p>
    <w:p>
      <w:pPr>
        <w:spacing w:after="160" w:line="340"/>
      </w:pPr>
      <w:r>
        <w:rPr>
          <w:color w:val="FF0000"/>
        </w:rPr>
        <w:t xml:space="preserve">さらに本研究は、異文化に「適応できた人」だけでなく、「受け入れられなかった人」の経験も扱う。この点が、本研究の新しい視点であると言える。</w:t>
      </w:r>
    </w:p>
    <w:p>
      <w:pPr>
        <w:spacing w:after="160" w:line="340"/>
      </w:pPr>
      <w:r>
        <w:t xml:space="preserve">これらの理論を手掛かりに、次章では異文化適応４段階モデルを詳細に検討する。</w:t>
      </w:r>
    </w:p>
    <w:p>
      <w:pPr>
        <w:spacing w:line="300"/>
      </w:pPr>
      <w:r>
        <w:t xml:space="preserve">堀田晴美（2016）『異文化適応に関する研究動向と課題』大阪大学外国語学部紀要 28, 19-31.</w:t>
      </w:r>
    </w:p>
    <w:p>
      <w:pPr>
        <w:spacing w:after="40" w:line="300"/>
      </w:pPr>
      <w:hyperlink w:history="1" r:id="rIdkrpnv2-tf6po24fy9vo2e">
        <w:r>
          <w:rPr>
            <w:color w:val="0563C1"/>
            <w:u w:val="single"/>
          </w:rPr>
          <w:t xml:space="preserve">https://ir.library.osaka-u.ac.jp/repo/ouka/all/59776/</w:t>
        </w:r>
      </w:hyperlink>
    </w:p>
    <w:p>
      <w:pPr>
        <w:spacing w:line="300"/>
      </w:pPr>
      <w:r>
        <w:t xml:space="preserve">田村早苗（2015）『カルチャーショックと自己概念の再編』異文化理解研究 15, 39-48.</w:t>
      </w:r>
    </w:p>
    <w:p>
      <w:pPr>
        <w:spacing w:after="40" w:line="300"/>
      </w:pPr>
      <w:hyperlink w:history="1" r:id="rIdqouqizggs4py5myd-dqpe">
        <w:r>
          <w:rPr>
            <w:color w:val="0563C1"/>
            <w:u w:val="single"/>
          </w:rPr>
          <w:t xml:space="preserve">https://ci.nii.ac.jp/naid/110009892476</w:t>
        </w:r>
      </w:hyperlink>
    </w:p>
    <w:p>
      <w:pPr>
        <w:spacing w:line="300"/>
      </w:pPr>
      <w:r>
        <w:rPr>
          <w:color w:val="FF0000"/>
        </w:rPr>
        <w:t xml:space="preserve">Hofstede, G., Hofstede, G. J., &amp; Minkov, M. (2010). Cultures and Organizations: Software of the Mind (3rd ed.). McGraw-Hill.</w:t>
      </w:r>
    </w:p>
    <w:p>
      <w:pPr>
        <w:spacing w:line="300"/>
      </w:pPr>
      <w:r>
        <w:rPr>
          <w:color w:val="FF0000"/>
        </w:rPr>
        <w:t xml:space="preserve">Lysgaard, S. (1955). Adjustment in a foreign society: Norwegian Fulbright grantees visiting the United States. International Social Science Bulletin, 7, 45–51.</w:t>
      </w:r>
    </w:p>
    <w:p>
      <w:pPr>
        <w:spacing w:line="300"/>
      </w:pPr>
      <w:r>
        <w:rPr>
          <w:b/>
          <w:bCs/>
          <w:color w:val="FF0000"/>
        </w:rPr>
        <w:t xml:space="preserve">【要確認：上の文献は、4章末の文献と著者名が一致しない（堀田晴美／堀田佳男など）。CiNiiで実在を確認し、確認できないものは削除する】</w:t>
      </w:r>
    </w:p>
    <w:p>
      <w:pPr>
        <w:keepNext/>
        <w:spacing w:after="280" w:before="480"/>
      </w:pPr>
      <w:r>
        <w:rPr>
          <w:sz w:val="32"/>
          <w:szCs w:val="32"/>
        </w:rPr>
        <w:t xml:space="preserve">４．異文化適応 4 段階モデル</w:t>
      </w:r>
    </w:p>
    <w:p>
      <w:pPr>
        <w:keepNext/>
        <w:spacing w:after="200" w:before="360"/>
      </w:pPr>
      <w:r>
        <w:rPr>
          <w:color w:val="595959"/>
          <w:sz w:val="26"/>
          <w:szCs w:val="26"/>
        </w:rPr>
        <w:t xml:space="preserve">4.1 ハネムーン期</w:t>
      </w:r>
    </w:p>
    <w:p>
      <w:pPr>
        <w:spacing w:after="160" w:line="340"/>
      </w:pPr>
      <w:r>
        <w:rPr>
          <w:color w:val="FF0000"/>
        </w:rPr>
        <w:t xml:space="preserve">異文化適応の最初の段階は「ハネムーン期」と呼ばれ、新しい文化や生活環境に対する好奇心や高揚感が高まる時期である。渡航直後の留学生は、街並みの美しさや人々の親切さ、自由な雰囲気などに魅力を感じ、肯定的な感情を抱くことが多い。この時期には、文化の違いもむしろ新鮮な刺激として受け止められ、「異文化は面白い」と前向きに解釈されやすい。行動の面でも、自ら現地の活動に参加したり、新しい友人を作ろうとしたりする姿勢が見られる。しかし、この段階は一時的なものであり、文化の違いへの理解が浅いまま進むため、やがて理想と現実の違いに直面することが多い。オバーグ（Oberg 1960）は、異文化に入った直後のこの段階を「ハネムーン期」と呼び、新しい文化への期待や興奮が強い時期であると述べている。この指摘は、留学したばかりの頃の気持ちの盛り上がりが、その後に来るカルチャーショックの前触れであることを示しており、本研究の問題意識と一致する。</w:t>
      </w:r>
    </w:p>
    <w:p>
      <w:pPr>
        <w:keepNext/>
        <w:spacing w:after="200" w:before="360"/>
      </w:pPr>
      <w:r>
        <w:rPr>
          <w:color w:val="595959"/>
          <w:sz w:val="26"/>
          <w:szCs w:val="26"/>
        </w:rPr>
        <w:t xml:space="preserve">4.2 ショック期</w:t>
      </w:r>
    </w:p>
    <w:p>
      <w:pPr>
        <w:spacing w:after="160" w:line="340"/>
      </w:pPr>
      <w:r>
        <w:rPr>
          <w:color w:val="FF0000"/>
        </w:rPr>
        <w:t xml:space="preserve">ショック期では、文化の違いが実際の生活の中で困難として現れ、強い感情の揺れを引き起こす。この時期には、言葉の壁や身ぶり・表情の意味の違い、人間関係を築くことの難しさなどが重なり、不安や孤独、怒りを感じやすくなる。認知の面では、「なぜ通じないのか」「自分は受け入れられていないのではないか」といった否定的な捉え方が強まる。行動の面では、積極性が失われ、部屋に閉じこもったり、同じ母語を話す人とばかり過ごしたりする傾向が見られる。オバーグ（Oberg 1960）は、この段階を、慣れ親しんだ習慣や合図が通じなくなることで不安や不満が強まる時期として説明している。この指摘は、異文化との衝突が単なる不快な経験ではなく、自分自身についての認識が揺らぐ深い葛藤であることを示している。筆者自身も、フィジーで飼っていた羊が解体されて食卓に出てきた時には、それまで当たり前だと思っていた常識が通用しないことに強く戸惑った。本研究では、こうした感情的な混乱を通して新たな気づきが生まれる点に注目する。</w:t>
      </w:r>
    </w:p>
    <w:p>
      <w:pPr>
        <w:keepNext/>
        <w:spacing w:after="200" w:before="360"/>
      </w:pPr>
      <w:r>
        <w:rPr>
          <w:color w:val="595959"/>
          <w:sz w:val="26"/>
          <w:szCs w:val="26"/>
        </w:rPr>
        <w:t xml:space="preserve">4.3 調整期</w:t>
      </w:r>
    </w:p>
    <w:p>
      <w:pPr>
        <w:spacing w:after="160" w:line="340"/>
      </w:pPr>
      <w:r>
        <w:rPr>
          <w:color w:val="FF0000"/>
        </w:rPr>
        <w:t xml:space="preserve">調整期に入ると、文化の違いを少しずつ理解できるようになり、それまでの戸惑いや落ち込みから立ち直ろうとして、さまざまなことを試すようになる。この時期には、語学力が上がることや現地の習慣がわかってくること、失敗した経験をほかの人と話し合うことが、適応の助けとなる。また考え方の面でも、「違うことは必ずしも悪いことではない」と思えるようになる。行動の面では、現地のルールや人間関係に合わせて自分のやり方を変えてみるなど、自分なりの工夫が生まれる。例えば、現地のジョークを理解しようとしたり、沈黙の意味を考え直したりすることがそれにあたる。筆者の場合も、三食続くカレーに飽きてしまいそうになったときに、ホストファミリーからスパイスの効能を教わり、自分で配合を試してみたことが、この時期の工夫にあたる。</w:t>
      </w:r>
      <w:r>
        <w:rPr>
          <w:color w:val="FF0000"/>
        </w:rPr>
        <w:t xml:space="preserve">ホール（Hall 1976）が示したように、沈黙の意味は文化によって異なる。例えば日本では、沈黙が相手への気づかいや同意を表すことがある。しかし、自分の意見をはっきり言うことが求められる文化では、黙っていると無関心や反対の意思と受け取られることがある。こうした違いを知らないままでいると、すれ違いや誤解が生まれやすい。つまり、「自分の当たり前は相手の当たり前ではない」と気づくことが、異文化に適応していくための第一歩になると言える。この気づきは、本研究が注目する、ものの見方や考え方の変化（認知的変化）にあたる。</w:t>
      </w:r>
    </w:p>
    <w:p>
      <w:pPr>
        <w:keepNext/>
        <w:spacing w:after="200" w:before="360"/>
      </w:pPr>
      <w:r>
        <w:rPr>
          <w:color w:val="595959"/>
          <w:sz w:val="26"/>
          <w:szCs w:val="26"/>
        </w:rPr>
        <w:t xml:space="preserve">4.4 適応期</w:t>
      </w:r>
    </w:p>
    <w:p>
      <w:pPr>
        <w:spacing w:after="160" w:line="340"/>
      </w:pPr>
      <w:r>
        <w:rPr>
          <w:color w:val="FF0000"/>
        </w:rPr>
        <w:t xml:space="preserve">適応期は、異文化との共存に慣れ、感情的にも安定を取り戻す段階である。この時期には、現地での生活に安心感が生まれ、周囲の人との信頼関係も築かれる。そして、文化の違いがあることを前提にしながら、柔軟に対応できる心の余裕が生まれる。認知の面では「違いがあっても共に生活できる」という捉え方ができるようになり、自分の行動も状況に合わせて選べるようになる。行動の面では、文化的な誤解が生じてもユーモアを交えて対処したり、相手の視点を取り入れて表現を調整したりする力が見られる。ホフステードら（Hofstede et al. 2010）の考え方を踏まえると、文化の違いを理解することは異文化適応を助けると考えられる。つまり適応期は、文化への理解が実際の行動に結びつき、感情・認知・行動が一体となって変化する段階だと言える。</w:t>
      </w:r>
    </w:p>
    <w:p>
      <w:pPr>
        <w:keepNext/>
        <w:spacing w:after="200" w:before="360"/>
      </w:pPr>
      <w:r>
        <w:rPr>
          <w:color w:val="595959"/>
          <w:sz w:val="26"/>
          <w:szCs w:val="26"/>
        </w:rPr>
        <w:t xml:space="preserve">4.5 「文化を楽しむ力」が発揮される段階</w:t>
      </w:r>
    </w:p>
    <w:p>
      <w:pPr>
        <w:spacing w:after="160" w:line="340"/>
      </w:pPr>
      <w:r>
        <w:rPr>
          <w:color w:val="FF0000"/>
        </w:rPr>
        <w:t xml:space="preserve">本節では、これまで述べた異文化適応の4段階（ハネムーン期から適応期）を踏まえ、それらを経る中で「文化を楽しむ力」がどのように発揮されるのかを考察する。この力は、適応のさらに先にある感情や考え方の変化であり、異文化との関わり方が「受け入れる」から「楽しむ」へと変わっていく姿勢を指す。特に適応期には、文化の違いに対して寛容になり、違和感を興味へと変える力が表れやすい。例えば、現地のジョークや風習を積極的に理解しようとする態度や、自分が日本と現地の架け橋として行動しようとする姿勢がそれにあたる。本研究では、異文化を前向きに捉える力が、長く続く適応や成長を支えると考える。つまり、文化に対する感情が前向きに変わり、柔軟に考えられるようになることが、より深い適応を支えるということである。この「楽しむ力」は、ショック期や調整期の経験があってこそ生まれるものであり、異文化経験を通した成長を表すものだと言える。</w:t>
      </w:r>
    </w:p>
    <w:p>
      <w:pPr>
        <w:spacing w:after="160" w:line="340"/>
      </w:pPr>
      <w:r>
        <w:rPr>
          <w:color w:val="FF0000"/>
        </w:rPr>
        <w:t xml:space="preserve">ただし、すべての違いを楽しめるわけではない。そこで本研究では、「文化を楽しむ力」を次のように定義する。</w:t>
      </w:r>
    </w:p>
    <w:p>
      <w:pPr>
        <w:pBdr>
          <w:left w:val="single" w:color="FF0000" w:sz="12" w:space="8"/>
        </w:pBdr>
        <w:spacing w:after="160" w:before="80" w:line="340"/>
        <w:ind w:left="420" w:right="420"/>
      </w:pPr>
      <w:r>
        <w:rPr>
          <w:b/>
          <w:bCs/>
          <w:color w:val="FF0000"/>
        </w:rPr>
        <w:t xml:space="preserve">文化を楽しむ力</w:t>
      </w:r>
      <w:r>
        <w:rPr>
          <w:color w:val="FF0000"/>
        </w:rPr>
        <w:t xml:space="preserve">：全部を好きになる力ではなく、受け入れられない違いがあっても、自分なりの向き合い方を見つけて異文化の中で過ごせる力。</w:t>
      </w:r>
    </w:p>
    <w:p>
      <w:pPr>
        <w:spacing w:after="160" w:line="340"/>
      </w:pPr>
      <w:r>
        <w:rPr>
          <w:color w:val="FF0000"/>
        </w:rPr>
        <w:t xml:space="preserve">この力には、違いを「楽しむ」ことだけでなく、「受け入れる」や「尊重して距離を取る」といった向き合い方も含まれる。つまり「楽しむ」は、衝突を乗り越えた先にある結果の一つであり、「楽しめなかった」経験も、この力が育っていく過程の一部として捉える。</w:t>
      </w:r>
    </w:p>
    <w:p>
      <w:pPr>
        <w:spacing w:after="160" w:line="340"/>
      </w:pPr>
      <w:r>
        <w:t xml:space="preserve">次章では文化的コンテクスト理論を適用し段階間の認知的ギャップを検討する。</w:t>
      </w:r>
    </w:p>
    <w:p>
      <w:pPr>
        <w:spacing w:line="300"/>
      </w:pPr>
      <w:r>
        <w:rPr>
          <w:color w:val="FF0000"/>
        </w:rPr>
        <w:t xml:space="preserve">Oberg, K. (1960). Cultural shock: Adjustment to new cultural environments. Practical Anthropology, 7, 177–182.</w:t>
      </w:r>
    </w:p>
    <w:p>
      <w:pPr>
        <w:spacing w:line="300"/>
      </w:pPr>
      <w:r>
        <w:t xml:space="preserve">堀田佳男（2016）『異文化適応と情動変化のメカニズム』, p.24.</w:t>
      </w:r>
    </w:p>
    <w:p>
      <w:pPr>
        <w:spacing w:line="300"/>
      </w:pPr>
      <w:r>
        <w:t xml:space="preserve">田村理（2015）『カルチャーショックにおける自己概念の再構築』, p.18.</w:t>
      </w:r>
    </w:p>
    <w:p>
      <w:pPr>
        <w:spacing w:line="300"/>
      </w:pPr>
      <w:r>
        <w:rPr>
          <w:color w:val="FF0000"/>
        </w:rPr>
        <w:t xml:space="preserve">Hofstede, G., Hofstede, G. J., &amp; Minkov, M. (2010). Cultures and Organizations: Software of the Mind (3rd ed.). McGraw-Hill.</w:t>
      </w:r>
    </w:p>
    <w:p>
      <w:pPr>
        <w:spacing w:line="300"/>
      </w:pPr>
      <w:r>
        <w:rPr>
          <w:b/>
          <w:bCs/>
          <w:color w:val="FF0000"/>
        </w:rPr>
        <w:t xml:space="preserve">【要確認：上の文献（Oberg以外）はダミーURLが付いていたためURLを削除した。確認できない文献は削除する】</w:t>
      </w:r>
    </w:p>
    <w:p>
      <w:pPr>
        <w:keepNext/>
        <w:spacing w:after="280" w:before="480"/>
      </w:pPr>
      <w:r>
        <w:rPr>
          <w:sz w:val="32"/>
          <w:szCs w:val="32"/>
        </w:rPr>
        <w:t xml:space="preserve">５．文化的コンテクスト理論</w:t>
      </w:r>
    </w:p>
    <w:p>
      <w:pPr>
        <w:keepNext/>
        <w:spacing w:after="200" w:before="360"/>
      </w:pPr>
      <w:r>
        <w:rPr>
          <w:color w:val="595959"/>
          <w:sz w:val="26"/>
          <w:szCs w:val="26"/>
        </w:rPr>
        <w:t xml:space="preserve">5.1 高コンテクスト vs 低コンテクスト文化</w:t>
      </w:r>
    </w:p>
    <w:p>
      <w:pPr>
        <w:spacing w:after="160" w:line="340"/>
      </w:pPr>
      <w:r>
        <w:rPr>
          <w:color w:val="FF0000"/>
        </w:rPr>
        <w:t xml:space="preserve">文化的コンテクスト理論は、異文化間のコミュニケーションでずれや誤解が生じる仕組みを説明する重要な視点である。ホールが示した「高コンテクスト」「低コンテクスト」という分類は、文化によって、情報を伝える際の前提や、言葉にされずに共有される部分の大きさが異なることを指摘したものである。高コンテクスト文化では、表情やしぐさ、文脈に多くを頼り、言葉にしない部分で意思疎通を図る傾向がある。一方、低コンテクスト文化では、意図や情報をはっきりと言葉にすることが重視され、背景の説明や直接的な発言が中心となる。日本は前者の代表であり、アメリカやドイツは後者に分類されることが多い。この違いは言葉だけでなく、沈黙や態度、会話の間の取り方など、コミュニケーションの幅広い面に影響している。留学初期の「戸惑い」や「衝突」は、まさにこのずれから生じることが多い。例えば、日本人学生が海外で「言わなくても伝わるだろう」と考えて黙っていると、「なぜ意見を言わないのか」と誤解される場面がある。ホール（Hall 1976）の理論に基づけば、沈黙の意味が文化によって異なることが、コミュニケーションの障壁を生むと言える。このことから、本研究で扱うカルチャーショックの根底には、コンテクストの捉え方の違いがあると考えられる。</w:t>
      </w:r>
    </w:p>
    <w:p>
      <w:pPr>
        <w:keepNext/>
        <w:spacing w:after="200" w:before="360"/>
      </w:pPr>
      <w:r>
        <w:rPr>
          <w:color w:val="595959"/>
          <w:sz w:val="26"/>
          <w:szCs w:val="26"/>
        </w:rPr>
        <w:t xml:space="preserve">5.2 留学生が遭遇するコンテクスト差異の具体例</w:t>
      </w:r>
    </w:p>
    <w:p>
      <w:pPr>
        <w:spacing w:after="160" w:line="340"/>
      </w:pPr>
      <w:r>
        <w:rPr>
          <w:color w:val="FF0000"/>
        </w:rPr>
        <w:t xml:space="preserve">留学生が現地で直面するコンテクストの違いは、日常のあらゆる場面に現れる。例えば、授業中の発言の仕方や友人との距離感、メールの書き方などがその代表例である。高コンテクスト文化で育った日本人学生は、相手の意図や場の空気を読むことに慣れているが、低コンテクスト文化では「率直な自己主張」や「YES/NOをはっきり示すこと」が求められる場面が多い。そのため、発言をためらったり、あいまいな表現を使ったりすることで、誤解や摩擦が生じやすい。実際に留学経験者からは、「『どう思う？』と聞かれて黙っていたら、無関心だと受け取られてしまった」という声もある。また、メールで結論を先に述べることや、敬語より率直さが重視されることに戸惑う学生も少なくないと考えられる。こうした違いは、1章で述べた留学機会の拡大に伴い、今では多くの学生が経験するものとなっている。ホール（Hall 1976）が示したように、言葉以外のサインや暗黙のルールの違いは、日常的な誤解の原因となる。このことは、2章の研究課題で取り上げた「カルチャーショック」や「気づき」が、具体的な経験の中で生じることを裏づけている。</w:t>
      </w:r>
    </w:p>
    <w:p>
      <w:pPr>
        <w:keepNext/>
        <w:spacing w:after="200" w:before="360"/>
      </w:pPr>
      <w:r>
        <w:rPr>
          <w:color w:val="595959"/>
          <w:sz w:val="26"/>
          <w:szCs w:val="26"/>
        </w:rPr>
        <w:t xml:space="preserve">5.3 段階別に現れるコンテクスト摩擦パターン</w:t>
      </w:r>
    </w:p>
    <w:p>
      <w:pPr>
        <w:spacing w:after="160" w:line="340"/>
      </w:pPr>
      <w:r>
        <w:rPr>
          <w:color w:val="FF0000"/>
        </w:rPr>
        <w:t xml:space="preserve">異文化適応の4段階の中で、コンテクストの違いによる摩擦がどの時期にどのように現れるかを整理すると、段階ごとに特徴的なパターンが見られる。まずハネムーン期には、違いに気づいても好奇心のほうが勝り、深刻な摩擦は感じにくい。しかしショック期に入ると、「なぜわかってもらえないのか」「なぜはっきり言わなければならないのか」といった不安や怒りが表に出て、コンテクストの違いが感情的な衝突として表面化する。その後の調整期には、「ここでは意見を述べるのが当たり前なのだ」「この沈黙には意味があるのか」と考え、異文化のルールを意識的に学び直す姿勢が生まれる。そして適応期になると、コンテクストの違いを前提として柔軟に振る舞えるようになり、「日本と同じやり方にこだわる必要はない」と考えられるようになる。ホール（Hall 1976）の理論を踏まえると、コンテクストの違いに気づき、それに合わせて行動や表現を調整できることが、異文化適応の重要な要素であると考えられる。このことは、2章で述べた「行動的工夫」や4章で述べた「文化を楽しむ力」が、段階ごとの摩擦を乗り越える中で育まれることを示している。</w:t>
      </w:r>
    </w:p>
    <w:p>
      <w:pPr>
        <w:spacing w:line="300"/>
      </w:pPr>
      <w:r>
        <w:rPr>
          <w:color w:val="FF0000"/>
        </w:rPr>
        <w:t xml:space="preserve">Hall, E. T. (1976). Beyond Culture. Anchor Press.</w:t>
      </w:r>
    </w:p>
    <w:p>
      <w:pPr>
        <w:keepNext/>
        <w:spacing w:after="280" w:before="480"/>
      </w:pPr>
      <w:r>
        <w:rPr>
          <w:sz w:val="32"/>
          <w:szCs w:val="32"/>
        </w:rPr>
        <w:t xml:space="preserve">６．ホフステード文化的理論と本研究の関連</w:t>
      </w:r>
    </w:p>
    <w:p>
      <w:pPr>
        <w:keepNext/>
        <w:spacing w:after="200" w:before="360"/>
      </w:pPr>
      <w:r>
        <w:rPr>
          <w:color w:val="595959"/>
          <w:sz w:val="26"/>
          <w:szCs w:val="26"/>
        </w:rPr>
        <w:t xml:space="preserve">6.1 6 次元（個人主義―集団主義など）の概要</w:t>
      </w:r>
    </w:p>
    <w:p>
      <w:pPr>
        <w:spacing w:after="160" w:line="340"/>
      </w:pPr>
      <w:r>
        <w:rPr>
          <w:color w:val="FF0000"/>
        </w:rPr>
        <w:t xml:space="preserve">ホフステードの文化理論は、文化の違いを「権力距離」「個人主義・集団主義」「男性性・女性性」「不確実性回避」「長期志向」「人生の享楽志向」という6つの次元で説明する枠組みである。この6次元モデルは、国ごとの価値観や行動の傾向を数値化し、比較できるようにした点に大きな特徴がある。例えば、「権力距離」が高い国では上下関係が重視され、「個人主義」が強い国では自己主張や個人の自由が重視される。異文化適応の4段階（ハネムーン期、ショック期、調整期、適応期）においても、こうした文化の次元の違いが、心理的・行動的なずれとして現れやすい。ホフステードら（Hofstede et al. 2010）の6次元モデルは、文化の違いを具体的に捉えるための有効な枠組みである。このことから、4段階の中で生じる摩擦や適応の仕組みを、より多面的に理解することが求められると言える。</w:t>
      </w:r>
    </w:p>
    <w:p>
      <w:pPr>
        <w:keepNext/>
        <w:spacing w:after="200" w:before="360"/>
      </w:pPr>
      <w:r>
        <w:rPr>
          <w:color w:val="595959"/>
          <w:sz w:val="26"/>
          <w:szCs w:val="26"/>
        </w:rPr>
        <w:t xml:space="preserve">6.2 本研究対象国のスコア比較と仮説設定</w:t>
      </w:r>
    </w:p>
    <w:p>
      <w:pPr>
        <w:spacing w:after="160" w:line="340"/>
      </w:pPr>
      <w:r>
        <w:rPr>
          <w:color w:val="FF0000"/>
        </w:rPr>
        <w:t xml:space="preserve">本研究では、筆者が留学したフィジーとベトナムを、出身国である日本と比較する。比較の観点は、ホフステードの6次元のうち衝突との関わりが深いと考えられる「集団主義」「権力距離」「不確実性回避」の3つに、生活の中での宗教の役割を加えた4つとす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cantSplit/>
          <w:tblHeader/>
        </w:trPr>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観点</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日本</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ベトナム</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フィジー</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集団主義（個人より集団を重んじるか）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集団主義</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集団主義</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集団主義（親族や村の共同体を重んじる）</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権力距離（上下関係を当然と考える度合い）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中程度</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【要確認】</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不確実性回避（予定外のことやあいまいさを避けたい度合い）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低い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【要確認】</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生活の中の宗教</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日常で意識することは少ない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【要確認】</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大きい（キリスト教、ヒンドゥー教、イスラム教などが食事や行事に関わる）</w:t>
            </w:r>
          </w:p>
        </w:tc>
      </w:tr>
    </w:tbl>
    <w:p>
      <w:pPr>
        <w:spacing w:after="120"/>
      </w:pPr>
    </w:p>
    <w:p>
      <w:pPr>
        <w:spacing w:after="160" w:line="340"/>
      </w:pPr>
      <w:r>
        <w:rPr>
          <w:b/>
          <w:bCs/>
          <w:color w:val="FF0000"/>
        </w:rPr>
        <w:t xml:space="preserve">【要確認：日本とベトナムのスコアをHofstede Insightsの公式サイトで確認し、数値を表に入れる。フィジーには公開スコアがないため、フィジーについて書かれた文献で補う】</w:t>
      </w:r>
    </w:p>
    <w:p>
      <w:pPr>
        <w:spacing w:after="160" w:line="340"/>
      </w:pPr>
      <w:r>
        <w:rPr>
          <w:color w:val="FF0000"/>
        </w:rPr>
        <w:t xml:space="preserve">これらの違いから、留学先ごとに次のような場面で衝突が起きやすいと考えられる。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cantSplit/>
          <w:tblHeader/>
        </w:trPr>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留学先</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日本との違いが大きい点</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衝突が起きやすい場面</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筆者の経験</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ベトナム</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不確実性回避（日本は高く、ベトナムは低い）、権力距離（ベトナムのほうが高い）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予定や約束の変更、ルールのあいまいさ、先生や年上の人への接し方</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生活の中の宗教、共同体の慣習</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食事の内容や作法、家族の行事、家畜の扱い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手でカレーを食べる習慣、豚肉・牛肉が食べられない制限、飼っていた羊の解体</w:t>
            </w:r>
          </w:p>
        </w:tc>
      </w:tr>
    </w:tbl>
    <w:p>
      <w:pPr>
        <w:spacing w:after="120"/>
      </w:pPr>
    </w:p>
    <w:p>
      <w:pPr>
        <w:spacing w:after="160" w:line="340"/>
      </w:pPr>
      <w:r>
        <w:rPr>
          <w:color w:val="FF0000"/>
        </w:rPr>
        <w:t xml:space="preserve">例えば、日本とベトナムはどちらも集団主義的であるという点では共通している。しかし、日本では予定やルールを守ることが重視されるのに対し、ベトナムは予定外のことにも柔軟に対応する文化であるとされる。そのため日本人留学生は、ベトナムで予定が急に変更されたり、ルールがはっきりしなかったりする場面で戸惑いを感じる可能性がある。</w:t>
      </w:r>
    </w:p>
    <w:p>
      <w:pPr>
        <w:spacing w:after="160" w:line="340"/>
      </w:pPr>
      <w:r>
        <w:rPr>
          <w:color w:val="FF0000"/>
        </w:rPr>
        <w:t xml:space="preserve">一方フィジーでは、宗教や共同体の慣習が日々の生活に深く関わっている。そのため衝突は、授業などの場面よりも、食事や家族の行事といった日常生活の場面で起きやすいと考えられる。実際に、筆者がフィジーで経験した衝突の多くも食事に関わるものであった。</w:t>
      </w:r>
    </w:p>
    <w:p>
      <w:pPr>
        <w:spacing w:after="160" w:line="340"/>
      </w:pPr>
      <w:r>
        <w:rPr>
          <w:color w:val="FF0000"/>
        </w:rPr>
        <w:t xml:space="preserve">本研究では、これらを仮説として、筆者の事例とアンケートから、実際にどのような場面で衝突が起きたのかを確かめる。</w:t>
      </w:r>
    </w:p>
    <w:p>
      <w:pPr>
        <w:keepNext/>
        <w:spacing w:after="200" w:before="360"/>
      </w:pPr>
      <w:r>
        <w:rPr>
          <w:color w:val="595959"/>
          <w:sz w:val="26"/>
          <w:szCs w:val="26"/>
        </w:rPr>
        <w:t xml:space="preserve">6.3 スコア差が 4 段階モデルへ与える影響</w:t>
      </w:r>
    </w:p>
    <w:p>
      <w:pPr>
        <w:spacing w:after="160" w:line="340"/>
      </w:pPr>
      <w:r>
        <w:rPr>
          <w:color w:val="FF0000"/>
        </w:rPr>
        <w:t xml:space="preserve">ホフステードの6次元スコアの差は、異文化適応4段階モデルの進み方や、各段階で起きる衝突の種類にも影響すると考えられる。例えば、権力距離が高いベトナムでは、先生や年長者との距離感や敬意の示し方が日本とは異なるため、人間関係の場面で戸惑いが生じる可能性がある。また、不確実性回避が高い日本から低いベトナムに渡った学生は、予定やルールがはっきりしないことへの不安をショック期に感じやすいだろう。一方フィジーでは、集団主義的な共同体の中に受け入れられることが、調整期や適応期の支えになる可能性がある。</w:t>
      </w:r>
    </w:p>
    <w:p>
      <w:pPr>
        <w:spacing w:after="160" w:line="340"/>
      </w:pPr>
      <w:r>
        <w:rPr>
          <w:color w:val="FF0000"/>
        </w:rPr>
        <w:t xml:space="preserve">こうしたスコア差は、5章で述べた文化的コンテクスト理論とも重なり、衝突がなぜ起きたのかを読み解く手がかりとなる。ただし、スコアはあくまで国単位の平均であり、個人の経験をそのまま説明できるものではない。そのため本研究では、スコアを数量的な分析に用いるのではなく、筆者の事例やアンケートで語られた衝突を解釈するための手がかりとして用いる。</w:t>
      </w:r>
    </w:p>
    <w:p>
      <w:pPr>
        <w:spacing w:after="160" w:line="340"/>
      </w:pPr>
      <w:r>
        <w:t xml:space="preserve">次章では</w:t>
      </w:r>
      <w:r>
        <w:rPr>
          <w:color w:val="FF0000"/>
        </w:rPr>
        <w:t xml:space="preserve">研究方法</w:t>
      </w:r>
      <w:r>
        <w:t xml:space="preserve">を示す。</w:t>
      </w:r>
    </w:p>
    <w:p>
      <w:pPr>
        <w:spacing w:line="300"/>
      </w:pPr>
      <w:r>
        <w:rPr>
          <w:color w:val="FF0000"/>
        </w:rPr>
        <w:t xml:space="preserve">Hofstede, G., Hofstede, G. J., &amp; Minkov, M. (2010). Cultures and Organizations: Software of the Mind (3rd ed.). McGraw-Hill.</w:t>
      </w:r>
    </w:p>
    <w:p>
      <w:pPr>
        <w:spacing w:line="300"/>
      </w:pPr>
      <w:r>
        <w:t xml:space="preserve">齋藤航（2019）『ホフステードの文化次元理論と異文化適応研究の展開』, 32頁.</w:t>
      </w:r>
    </w:p>
    <w:p>
      <w:pPr>
        <w:spacing w:after="40" w:line="300"/>
      </w:pPr>
      <w:hyperlink w:history="1" r:id="rIdz12pjxbltqbluopdw17du">
        <w:r>
          <w:rPr>
            <w:color w:val="0563C1"/>
            <w:u w:val="single"/>
          </w:rPr>
          <w:t xml:space="preserve">https://www.hosei.ac.jp/research/pdf/saito2019.pdf</w:t>
        </w:r>
      </w:hyperlink>
    </w:p>
    <w:p>
      <w:pPr>
        <w:spacing w:line="300"/>
      </w:pPr>
      <w:r>
        <w:t xml:space="preserve">佐々木優（2021）『文化価値観スコアの異文化適応への影響』, 24頁.</w:t>
      </w:r>
    </w:p>
    <w:p>
      <w:pPr>
        <w:spacing w:after="40" w:line="300"/>
      </w:pPr>
      <w:hyperlink w:history="1" r:id="rIdhwr0vrcmmqjfp3tnmcqdr">
        <w:r>
          <w:rPr>
            <w:color w:val="0563C1"/>
            <w:u w:val="single"/>
          </w:rPr>
          <w:t xml:space="preserve">https://www.chiba-u.ac.jp/research/pdf/sasaki2021.pdf</w:t>
        </w:r>
      </w:hyperlink>
    </w:p>
    <w:p>
      <w:pPr>
        <w:spacing w:line="300"/>
      </w:pPr>
      <w:r>
        <w:t xml:space="preserve">松井彩花（2018）『ホフステード指標を用いた留学生適応過程の量的分析』, 17頁.</w:t>
      </w:r>
    </w:p>
    <w:p>
      <w:pPr>
        <w:spacing w:after="40" w:line="300"/>
      </w:pPr>
      <w:hyperlink w:history="1" r:id="rId7w9lnzuxufbo1lrykdcti">
        <w:r>
          <w:rPr>
            <w:color w:val="0563C1"/>
            <w:u w:val="single"/>
          </w:rPr>
          <w:t xml:space="preserve">https://www.kwansei.ac.jp/research/pdf/matsui2018.pdf</w:t>
        </w:r>
      </w:hyperlink>
    </w:p>
    <w:p>
      <w:pPr>
        <w:spacing w:line="300"/>
      </w:pPr>
      <w:r>
        <w:rPr>
          <w:b/>
          <w:bCs/>
          <w:color w:val="FF0000"/>
        </w:rPr>
        <w:t xml:space="preserve">【要確認：この3文献も実在を確認できていない。確認できないものは削除する】</w:t>
      </w:r>
    </w:p>
    <w:p>
      <w:pPr>
        <w:keepNext/>
        <w:spacing w:after="280" w:before="480"/>
      </w:pPr>
      <w:r>
        <w:rPr>
          <w:color w:val="FF0000"/>
          <w:sz w:val="32"/>
          <w:szCs w:val="32"/>
        </w:rPr>
        <w:t xml:space="preserve">７．研究方法</w:t>
      </w:r>
    </w:p>
    <w:p>
      <w:pPr>
        <w:spacing w:after="160" w:line="340"/>
      </w:pPr>
      <w:r>
        <w:rPr>
          <w:color w:val="FF0000"/>
        </w:rPr>
        <w:t xml:space="preserve">本研究は、筆者自身の経験を中心とする事例研究である。あわせて、筆者の経験を客観的に見直すために、留学経験者へのインタビューを行い、筆者の経験と比較する。</w:t>
      </w:r>
    </w:p>
    <w:p>
      <w:pPr>
        <w:keepNext/>
        <w:spacing w:after="200" w:before="360"/>
      </w:pPr>
      <w:r>
        <w:rPr>
          <w:color w:val="FF0000"/>
          <w:sz w:val="26"/>
          <w:szCs w:val="26"/>
        </w:rPr>
        <w:t xml:space="preserve">7.1 筆者自身の事例</w:t>
      </w:r>
    </w:p>
    <w:p>
      <w:pPr>
        <w:spacing w:after="160" w:line="340"/>
      </w:pPr>
      <w:r>
        <w:rPr>
          <w:color w:val="FF0000"/>
        </w:rPr>
        <w:t xml:space="preserve">フィジー（約2年半）とベトナム</w:t>
      </w:r>
      <w:r>
        <w:rPr>
          <w:b/>
          <w:bCs/>
          <w:color w:val="FF0000"/>
        </w:rPr>
        <w:t xml:space="preserve">【要確認：期間】</w:t>
      </w:r>
      <w:r>
        <w:rPr>
          <w:color w:val="FF0000"/>
        </w:rPr>
        <w:t xml:space="preserve">での筆者の経験を、「やったことリスト」や当時の写真、日記、SNSなどの記録をもとに振り返る。そのうえで、一つひとつの経験について、何が起きたか、なぜ起きたか、どう向き合ったか、今どう思うかを整理し、次のような表にまとめ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4"/>
      </w:tblGrid>
      <w:tr>
        <w:trPr>
          <w:cantSplit/>
          <w:tblHeader/>
        </w:trPr>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衝突の種類</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具体例（国）</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なぜ起きたか</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どう乗り越えたか</w:t>
            </w:r>
          </w:p>
        </w:tc>
        <w:tc>
          <w:tcPr>
            <w:tcW w:type="dxa" w:w="170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今どう思うか</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食の作法</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手でカレーを食べる習慣（フィジー）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食事の仕方の「当たり前」が日本と違う</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食の単調さ</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三食ともカレー（フィジー）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ホストファミリーにスパイスの効能を教わり、自分で配合を試した</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宗教</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豚肉・牛肉が食べられない（フィジー）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宗教上の戒律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価値観・動物観</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飼っていた羊が解体され食卓に出た（フィジー）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「食べるために飼う」という感覚の違い</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【記入：受け入れられたかも含めて】</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生活環境</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停電による冷水シャワー（フィジー）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インフラの違い</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コミュニケーション</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【記入：言葉や沈黙、距離感で戸惑った場面】</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人間関係</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【記入：友人、ホストファミリー、先生との関係】</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ベトナムでの事例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bl>
    <w:p>
      <w:pPr>
        <w:spacing w:after="120"/>
      </w:pPr>
    </w:p>
    <w:p>
      <w:pPr>
        <w:spacing w:after="160" w:line="340"/>
      </w:pPr>
      <w:r>
        <w:rPr>
          <w:color w:val="FF0000"/>
        </w:rPr>
        <w:t xml:space="preserve">衝突の種類によって、慣れることで解決するもの（生活環境など）と、慣れても受け入れることが難しいもの（価値観や宗教など）があると考えられる。</w:t>
      </w:r>
    </w:p>
    <w:p>
      <w:pPr>
        <w:keepNext/>
        <w:spacing w:after="200" w:before="360"/>
      </w:pPr>
      <w:r>
        <w:rPr>
          <w:color w:val="FF0000"/>
          <w:sz w:val="26"/>
          <w:szCs w:val="26"/>
        </w:rPr>
        <w:t xml:space="preserve">7.2 比較のためのインタビュー</w:t>
      </w:r>
    </w:p>
    <w:p>
      <w:pPr>
        <w:spacing w:after="160" w:line="340"/>
      </w:pPr>
      <w:r>
        <w:rPr>
          <w:color w:val="FF0000"/>
        </w:rPr>
        <w:t xml:space="preserve">留学経験のある2〜3人に、1人30分程度の半構造化インタビュー（あらかじめ決めた質問をもとに、自由に話してもらう形式）を行う。協力者のうち少なくとも1人は、「留学がつらかった」「なじめなかった」と感じている人とする。</w:t>
      </w:r>
      <w:r>
        <w:rPr>
          <w:b/>
          <w:bCs/>
          <w:color w:val="FF0000"/>
        </w:rPr>
        <w:t xml:space="preserve">【要相談：協力者の人数と条件】</w:t>
      </w:r>
    </w:p>
    <w:p>
      <w:pPr>
        <w:spacing w:after="160" w:line="340"/>
      </w:pPr>
      <w:r>
        <w:rPr>
          <w:color w:val="FF0000"/>
        </w:rPr>
        <w:t xml:space="preserve">質問項目は次の4つとする。</w:t>
      </w:r>
    </w:p>
    <w:p>
      <w:pPr>
        <w:pStyle w:val="ListParagraph"/>
        <w:numPr>
          <w:ilvl w:val="0"/>
          <w:numId w:val="3"/>
        </w:numPr>
        <w:spacing w:after="80" w:line="320"/>
      </w:pPr>
      <w:r>
        <w:rPr>
          <w:color w:val="FF0000"/>
        </w:rPr>
        <w:t xml:space="preserve">留学中に一番戸惑ったことは何か。</w:t>
      </w:r>
    </w:p>
    <w:p>
      <w:pPr>
        <w:pStyle w:val="ListParagraph"/>
        <w:numPr>
          <w:ilvl w:val="0"/>
          <w:numId w:val="3"/>
        </w:numPr>
        <w:spacing w:after="80" w:line="320"/>
      </w:pPr>
      <w:r>
        <w:rPr>
          <w:color w:val="FF0000"/>
        </w:rPr>
        <w:t xml:space="preserve">それをどう乗り越えたか（乗り越えられなかった場合は、どう向き合ったか）。</w:t>
      </w:r>
    </w:p>
    <w:p>
      <w:pPr>
        <w:pStyle w:val="ListParagraph"/>
        <w:numPr>
          <w:ilvl w:val="0"/>
          <w:numId w:val="3"/>
        </w:numPr>
        <w:spacing w:after="80" w:line="320"/>
      </w:pPr>
      <w:r>
        <w:rPr>
          <w:color w:val="FF0000"/>
        </w:rPr>
        <w:t xml:space="preserve">留学中に「初めてやったこと」で、印象に残っていることは何か。</w:t>
      </w:r>
    </w:p>
    <w:p>
      <w:pPr>
        <w:pStyle w:val="ListParagraph"/>
        <w:numPr>
          <w:ilvl w:val="0"/>
          <w:numId w:val="3"/>
        </w:numPr>
        <w:spacing w:after="80" w:line="320"/>
      </w:pPr>
      <w:r>
        <w:rPr>
          <w:color w:val="FF0000"/>
        </w:rPr>
        <w:t xml:space="preserve">それによって、気持ちや考え方はどう変わったか。</w:t>
      </w:r>
    </w:p>
    <w:p>
      <w:pPr>
        <w:keepNext/>
        <w:spacing w:after="200" w:before="360"/>
      </w:pPr>
      <w:r>
        <w:rPr>
          <w:color w:val="FF0000"/>
          <w:sz w:val="26"/>
          <w:szCs w:val="26"/>
        </w:rPr>
        <w:t xml:space="preserve">7.3 分析方法</w:t>
      </w:r>
    </w:p>
    <w:p>
      <w:pPr>
        <w:spacing w:after="160" w:line="340"/>
      </w:pPr>
      <w:r>
        <w:rPr>
          <w:color w:val="FF0000"/>
        </w:rPr>
        <w:t xml:space="preserve">分析は、次の3つの手順で行う。</w:t>
      </w:r>
    </w:p>
    <w:p>
      <w:pPr>
        <w:pStyle w:val="ListParagraph"/>
        <w:numPr>
          <w:ilvl w:val="0"/>
          <w:numId w:val="4"/>
        </w:numPr>
        <w:spacing w:after="80" w:line="320"/>
      </w:pPr>
      <w:r>
        <w:rPr>
          <w:color w:val="FF0000"/>
        </w:rPr>
        <w:t xml:space="preserve">筆者の経験を、異文化適応の4段階（ハネムーン期・ショック期・調整期・適応期）と、その先の「楽しむ」段階に当てはめ、気持ちや考え方がどのように変化したのかを整理する。</w:t>
      </w:r>
    </w:p>
    <w:p>
      <w:pPr>
        <w:pStyle w:val="ListParagraph"/>
        <w:numPr>
          <w:ilvl w:val="0"/>
          <w:numId w:val="4"/>
        </w:numPr>
        <w:spacing w:after="80" w:line="320"/>
      </w:pPr>
      <w:r>
        <w:rPr>
          <w:color w:val="FF0000"/>
        </w:rPr>
        <w:t xml:space="preserve">2.7で示した仮説の4段階（ハードルが下がる、自信がつく、戸惑いが挑戦の材料になる、人とのつながりが増える）が、筆者の経験の中に見られるかを確かめる。</w:t>
      </w:r>
    </w:p>
    <w:p>
      <w:pPr>
        <w:pStyle w:val="ListParagraph"/>
        <w:numPr>
          <w:ilvl w:val="0"/>
          <w:numId w:val="4"/>
        </w:numPr>
        <w:spacing w:after="80" w:line="320"/>
      </w:pPr>
      <w:r>
        <w:rPr>
          <w:color w:val="FF0000"/>
        </w:rPr>
        <w:t xml:space="preserve">楽しさに変わった経験と、受け入れられなかった経験を比べ、何が分かれ道になったのかを考察する。インタビューの内容とも比べ、特に楽しめなかった人については、どこで止まったのかを、自分から留学を選んだか、周りに支えてくれる人がいたか、衝突の種類、期間の長さの4点から比較する。</w:t>
      </w:r>
    </w:p>
    <w:p>
      <w:pPr>
        <w:keepNext/>
        <w:spacing w:after="200" w:before="360"/>
      </w:pPr>
      <w:r>
        <w:rPr>
          <w:color w:val="FF0000"/>
          <w:sz w:val="26"/>
          <w:szCs w:val="26"/>
        </w:rPr>
        <w:t xml:space="preserve">7.4 倫理的配慮</w:t>
      </w:r>
    </w:p>
    <w:p>
      <w:pPr>
        <w:spacing w:after="160" w:line="340"/>
      </w:pPr>
      <w:r>
        <w:rPr>
          <w:color w:val="FF0000"/>
        </w:rPr>
        <w:t xml:space="preserve">インタビューの協力者には、研究の目的とデータの扱いについて説明し、同意を得たうえで行う。論文では協力者の名前を記号（A、B…）に置き換え、個人が特定されないように配慮する。また、途中で協力をやめても不利益はないことを伝える。</w:t>
      </w:r>
      <w:r>
        <w:rPr>
          <w:b/>
          <w:bCs/>
          <w:color w:val="FF0000"/>
        </w:rPr>
        <w:t xml:space="preserve">【要確認：大学に倫理審査の手続きがあるか】</w:t>
      </w:r>
    </w:p>
    <w:p>
      <w:pPr>
        <w:keepNext/>
        <w:spacing w:after="280" w:before="480"/>
      </w:pPr>
      <w:r>
        <w:rPr>
          <w:color w:val="FF0000"/>
          <w:sz w:val="32"/>
          <w:szCs w:val="32"/>
        </w:rPr>
        <w:t xml:space="preserve">８．筆者の海外経験</w:t>
      </w:r>
    </w:p>
    <w:p>
      <w:pPr>
        <w:spacing w:after="160" w:line="340"/>
      </w:pPr>
      <w:r>
        <w:rPr>
          <w:color w:val="FF0000"/>
        </w:rPr>
        <w:t xml:space="preserve">本章では、筆者がフィジーとベトナムで経験したことを、初めてやったこと・知ったこと・感じたことを中心にまとめる。</w:t>
      </w:r>
    </w:p>
    <w:p>
      <w:pPr>
        <w:keepNext/>
        <w:spacing w:after="200" w:before="360"/>
      </w:pPr>
      <w:r>
        <w:rPr>
          <w:color w:val="FF0000"/>
          <w:sz w:val="26"/>
          <w:szCs w:val="26"/>
        </w:rPr>
        <w:t xml:space="preserve">8.1 フィジー</w:t>
      </w:r>
    </w:p>
    <w:p>
      <w:pPr>
        <w:spacing w:after="160" w:line="340"/>
      </w:pPr>
      <w:r>
        <w:rPr>
          <w:color w:val="FF0000"/>
        </w:rPr>
        <w:t xml:space="preserve">筆者は高校生のときに、2019年5月から2021年11月までの約2年半、フィジーで交換留学をした。2020年以降は新型コロナウイルスの流行と重なり、ロックダウンや隔離も経験した。</w:t>
      </w:r>
    </w:p>
    <w:p>
      <w:pPr>
        <w:spacing w:after="160" w:line="340"/>
      </w:pPr>
      <w:r>
        <w:rPr>
          <w:color w:val="FF0000"/>
        </w:rPr>
        <w:t xml:space="preserve">滞在中に初めてやったこと・知ったこと・感じたことは、全部で141項目あった（付録）。種類ごとに分けると次のようになる。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84"/>
        <w:gridCol w:w="850"/>
        <w:gridCol w:w="5670"/>
      </w:tblGrid>
      <w:tr>
        <w:trPr>
          <w:cantSplit/>
          <w:tblHeader/>
        </w:trPr>
        <w:tc>
          <w:tcPr>
            <w:tcW w:type="dxa" w:w="198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種類</w:t>
            </w:r>
          </w:p>
        </w:tc>
        <w:tc>
          <w:tcPr>
            <w:tcW w:type="dxa" w:w="85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件数</w:t>
            </w:r>
          </w:p>
        </w:tc>
        <w:tc>
          <w:tcPr>
            <w:tcW w:type="dxa" w:w="567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主な例</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31</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羊の解体、手でご飯を食べる、初めてのマンゴー・パパイヤ、ロティーにお茶をつける</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生活環境</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26</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バス通学、冷水シャワー、真っ暗な中のお風呂、街中の牛、停電より断水が辛い</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17</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毎朝同じ時間に歌う、先生は笑顔をあまり見せない、勉強熱心、同級生の妊娠</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行事・宗教</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16</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お祈り、サリー、ヘナタトゥー、お肉を9日間食べない、土葬、海外のお葬式</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人間関係</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会うとハグ、手を振ると返してくれる、名前を覚えてくれる、悪口や中指</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遊び・挑戦</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川に飛び込む、ビリヤード、軟骨ピアス、1人で飛行機に乗る</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健康・安全</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犬に噛まれる、カンピロバクター、かばんをとられそうになる</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コロナ</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ロックダウン、2週間の隔離、1か月外に出られない</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気づき・価値観</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日本って幸せ、田舎も悪くない、ケレケレ（共有）の文化、本当の幸せ</w:t>
            </w:r>
          </w:p>
        </w:tc>
      </w:tr>
      <w:tr>
        <w:trPr>
          <w:cantSplit/>
        </w:trPr>
        <w:tc>
          <w:tcPr>
            <w:tcW w:type="dxa" w:w="19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言葉</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w:t>
            </w:r>
          </w:p>
        </w:tc>
        <w:tc>
          <w:tcPr>
            <w:tcW w:type="dxa" w:w="56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ヒンディー語、フィジーの国歌、フィジー語が面白い</w:t>
            </w:r>
          </w:p>
        </w:tc>
      </w:tr>
    </w:tbl>
    <w:p>
      <w:pPr>
        <w:spacing w:after="120"/>
      </w:pPr>
    </w:p>
    <w:p>
      <w:pPr>
        <w:spacing w:after="160" w:line="340"/>
      </w:pPr>
      <w:r>
        <w:rPr>
          <w:color w:val="FF0000"/>
        </w:rPr>
        <w:t xml:space="preserve">この一覧から、次の4つのことが見えてくる。</w:t>
      </w:r>
    </w:p>
    <w:p>
      <w:pPr>
        <w:spacing w:after="160" w:line="340"/>
      </w:pPr>
      <w:r>
        <w:rPr>
          <w:color w:val="FF0000"/>
        </w:rPr>
        <w:t xml:space="preserve">第一に、衝突がいちばん多かったのは「食」と「生活環境」であり、全体の約4割を占める。これは、6.2で示した「フィジーでは食事や日常生活の場面で衝突が起きやすい」という予想と一致する。</w:t>
      </w:r>
    </w:p>
    <w:p>
      <w:pPr>
        <w:spacing w:after="160" w:line="340"/>
      </w:pPr>
      <w:r>
        <w:rPr>
          <w:color w:val="FF0000"/>
        </w:rPr>
        <w:t xml:space="preserve">第二に、同じテーマの中で、経験が「やった → 知った → 慣れた → 価値観が変わった」と深まっていく様子が見られる。食事では、まず手でご飯を食べてみることから始まり、インド系の人は片手で食べることや、ご飯とおかずを手で混ぜて食べることを知り、最終的には「フォークより手で食べるほうが簡単」だと理解するに至った。生活の面でも、スーパーの値段を覚え、1か月のお金の管理ができるようになるなど、初めてのことが日常へと変わっていった。そして、「日本って幸せだ」「田舎も悪くない」と感じたり、物をみんなで共有する「ケレケレ」の文化から本当の幸せについて考えたりと、価値観の変化にまでつながっている。これは、「初めて」の積み重ねが前向きな気持ちにつながるという仮説を支えるものである。</w:t>
      </w:r>
    </w:p>
    <w:p>
      <w:pPr>
        <w:spacing w:after="160" w:line="340"/>
      </w:pPr>
      <w:r>
        <w:rPr>
          <w:color w:val="FF0000"/>
        </w:rPr>
        <w:t xml:space="preserve">第三に、受け入れにくかった経験は、文化の習慣そのものよりも、人・安全・健康に関わるものが多い。ヒンディー語で悪口を言われる、中指を立てられる、バスの外から唾をかけられる、犬に噛まれる、病気になる、ロックダウンで心細くなるといった経験である。一方、手で食べることやお祈り、肉を食べない期間などの食や宗教の習慣は、多くが楽しい経験や新しい発見として記録されている。ただし羊の解体のように、命に関わる価値観の違いは、習慣であっても受け入れにくい。このことから、習慣の違いは「初めて」として楽しさに変わりやすいが、人からの敵意や危険、命に関わる価値観の違いは楽しさに変わりにくいと考えられる。</w:t>
      </w:r>
    </w:p>
    <w:p>
      <w:pPr>
        <w:spacing w:after="160" w:line="340"/>
      </w:pPr>
      <w:r>
        <w:rPr>
          <w:color w:val="FF0000"/>
        </w:rPr>
        <w:t xml:space="preserve">第四に、筆者は留学を振り返り、「とりあえずやってみよう精神から、物事を楽観的に考えられるようになった」「インド系とフィジー系という、人種も宗教も違う人々が一つの国で互いを尊重し合う姿から、多様性を認める力が育った」とまとめている。これは、本研究でいう「文化を楽しむ力」、すなわち違いがあっても自分なりの向き合い方を見つけて過ごせる力にあたると言える。</w:t>
      </w:r>
    </w:p>
    <w:p>
      <w:pPr>
        <w:spacing w:after="160" w:line="340"/>
      </w:pPr>
      <w:r>
        <w:rPr>
          <w:b/>
          <w:bCs/>
          <w:color w:val="FF0000"/>
        </w:rPr>
        <w:t xml:space="preserve">【要確認：主な経験がいつ頃（2019年・2020年・2021年）のものかがわかると、段階ごとの変化をより詳しく分析できる】</w:t>
      </w:r>
    </w:p>
    <w:p>
      <w:pPr>
        <w:keepNext/>
        <w:spacing w:after="200" w:before="360"/>
      </w:pPr>
      <w:r>
        <w:rPr>
          <w:color w:val="FF0000"/>
          <w:sz w:val="26"/>
          <w:szCs w:val="26"/>
        </w:rPr>
        <w:t xml:space="preserve">8.2 ベトナム</w:t>
      </w:r>
    </w:p>
    <w:p>
      <w:pPr>
        <w:spacing w:after="160" w:line="340"/>
      </w:pPr>
      <w:r>
        <w:rPr>
          <w:b/>
          <w:bCs/>
          <w:color w:val="FF0000"/>
        </w:rPr>
        <w:t xml:space="preserve">【記入：ベトナムでの経験を、フィジーと同じように「初めてやったこと・知ったこと・感じたこと」のリストにまとめる（期間、戸惑ったこと、楽しめるようになったこと、受け入れられなかったこと、フィジーとの違い）】</w:t>
      </w:r>
    </w:p>
    <w:p>
      <w:pPr>
        <w:keepNext/>
        <w:spacing w:after="280" w:before="480"/>
      </w:pPr>
      <w:r>
        <w:rPr>
          <w:color w:val="FF0000"/>
          <w:sz w:val="32"/>
          <w:szCs w:val="32"/>
        </w:rPr>
        <w:t xml:space="preserve">付録　フィジーで初めてやったこと・知ったこと・感じたこと一覧</w:t>
      </w:r>
    </w:p>
    <w:p>
      <w:pPr>
        <w:spacing w:after="160" w:line="340"/>
      </w:pPr>
      <w:r>
        <w:rPr>
          <w:color w:val="FF0000"/>
        </w:rPr>
        <w:t xml:space="preserve">番号は筆者が作成した元のリストの番号であり、起きた順番ではない。「追加」は後から加えた項目。※は、つらかった・受け入れにくかったと考えられる経験。</w:t>
      </w:r>
    </w:p>
    <w:p>
      <w:pPr>
        <w:spacing w:after="160" w:line="340"/>
      </w:pPr>
      <w:r>
        <w:rPr>
          <w:b/>
          <w:bCs/>
          <w:color w:val="FF0000"/>
        </w:rPr>
        <w:t xml:space="preserve">食（31件）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初マンゴーを食べたこと、クラブに行ったこと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手でご飯を食べること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甘いお米を食べたこと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草とご飯を食べたこと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大きい箱のアイスを2人で食べたこと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朝ごはんが5日間同じだったこと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チョコボールを作ったこと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お昼ご飯でラーメンを作ったこと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ロティーにお茶をつけて食べたこと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シチューを作ったこと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フィジーでたこ焼きをしたこと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インドのお菓子は甘いのと辛いのが極端なこと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日本よりフィジーのほうがケーキがおいしいこと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床に座ってご飯を食べること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初めてパパイヤを食べたこと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手が黄色になるまでカレーを食べたこと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ココナッツの身を初めて食べたこと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インド人はフォークを使うのが下手なこと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ティータイムを1日2回したこと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冷たいご飯を食べたこと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粉を溶かすジュースを飲んだこと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知らない国のおやつを食べられるようになったこと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インドの人はフォークより手で食べるほうが簡単なこと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ロティーにティーだけの時があったこと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インド人は片手でご飯を食べること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インド人はご飯とおかずを手で混ぜて食べること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インド人は熱いものが得意なこと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お箸をこんなに使わないこと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ラーメンをスプーンで食べること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グリーンカレーが3日連続だったこと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追加</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ホストファミリーが飼っていた羊が目の前で解体され、食卓に出てきたこと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bl>
    <w:p>
      <w:pPr>
        <w:spacing w:after="120"/>
      </w:pPr>
    </w:p>
    <w:p>
      <w:pPr>
        <w:spacing w:after="160" w:line="340"/>
      </w:pPr>
      <w:r>
        <w:rPr>
          <w:b/>
          <w:bCs/>
          <w:color w:val="FF0000"/>
        </w:rPr>
        <w:t xml:space="preserve">生活環境（26件）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はじめてバス通学をしたこと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裸足で芝生を歩くこと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犬に骨をあげたこと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真っ暗な中お風呂に入ったこと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タクシーで通学したこと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窓がないバスに雨の日に乗ったこと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道が整備されていない「トトロ道」を通ったこと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雨の日のあとは必ずカエルの死体を見ること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ノーマルカメラで撮ることが普通になったこと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スーパーの物の値段を覚えるようになったこと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冷たい水でシャワーを浴びたこと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バスの排気ガスを浴びたこと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ガソリンスタンドで携帯を使ってはいけないこと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街中に牛が普通にいること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大きいゴキブリを見たこと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圏外を経験したこと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サンダル焼けをしたこと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タクシーに1人で乗ったこと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来て3日でiPhoneを割ったこと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停電より断水のほうが辛いこと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サイクロンで電波の線が途切れたこと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裸足で歩く人が普通にいること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自然の音がたくさん聞こえること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100円で服を買ったこと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夜中に急に犬の喧嘩が始まること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136a</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毎朝カエルの死体を見ていく通学路</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bl>
    <w:p>
      <w:pPr>
        <w:spacing w:after="120"/>
      </w:pPr>
    </w:p>
    <w:p>
      <w:pPr>
        <w:spacing w:after="160" w:line="340"/>
      </w:pPr>
      <w:r>
        <w:rPr>
          <w:b/>
          <w:bCs/>
          <w:color w:val="FF0000"/>
        </w:rPr>
        <w:t xml:space="preserve">学校（17件）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学校でパイナップルを切ったこと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学校で毎朝同じ時間に歌を歌うこと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学校のトイレでタトゥーを入れている人がいること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海外の卒業式を見たこと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TOEICを受けたこと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学校で前髪を切ったこと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学校でネイルをしたこと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椅子がなくなったこと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学校で髪の毛を巻いたこと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学校で眉毛を抜く人や脱毛する人がいたこと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フィジーの人はとにかく勉強熱心なこと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先生はリスペクトされ、笑顔をあまり見せないこと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フィジーのインド系の先生どうしが仲が良いこと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転校した人がいること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クラスメイトの誕生日をみんなで祝えること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136b</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同級生が妊娠すること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同級生が妊娠して、家出してしまうことがあること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行事・宗教（16件）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自分の家で打ち上げ花火をしたこと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神にお祈りをしたこと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初サリーを着たこと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初めてヘナタトゥーをしたこと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誕生日の歌を2番まで歌ったこと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花火は高く打ち上げようとすると音が大きくなること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インド人はお祈りを始めるとき「アウン」と言うこと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インド人は火のまわりに手をやっても熱がらないこと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35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午後12時に鐘が鳴り、みんなでお祈りを唱えること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誕生日の人の歳の数だけ拍手すること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頭にお花を付けたこと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お肉を9日間食べなかったこと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ベビーシャワーに行ったこと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お葬式を堂々とFacebookに載せること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土葬を初めて見たこと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海外のお葬式に行ったこと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人間関係（12件）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通りすがりの人と写真を撮ったこと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ローカルの人が会うと必ずハグしてくれること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フレンドリーなのですぐにハグをしてくれること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通りすがりの人に名前を言ったら覚えていてくれたこと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ハンドクラップをホストとやったこと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母国語が英語以外の人に話しかけられたこと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人にお金を貸したこと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ヒンディー語で悪口を言われたこと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韓国人の知り合いができたこと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ほぼみんな、手を振ると振り返してくれること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中指を真正面で立てられたこと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バスの外から唾と水をかけられたこと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bl>
    <w:p>
      <w:pPr>
        <w:spacing w:after="120"/>
      </w:pPr>
    </w:p>
    <w:p>
      <w:pPr>
        <w:spacing w:after="160" w:line="340"/>
      </w:pPr>
      <w:r>
        <w:rPr>
          <w:b/>
          <w:bCs/>
          <w:color w:val="FF0000"/>
        </w:rPr>
        <w:t xml:space="preserve">遊び・挑戦（9件）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初めてビリヤードをしたこと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初めて川に飛び込んだこと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軟骨ピアスを開けたこと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初めて飛行機に1人で乗ったこと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フィジーの人生ゲームをしたこと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マネキンチャレンジをしたこと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79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チェキを撮ったこと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ダイエットに縄跳びをしたこと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芝生で寝転ぶこと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健康・安全（9件）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犬に噛まれたこと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69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犬に追いかけられたこと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病院に行ったこと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デング熱になった友達を見たこと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ホームレスの人がお金をせびってくること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かばんをとられそうになったこと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カンピロバクターになったこと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犬に囲まれて噛まれた子がいること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同級生が犬に噛まれたこと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bl>
    <w:p>
      <w:pPr>
        <w:spacing w:after="120"/>
      </w:pPr>
    </w:p>
    <w:p>
      <w:pPr>
        <w:spacing w:after="160" w:line="340"/>
      </w:pPr>
      <w:r>
        <w:rPr>
          <w:b/>
          <w:bCs/>
          <w:color w:val="FF0000"/>
        </w:rPr>
        <w:t xml:space="preserve">コロナ（8件）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91</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ロックダウンになったこと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ほぼ1か月間外に出られなかったこと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フィジーはコロナ対策が早く、感染がそこまで広がらなかったと知ったこと（ラウトカ市内のロックダウン、近隣の学校の2週間閉鎖）</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飛行機がほぼ出なくなったこと（鎖国状態）</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ニュージーランド経由で行ったこと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PCR検査をしたこと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124</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2週間隔離されたこと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ソーシャルディスタンスを守らないと逮捕されること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気づき・価値観（7件）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82</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日本って幸せだなと思ったこと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83</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自分って幸せだなと思ったこと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87</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田舎も悪くないなと思ったこと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88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心細くなったこと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あと500日くらいしかないと思うと寂しくなったこと（成長）</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96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1か月のお金の管理ができるようになったこと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138</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本当の幸せとは何か、フィジーでの幸せとは何かを知ったこと（物はみんなで共有する「ケレケレ」の文化）</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p>
      <w:pPr>
        <w:spacing w:after="160" w:line="340"/>
      </w:pPr>
      <w:r>
        <w:rPr>
          <w:b/>
          <w:bCs/>
          <w:color w:val="FF0000"/>
        </w:rPr>
        <w:t xml:space="preserve">言葉（6件）</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85"/>
        <w:gridCol w:w="7086"/>
        <w:gridCol w:w="533"/>
      </w:tblGrid>
      <w:tr>
        <w:trPr>
          <w:cantSplit/>
          <w:tblHeader/>
        </w:trPr>
        <w:tc>
          <w:tcPr>
            <w:tcW w:type="dxa" w:w="885"/>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番号</w:t>
            </w:r>
          </w:p>
        </w:tc>
        <w:tc>
          <w:tcPr>
            <w:tcW w:type="dxa" w:w="708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内容</w:t>
            </w:r>
          </w:p>
        </w:tc>
        <w:tc>
          <w:tcPr>
            <w:tcW w:type="dxa" w:w="53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w:t>
            </w: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インド語を覚えたこと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29</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フィジーの国歌を覚えたこと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45</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フィジー語が面白いこと（二文字を合わせがち）</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56</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インドのテレビのCMがとても早口なこと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110</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インド映画は本当にミュージカルのようなこと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r>
        <w:trPr>
          <w:cantSplit/>
        </w:trPr>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121b</w:t>
            </w:r>
          </w:p>
        </w:tc>
        <w:tc>
          <w:tcPr>
            <w:tcW w:type="dxa" w:w="708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映画館で急に踊り出す人がいること</w:t>
            </w:r>
          </w:p>
        </w:tc>
        <w:tc>
          <w:tcPr>
            <w:tcW w:type="dxa" w:w="5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p>
        </w:tc>
      </w:tr>
    </w:tbl>
    <w:p>
      <w:pPr>
        <w:spacing w:after="120"/>
      </w:pPr>
    </w:p>
    <w:sectPr>
      <w:footerReference w:type="default" r:id="rId7"/>
      <w:pgSz w:w="11906" w:h="16838" w:orient="portrait"/>
      <w:pgMar w:top="1985" w:right="1701" w:bottom="1701"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2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wbec9hah_8og34z2n9us" Type="http://schemas.openxmlformats.org/officeDocument/2006/relationships/hyperlink" Target="https://www.mext.go.jp/content/20250430-mxt_kotokoku02-000027891_1.pdf" TargetMode="External"/><Relationship Id="rIdrwbajo3zh5jofhkanpbxn" Type="http://schemas.openxmlformats.org/officeDocument/2006/relationships/hyperlink" Target="https://www.jasso.go.jp/about/press/__icsFiles/afieldfile/2025/04/25/jp2025043001.pdf" TargetMode="External"/><Relationship Id="rIdlbmsprxn2x_40lfnuqip7" Type="http://schemas.openxmlformats.org/officeDocument/2006/relationships/hyperlink" Target="https://www.mext.go.jp/a_menu/kokusai/tobitate/1421960_00007.htm" TargetMode="External"/><Relationship Id="rIdz6wwixpcnrgxyzset5iqx" Type="http://schemas.openxmlformats.org/officeDocument/2006/relationships/hyperlink" Target="https://www.ritsumei.ac.jp/ir/isaru/assets/file/journal/22-2_08_Kimura.pd" TargetMode="External"/><Relationship Id="rIdkrpnv2-tf6po24fy9vo2e" Type="http://schemas.openxmlformats.org/officeDocument/2006/relationships/hyperlink" Target="https://ir.library.osaka-u.ac.jp/repo/ouka/all/59776/" TargetMode="External"/><Relationship Id="rIdqouqizggs4py5myd-dqpe" Type="http://schemas.openxmlformats.org/officeDocument/2006/relationships/hyperlink" Target="https://ci.nii.ac.jp/naid/110009892476" TargetMode="External"/><Relationship Id="rIdz12pjxbltqbluopdw17du" Type="http://schemas.openxmlformats.org/officeDocument/2006/relationships/hyperlink" Target="https://www.hosei.ac.jp/research/pdf/saito2019.pdf" TargetMode="External"/><Relationship Id="rIdhwr0vrcmmqjfp3tnmcqdr" Type="http://schemas.openxmlformats.org/officeDocument/2006/relationships/hyperlink" Target="https://www.chiba-u.ac.jp/research/pdf/sasaki2021.pdf" TargetMode="External"/><Relationship Id="rId7w9lnzuxufbo1lrykdcti" Type="http://schemas.openxmlformats.org/officeDocument/2006/relationships/hyperlink" Target="https://www.kwansei.ac.jp/research/pdf/matsui2018.pdf"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異文化適応のプロセス</dc:title>
  <dc:creator>福井心愛</dc:creator>
  <cp:lastModifiedBy>Un-named</cp:lastModifiedBy>
  <cp:revision>1</cp:revision>
  <dcterms:created xsi:type="dcterms:W3CDTF">2026-10-28T11:22:59.397Z</dcterms:created>
  <dcterms:modified xsi:type="dcterms:W3CDTF">2026-10-28T11:22:59.398Z</dcterms:modified>
</cp:coreProperties>
</file>

<file path=docProps/custom.xml><?xml version="1.0" encoding="utf-8"?>
<Properties xmlns="http://schemas.openxmlformats.org/officeDocument/2006/custom-properties" xmlns:vt="http://schemas.openxmlformats.org/officeDocument/2006/docPropsVTypes"/>
</file>