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人材移動が加速する21世紀、海外留学は日本の大学生にとって特殊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同プレスリリースは、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の量的拡大は既に政策目標を超える勢いで進行している。留学の一般化は、異文化適応やカルチャーショックの質的体験を持つ学生人口を過去最大規模へと押し上げた。しかし質的研究は量的指標に比べて少なく、留学拡大の裏で質的適応研究が現状追いついていない。</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海外留学は日本の大学生にとって特殊な経験ではなくなった。</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海外留学は日本の大学生にとって特別な経験ではなくなった。</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留学機会の量的拡大は既に政策目標を超える勢いで進行している。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留学の機会は急速に広がっている。（「政策目標を超える」と書く場合は、その目標の出典が必要）</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留学の一般化は、異文化適応やカルチャーショックの質的体験を持つ学生人口を過去最大規模へと押し上げた。しかし質的研究は量的指標に比べて少なく、留学拡大の裏で質的適応研究が現状追いついていない。</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留学が一般化したことで、異文化適応やカルチャーショックを経験する学生はこれまでで最も多くなった。しかし、その経験の中身を調べる質的研究は少なく、留学の拡大に研究が追いついていない。</w:t>
      </w:r>
    </w:p>
    <w:p>
      <w:pPr>
        <w:spacing w:line="300"/>
      </w:pPr>
      <w:r>
        <w:t xml:space="preserve">文部科学省（2025）『日本人学生の海外留学状況及び外国人留学生の在籍状況』</w:t>
      </w:r>
    </w:p>
    <w:p>
      <w:pPr>
        <w:spacing w:after="40" w:line="300"/>
      </w:pPr>
      <w:hyperlink w:history="1" r:id="rIdn55xpsew28l0ml_6ucmqp">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9vzemk7df7x5ioku4ggwm">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xvn-ut9aborb5lv8flwod">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三年間の交換留学を経験した。到着後は手でカレーを食べる習慣や、停電による冷水シャワー、宗教的理由で豚肉・牛肉が食べられない制限などに連続して直面し、当初は「乗り越えられない」と深い困惑を覚えた。家族が飼っていた羊がそこで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で飽きずにはいられないが、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何とかなるとかなると考え、自ら会話を重ね、何事も挑戦だと考え、やりたかったことを一つずつ行い、「やったことリスト」に記録していく過程で困惑は徐々に薄れ、次第に楽しさが芽生えた。以上の経験は、Uカーブ理論が示す「戸惑い→衝突→適応→楽しさへの転換」という各段階を身体的・認知的に追体験したものと言え、異文化適応プロセスの実態を探究する必要性を筆者に強く認識させた。</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家族が飼っていた羊がそこで解体されそのまま食卓に出てきた時は、</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ホストファミリーが飼っていた羊が目の前で解体され、そのまま食卓に出てきたときは、</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三食ともカレーで飽きずにはいられないが、</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三食ともカレーが続き、飽きてしまいそうになったが、</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このように、なにごとも何とかなるとかなると考え、自ら会話を重ね、何事も挑戦だと考え、やりたかったことを一つずつ行い、</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このように、「何とかなる」「何事も挑戦だ」と考えて自ら会話を重ね、やりたかったことを一つずつ実行し、</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Uカーブ理論が示す「戸惑い→衝突→適応→楽しさへの転換」という各段階を身体的・認知的に追体験したものと言え、</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Uカーブ理論が示す適応の各段階をたどり、さらにその先の「楽しさへの転換」まで経験したものと言え、（Uカーブ理論自体には「楽しさ」の段階はないため）</w:t>
      </w:r>
    </w:p>
    <w:p>
      <w:pPr>
        <w:spacing w:after="160" w:line="340"/>
      </w:pPr>
      <w:r>
        <w:rPr>
          <w:color w:val="FF0000"/>
        </w:rPr>
        <w:t xml:space="preserve">さらに筆者は、フィジーに加えてベトナムでも1年間の留学を経験した。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一方で、すべての違いを受け入れられたわけではない。たとえば羊の解体のように、慣れても受け入れにくい違いもあった。異文化の衝突には、乗り越えて「楽しさ」に変わるものと、受け入れられないまま残るものがある。この違いがどこから生まれるのかも、本研究で明らかにしたい点である。</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従来の調査は一時点の適応度を数字で測る量的研究が中心で、プロセス全体を追った質的な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①瞬間的な情動反応（驚き・不安など）と②状況の理解枠組み（文化的前提のズレをどう解釈するか）に分けて捉えることである。情動と認知は互いに影響し合い、その後の適応の速さや深さを左右すると示唆されるが（木村 2009）、両者を同時に追ったデータは少ない。本研究では、実際に留学を経験した大学生にこの二つの視点からインタビューすることでどのようにカルチャーショックを受け止め、楽しいと思うようになったか明かすことを試み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この二つの視点からインタビューすることで</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この二つの視点からアンケートと追加インタビューを行うことで</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楽しいと思うようになったか明かすことを試みる。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楽しいと思うようになったかを明らかにする。</w:t>
      </w:r>
    </w:p>
    <w:p>
      <w:pPr>
        <w:spacing w:after="160" w:line="340"/>
      </w:pPr>
      <w:r>
        <w:rPr>
          <w:color w:val="FF0000"/>
        </w:rPr>
        <w:t xml:space="preserve">あわせて、衝突を食・宗教・価値観・生活環境・コミュニケーション・人間関係などの種類に分け、それぞれがなぜ起きたのかを整理する。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第二の課題は、滞在中に訪れる「気づき」が感情の反転をどう引き起こすかを時系列で追うことである。「戸惑い → 衝突 → 適応 → 楽しさ」のプロセスにおいて、段階が進む過程で、どのような気づきあるいは感情の変化もしくは考え方の変化があったのかを明かすことで、プロセスの進行の質的な側面の解像度を高めることを目的と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考え方の変化があったのかを明かすことで、</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考え方の変化があったのかを明らかにすることで、</w:t>
      </w:r>
    </w:p>
    <w:p>
      <w:pPr>
        <w:keepNext/>
        <w:spacing w:after="200" w:before="360"/>
      </w:pPr>
      <w:r>
        <w:rPr>
          <w:color w:val="595959"/>
          <w:sz w:val="26"/>
          <w:szCs w:val="26"/>
        </w:rPr>
        <w:t xml:space="preserve">2.4 研究課題(3) 行動的工夫と「楽しさ」</w:t>
      </w:r>
    </w:p>
    <w:p>
      <w:pPr>
        <w:spacing w:after="160" w:line="340"/>
      </w:pPr>
      <w:r>
        <w:t xml:space="preserve">第三の課題は、主体的な行動的工夫が体験を「楽しさ」へ変えるメカニズムを検証することである。私は「やったことリスト」の作成や、文化への能動的体験を行うことで「戸惑い」から「楽しさ」へ変わった経験を持つが、同様にほかの留学経験者の行動的工夫を聞くことで4段階プロセスのメカニズムを解剖し、実践するためのヒントを得ることを目的と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私は「やったことリスト」の作成や、</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筆者は「やったことリスト」の作成や、（論文中は「筆者」に統一）</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4段階プロセスのメカニズムを解剖し、実践するためのヒントを得ることを目的とする。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4段階のプロセスがどのように進むのかを明らかにし、これから留学する人が実践できるヒントを得ることを目的とする。</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人がどう向き合ったのかを明らかにすることである。すべての違いが受け入れられるわけではなく、すべての人が適応できるわけでもない。そこで本研究では、結果を「楽しむ」だけに限らず、「受け入れる」「尊重して距離を取る」「受け入れられないまま」も含めて捉え、何がその分かれ道になったのかを探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本研究は、筆者自身のフィジーとベトナムでの経験を中心とする事例研究である。そこに他の留学経験者へのアンケートを加え、個人の経験を超えた共通点を見出す。</w:t>
      </w:r>
    </w:p>
    <w:p>
      <w:pPr>
        <w:spacing w:line="300"/>
      </w:pPr>
      <w:r>
        <w:t xml:space="preserve">木村祥（2009）『「異文化適応」論の中の日本人特殊論について』立命館国際地域研究 22-2, 123-138.</w:t>
      </w:r>
    </w:p>
    <w:p>
      <w:pPr>
        <w:spacing w:after="40" w:line="300"/>
      </w:pPr>
      <w:hyperlink w:history="1" r:id="rId5yztkoxdg3lmhsqerylyz">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リスカード U カーブモデル</w:t>
      </w:r>
    </w:p>
    <w:p>
      <w:pPr>
        <w:spacing w:after="160" w:line="340"/>
      </w:pPr>
      <w:r>
        <w:t xml:space="preserve">リスカードのUカーブモデルは、異文化適応の感情的変化が「ハネムーン期」「ショック期」「回復期」「適応期」の４段階をたどり、その軌跡がU字型を描くとする理論である。</w:t>
      </w:r>
      <w:r>
        <w:rPr>
          <w:color w:val="FF0000"/>
        </w:rPr>
        <w:t xml:space="preserve">1955年、</w:t>
      </w:r>
      <w:r>
        <w:t xml:space="preserve">ノルウェーの留学生調査を基に提唱され、適応過程が直線的でなく、初期の高揚感から一度落ち込み、徐々に回復する点が特徴である。具体的には、最初は新文化への好奇心や期待が強いが、やがて文化的違いに直面して戸惑いや否定的感情が強まる「ショック期」に移行する。その後、現地文化への理解や語学力の向上、社会的つながりの形成により「回復期」を経て、最終的に「適応期」となる（堀田 2016）。ただし、すべての適応経験がU字型になるわけではなく、現代の留学生は事前情報の取得などにより「ショック期」が緩和される場合もある。また、文化や個人差によってW字型や逆U字型になることも報告されている。本研究ではこのモデルを仮説的枠組みとしつつ、実際の語りから適応プロセスの多様性を記述的に明らかにすることを目指す。</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リスカードのUカーブモデルは、</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リスガード（Lysgaard 1955）のUカーブモデルは、</w:t>
      </w:r>
    </w:p>
    <w:p>
      <w:pPr>
        <w:spacing w:after="160" w:line="340"/>
      </w:pPr>
      <w:r>
        <w:rPr>
          <w:b/>
          <w:bCs/>
          <w:color w:val="FF0000"/>
        </w:rPr>
        <w:t xml:space="preserve">【要確認：人名は「リスガード（Lysgaard）」が正しいので、見出しと本文の「リスカード」を直す。また4章では「回復期」を「調整期」と呼んでいるので、どちらかに統一する】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初めて定義した人類学者であり、異文化移行に伴う心理的混乱やストレスを病理ではなく自然な適応過程と捉えた。彼の理論では、文化的価値観や行動様式の違いによって不安・怒り・孤独などの感情が生じ、その対処方法が適応を左右するとされる。カルチャーショックは「接触初期の理想化」「現実への失望と困惑」「適応の試行錯誤」「安定的適応」の段階に分かれ、特に「失望と困惑」は強い情動的反応を伴う。国内研究では「自己の常識の相対化と新たな意味づけ」や「異文化における自己像の揺らぎ」がカルチャーショックの本質とされ、本研究の関心とも重なる。しかし、オバーグの理論は主に初期の感情的混乱に焦点を当てており、そこから「気づき」や「楽しさ」への移行過程は詳しく説明されていない。そこで本研究では、オバーグ理論を出発点としつつ、積極的な適応行動やその感情的転換にも注目し、カルチャーショック後の適応プロセスまで解明を試み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「カルチャーショック」という概念を初めて定義した人類学者であり、</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「カルチャーショック」という概念を広めた人類学者であり、（「初めて定義した」は言い切れないため）</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は文化間コミュニケーション理論において「コンテクスト」という概念を導入し、文化を「ハイ・コンテクスト」（非言語的・暗黙的な情報伝達が重視される）と「ロー・コンテクスト」（明示的・論理的な言語伝達が中心）に分類した。日本はハイ・コンテクスト文化であり、米国などのロー・コンテクスト文化と比べて情報伝達の前提が大きく異なる。ホールの理論は、異文化間でのすれ違いや誤解の発生要因を説明するのに有効であり、例えば挨拶や沈黙なども文化によって意味が異なるため、認知的混乱や対人関係のぎこちなさが生じやすい。国内研究でも「“沈黙”の解釈が文化によって異なることがコミュニケーションの障壁になる」とされ、本研究の視点と合致する。ただし、ホールの文化分類は静的であり、現実のコミュニケーションは複雑かつハイブリッド化が進んでいる点が限界とされる。そのため本研究では、ホールの理論を「認知枠組みの転換」プロセスとして位置づけつつ、実際の語りを通して柔軟な適応様式を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IBM社員への国際調査を通じ、文化を「権力距離」「個人主義・集団主義」「男性性・女性性」「不確実性回避」「長期志向」「人生の享楽志向」の6次元で分類した。これにより国家ごとの文化的傾向を定量的に比較でき、文化が個人の行動や思考に与える影響を構造的に把握する枠組みを提供した。たとえば、日本は集団主義や高い不確実性回避傾向、米国は個人主義や低い不確実性回避傾向が強く、この違いがグループワークや自己主張の場面での戸惑いや衝突を生む。国内研究でも「文化の次元を理解することで異文化適応は促進される」と報告されており（川島 2018）、本研究が重視する文化的気づきと適応の関連を裏づける。しかし、ホフステード理論は国民単位の集計に依拠しており、個人の多様性や時代変化には十分対応できないとの批判もある。6次元モデルは有用だが、実際の適応過程における動的な感情変化や創造的対応までは反映されていない。そこで本研究ではこの枠組みを踏まえつつ、留学生個人の語りにある創造的な適応や意味づけにも焦点を当て、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以上の先行研究には次の空白があり、本研究はそこを補う。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さらに、「適応できた人」だけでなく「受け入れられなかった人」も扱う点が、本研究の新しい視点である。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5hqhis0nvvsijrdfqwohd">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pubseh89nvggvbebqnwpz">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65acfhknbu1acddrif7g7">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lqg2hshbxj0iazgus0ym3">
        <w:r>
          <w:rPr>
            <w:color w:val="0563C1"/>
            <w:u w:val="single"/>
          </w:rPr>
          <w:t xml:space="preserve">https://www.jiu.ac.jp/research/pdf/international_12.pdf</w:t>
        </w:r>
      </w:hyperlink>
    </w:p>
    <w:p>
      <w:pPr>
        <w:spacing w:line="300"/>
      </w:pPr>
      <w:r>
        <w:rPr>
          <w:b/>
          <w:bCs/>
          <w:color w:val="FF0000"/>
        </w:rPr>
        <w:t xml:space="preserve">【要確認：この4文献は、4章末の文献と著者名が一致しない（堀田晴美／堀田佳男など）。CiNiiで実在を確認し、確認できないものは削除する】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認知的にも「異文化は面白い」という肯定的解釈が主となる。行動面では、自ら進んで現地の活動に参加したり、新しい友人を作ろうとする姿勢が見られる。しかしこの段階は一時的であり、文化的ギャップへの理解が浅いまま進むため、やがてその理想像が崩れる段階に差し掛かることが多い。“ハネムーン期では、新しい文化に対する期待や興奮が支配的である。この指摘は、初期の情動的高揚がカルチャーショックの前触れであることを示唆しており、本研究の問題意識と一致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“ハネムーン期では、新しい文化に対する期待や興奮が支配的である。この指摘は、</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「ハネムーン期では、新しい文化に対する期待や興奮が支配的である」（著者 年, p.○）。この指摘は、（閉じかっこと出典が抜けている）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障害として現れ、強い情動的反応を引き起こす。この時期には、語学の壁、非言語的表現のずれ、人間関係の構築困難などが重なり、不安や孤独、怒りなどが表出しやすい。認知面では「なぜ通じないのか」「自分は受け入れられていないのでは」といった否定的解釈が進行する。行動面では、積極性が減退し、引きこもりや母語話者との接触に偏る傾向が見られる。“カルチャーショックの本質は“自己の常識の相対化と新たな意味づけ”にある”。この指摘は、異文化との衝突が単なる不快体験ではなく、自己認識の揺らぎを含む深層的な葛藤であることを裏づける。本研究では、この感情的混乱を通じて新たな気づきが促される点に注目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“カルチャーショックの本質は“自己の常識の相対化と新たな意味づけ”にある”。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「カルチャーショックの本質は『自己の常識の相対化と新たな意味づけ』にある」（著者 年, p.○）。</w:t>
      </w:r>
    </w:p>
    <w:p>
      <w:pPr>
        <w:keepNext/>
        <w:spacing w:after="200" w:before="360"/>
      </w:pPr>
      <w:r>
        <w:rPr>
          <w:color w:val="595959"/>
          <w:sz w:val="26"/>
          <w:szCs w:val="26"/>
        </w:rPr>
        <w:t xml:space="preserve">4.3 調整期</w:t>
      </w:r>
    </w:p>
    <w:p>
      <w:pPr>
        <w:spacing w:after="160" w:line="340"/>
      </w:pPr>
      <w:r>
        <w:t xml:space="preserve">調整期に入ると文化的差異を徐々に理解しはじめ、それまでの感情的混乱から回復しようとする試行錯誤が現れる。この段階では語学力の向上や習慣の理解、失敗経験の共有が有効な適応資源となり、認知面でも「違いは必ずしも否定ではない」という認識が生まれる。行動的には、新たなルールや人間関係に合わせた調整が試みられ、自分なりの行動戦略が形成される。たとえば、現地のジョークを理解する努力や、沈黙の意味を再解釈するなどの認知的工夫が見られる。“沈黙の解釈が文化によって異なることがコミュニケーションの障壁を生む”。この知見は、文化的前提の違いを自覚することが適応の出発点になることを示し、本研究の焦点である認知的変化と一致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“沈黙の解釈が文化によって異なることがコミュニケーションの障壁を生む”。</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宮本（2021）が指摘するように、「沈黙の解釈が文化によって異なることがコミュニケーションの障壁を生む」（p.○）。</w:t>
      </w:r>
    </w:p>
    <w:p>
      <w:pPr>
        <w:keepNext/>
        <w:spacing w:after="200" w:before="360"/>
      </w:pPr>
      <w:r>
        <w:rPr>
          <w:color w:val="595959"/>
          <w:sz w:val="26"/>
          <w:szCs w:val="26"/>
        </w:rPr>
        <w:t xml:space="preserve">4.4 適応期</w:t>
      </w:r>
    </w:p>
    <w:p>
      <w:pPr>
        <w:spacing w:after="160" w:line="340"/>
      </w:pPr>
      <w:r>
        <w:t xml:space="preserve">適応期は、異文化との共存感が育ち、情動的にも安定を取り戻す段階である。この時期には、現地生活における安心感や信頼関係が構築され、文化差を前提としながらも柔軟に対応できる心の余裕が生まれる。認知面では「違いを前提とした共存」という枠組みが成立し、自己の行動も文化的文脈に応じた選択が可能になる。行動としては、文化的誤解があってもユーモアを交えて対処したり、相手の視点を取り入れながら表現を調整する能力が見られる。“文化の次元を理解することで異文化適応は促進される”。この指摘は、文化理解が実際の適応行動に直結していることを裏づけており、感情と認知と行動の統合的変化としての適応期を明確に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“文化の次元を理解することで異文化適応は促進される”。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川島（2018）は「文化の次元を理解することで異文化適応は促進される」と述べている（p.○）。</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を通過する中で「文化を楽しむ力」がどのように発揮されるのかを考察する。この力は、単なる適応の先にある情動的・認知的変化であり、異文化との関わりを「受け入れる」から「楽しむ」へと転換する姿勢を指す。特に適応期においては、文化的違いに対する寛容さが高まり、違和感を興味へと変える力が顕在化しやすい。例えば、異文化的なジョークや風習を積極的に理解しようとする態度、自分が異文化の中で架け橋として行動する姿勢がそれにあたる。“異文化をポジティブに捉える力が、持続的な適応と成長を支える”。この知見は、文化に対する情動的反転と認知の柔軟性が深い適応を支えることを裏づける。この「楽しむ力」は、ショックや調整の経験があってこそ芽生える点で、異文化経験の総体的成熟を象徴す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“異文化をポジティブに捉える力が、持続的な適応と成長を支える”。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「異文化をポジティブに捉える力が、持続的な適応と成長を支える」（著者 年, p.○）。（出典が確認できなければこの引用は削除）</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尊重して距離を取る」といった向き合い方も含まれる。「楽しむ」は乗り越えた先にありうる結果の一つであり、「楽しめなかった」経験も、この力が育つ過程の一部として扱う。</w:t>
      </w:r>
    </w:p>
    <w:p>
      <w:pPr>
        <w:spacing w:after="160" w:line="340"/>
      </w:pPr>
      <w:r>
        <w:t xml:space="preserve">次章では文化的コンテクスト理論を適用し段階間の認知的ギャップを検討する。</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宮本茜（2021）『異文化コミュニケーションにおける沈黙の意味』, p.42.</w:t>
      </w:r>
    </w:p>
    <w:p>
      <w:pPr>
        <w:spacing w:line="300"/>
      </w:pPr>
      <w:r>
        <w:t xml:space="preserve">川島直樹（2018）『文化の次元と異文化適応の関係性』, p.10.</w:t>
      </w:r>
    </w:p>
    <w:p>
      <w:pPr>
        <w:spacing w:line="300"/>
      </w:pPr>
      <w:r>
        <w:t xml:space="preserve">佐藤梨花（2019）『異文化を楽しむ力とレジリエンス』, p.33.</w:t>
      </w:r>
    </w:p>
    <w:p>
      <w:pPr>
        <w:spacing w:line="300"/>
      </w:pPr>
      <w:r>
        <w:rPr>
          <w:b/>
          <w:bCs/>
          <w:color w:val="FF0000"/>
        </w:rPr>
        <w:t xml:space="preserve">【要確認：上の5文献はダミーURLが付いていたためURLを削除した。文献そのものも実在を確認できていないので、確認できないものは削除する。本文中の“ ”の引用にも、著者・年・ページを付ける】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の発生メカニズムを説明する重要な視点である。エドワード・ホールが提唱した「高コンテクスト」「低コンテクスト」という分類は、各文化における情報伝達の前提や、暗黙知の比重に違いがあることを指摘したものだ。高コンテクスト文化は、非言語的なサインや文脈に多くを依存し、言葉にしない部分で意思疎通を図る傾向がある。一方、低コンテクスト文化は、意図や情報を明確に言語化することを重視し、背景説明や直接的な発言が主となる。日本は前者の代表であり、アメリカやドイツは後者に分類されることが多い。この分類は、言語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宮本は「沈黙の解釈が文化によって異なることがコミュニケーションの障壁を生む」と指摘している。この指摘は、本研究で扱うカルチャーショックの根底に、コンテクスト認識の違いがあることを裏づけ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宮本は「沈黙の解釈が</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宮本（2021）は「沈黙の解釈が</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たとえば、授業中の発言ルールや友人との距離感、メールのやりとりの書き方などがその代表例だ。高コンテクスト文化で育った日本人学生は、相手の意図や空気を読む力に長けているが、低コンテクスト文化圏では「率直な自己主張」「YES/NOの明確な提示」が期待される場面が多い。そのため、発言をためらったり、曖昧な表現を多用することで誤解や摩擦が生じやすい。実際に留学経験者の声として「『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差異は、Ⅰ章で述べたような留学機会の拡大とともに、今や多くの学生が直面する現象である。「異文化間の非言語的サインや暗黙のルールの違いが、日常的な誤解の根源となる」と論じている。この指摘は章の研究課題で掲げた「カルチャーショック」や「気づき」が、実際の具体的経験に基づいて生じることを裏づけ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戸惑う学生も少なくないと感じる。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戸惑う学生も少なくないと考えられる。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こうした差異は、Ⅰ章で述べたような留学機会の拡大とともに、</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こうした差異は、1章で述べた留学機会の拡大とともに、</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「異文化間の非言語的サインや暗黙のルールの違いが、日常的な誤解の根源となる」と論じている。この指摘は章の研究課題で掲げた</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○○（年）は「異文化間の非言語的サインや暗黙のルールの違いが、日常的な誤解の根源となる」と論じている。この指摘は、2章の研究課題で掲げた</w:t>
      </w:r>
    </w:p>
    <w:p>
      <w:pPr>
        <w:spacing w:after="160" w:line="340"/>
      </w:pPr>
      <w:r>
        <w:rPr>
          <w:b/>
          <w:bCs/>
          <w:color w:val="FF0000"/>
        </w:rPr>
        <w:t xml:space="preserve">【要確認：「〜と論じている」の主語（誰の指摘か）と出典を書く。「Ⅰ章」「章の研究課題」は「1章」「2章の研究課題」に直す】</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顕在化し、コンテクスト差のギャップが情動的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に柔軟な振る舞いができるようになり、「日本と同じやり方にこだわる必要はない」と考えられるようになる。「コンテクストの違いを認識し、それに合わせて行動や表現を調整できることが異文化適応の重要な要素である」と述べている。この指摘は、4章で論じた「行動的工夫」や「文化を楽しむ力」が、まさに段階ごとのコンテクスト摩擦の乗り越えを通じて育まれることを示してい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「コンテクストの違いを認識し、それに合わせて行動や表現を調整できることが異文化適応の重要な要素である」と述べている。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○○（年）は「コンテクストの違いを認識し、それに合わせて行動や表現を調整できることが異文化適応の重要な要素である」と述べている。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この指摘は、4章で論じた「行動的工夫」や「文化を楽しむ力」が、</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この指摘は、2章で述べた「行動的工夫」や4章で述べた「文化を楽しむ力」が、</w:t>
      </w:r>
    </w:p>
    <w:p>
      <w:pPr>
        <w:spacing w:after="160" w:line="340"/>
      </w:pPr>
      <w:r>
        <w:rPr>
          <w:b/>
          <w:bCs/>
          <w:color w:val="FF0000"/>
        </w:rPr>
        <w:t xml:space="preserve">【要確認：「〜と述べている」の主語（誰の指摘か）と出典を書く】</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を可能にする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ギャップとして現れやすい。近年はホフステード理論をもとに、留学生の異文化適応プロセスや葛藤パターンを分析する研究が増えている。“ホフステードの6次元モデルは、文化的差異を具体的に把握するための有効な枠組みである”。この指摘は、4段階モデルにおける摩擦や適応メカニズムをより多面的に理解する必要性を裏づける。</w:t>
      </w:r>
    </w:p>
    <w:p>
      <w:pPr>
        <w:keepNext/>
        <w:pBdr>
          <w:left w:val="single" w:color="FF0000" w:sz="12" w:space="8"/>
        </w:pBdr>
        <w:spacing w:after="0" w:before="60" w:line="300"/>
        <w:ind w:left="420"/>
      </w:pPr>
      <w:r>
        <w:rPr>
          <w:b/>
          <w:bCs/>
          <w:color w:val="FF0000"/>
          <w:sz w:val="19"/>
          <w:szCs w:val="19"/>
        </w:rPr>
        <w:t xml:space="preserve">言い換え案　</w:t>
      </w:r>
      <w:r>
        <w:rPr>
          <w:color w:val="808080"/>
          <w:sz w:val="19"/>
          <w:szCs w:val="19"/>
        </w:rPr>
        <w:t xml:space="preserve">元：</w:t>
      </w:r>
      <w:r>
        <w:rPr>
          <w:color w:val="808080"/>
          <w:sz w:val="19"/>
          <w:szCs w:val="19"/>
        </w:rPr>
        <w:t xml:space="preserve">“ホフステードの6次元モデルは、文化的差異を具体的に把握するための有効な枠組みである”。</w:t>
      </w:r>
    </w:p>
    <w:p>
      <w:pPr>
        <w:pBdr>
          <w:left w:val="single" w:color="FF0000" w:sz="12" w:space="8"/>
        </w:pBdr>
        <w:spacing w:after="120" w:line="300"/>
        <w:ind w:left="420"/>
      </w:pPr>
      <w:r>
        <w:rPr>
          <w:b/>
          <w:bCs/>
          <w:color w:val="FF0000"/>
          <w:sz w:val="19"/>
          <w:szCs w:val="19"/>
        </w:rPr>
        <w:t xml:space="preserve">案：</w:t>
      </w:r>
      <w:r>
        <w:rPr>
          <w:color w:val="FF0000"/>
          <w:sz w:val="19"/>
          <w:szCs w:val="19"/>
        </w:rPr>
        <w:t xml:space="preserve">「ホフステードの6次元モデルは、文化的差異を具体的に把握するための有効な枠組みである」（著者 年, p.○）。</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比較の対象とするのは、筆者が留学したフィジーとベトナム、そして出身国である日本の3か国である。ホフステードの公開スコアによると、日本は「集団主義」「高い不確実性回避」「中程度の権力距離」が特徴である。ベトナムは日本と同じく集団主義的だが、「高い権力距離」と「低い不確実性回避」が特徴とされる。フィジーには公開スコアがないため、親族や村落の共同体、宗教を重んじる集団主義的な文化であることを、他の文献で補って示す。</w:t>
      </w:r>
      <w:r>
        <w:rPr>
          <w:b/>
          <w:bCs/>
          <w:color w:val="FF0000"/>
        </w:rPr>
        <w:t xml:space="preserve">【要確認：3か国のスコアをHofstede Insightsの公式サイトで確認して表にする。フィジーについて書かれた文献を探す】</w:t>
      </w:r>
    </w:p>
    <w:p>
      <w:pPr>
        <w:spacing w:after="160" w:line="340"/>
      </w:pPr>
      <w:r>
        <w:rPr>
          <w:color w:val="FF0000"/>
        </w:rPr>
        <w:t xml:space="preserve">これらの違いは、どの段階で、どのような種類の衝突が起きやすいかを示唆している。たとえば日本とベトナムはどちらも集団主義的だが、不確実性回避には大きな差がある。そのため日本人留学生は、ベトナムで予定の変更やルールのあいまいさに戸惑う可能性がある。一方フィジーでは、宗教や共同体の慣習が生活の多くの場面に関わるため、食事や家族の行事など日常生活の場面で衝突が起きやすいと考えられる。本研究では、これらを仮説として、筆者の事例とアンケートで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影響すると考えられる。たとえば、権力距離が高いベトナムでは、先生や年長者との距離感や敬意の示し方が日本と異なり、人間関係の場面で戸惑いが生じる可能性がある。不確実性回避が高い日本から低いベトナムに渡った学生は、予定やルールがはっきりしないことへの不安がショック期に表れやすい。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国単位の平均であり、個人の経験をそのまま説明するものではない。そこで本研究では、スコアを数量的な分析に使うのではなく、筆者の事例と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t xml:space="preserve">齋藤航（2019）『ホフステードの文化次元理論と異文化適応研究の展開』, 32頁.</w:t>
      </w:r>
    </w:p>
    <w:p>
      <w:pPr>
        <w:spacing w:after="40" w:line="300"/>
      </w:pPr>
      <w:hyperlink w:history="1" r:id="rId85ozb3g0cwcuxb7ee6y73">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itxottxsmmoqnjkdd4bmu">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u4rxq-kvlrwziuh-ubjz4">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本研究は、①筆者自身の事例研究と、②他の留学経験者へのアンケートの2つを組み合わせる。①で衝突と乗り越え方を深く描き、②でそれが他の人にも共通するかを確かめる。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手がかりに振り返る。衝突の一つひとつ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種類によって、慣れれば解決するもの（生活環境など）と、慣れても受け入れにくいもの（価値観や宗教など）があると考えられる。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留学経験を持つ大学生</w:t>
      </w:r>
      <w:r>
        <w:rPr>
          <w:b/>
          <w:bCs/>
          <w:color w:val="FF0000"/>
        </w:rPr>
        <w:t xml:space="preserve">【要相談：人数（目安10名以上）、留学先をフィジーとベトナムに限るか】</w:t>
      </w:r>
      <w:r>
        <w:rPr>
          <w:color w:val="FF0000"/>
        </w:rPr>
        <w:t xml:space="preserve">を対象とする。留学期間、渡航時の学年、留学の形態（交換留学・語学留学など）を記録する。「乗り越えられなかった」「楽しめなかった」人も対象に含める。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自由記述式のアンケート（Googleフォームなど）で、留学中の困難を1人1〜3件ずつ尋ね、困難ごとに次の6項目を答えてもらう。答えが短い人や興味深い人には、30分程度の追加インタビューをお願いする。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ける。種類ごとに「乗り越え方」と「結果」を並べて共通点を探し、「楽しめた人」と「受け入れられなかった人」を比べて、何が分かれ道になったかを探る。分類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協力者には研究の目的とデータの扱いを書面で説明し、同意を得る。論文では名前を記号（A、B…）に置き換え、個人が特定されないようにする。途中で参加をやめても不利益がないことも伝える。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55xpsew28l0ml_6ucmqp" Type="http://schemas.openxmlformats.org/officeDocument/2006/relationships/hyperlink" Target="https://www.mext.go.jp/content/20250430-mxt_kotokoku02-000027891_1.pdf" TargetMode="External"/><Relationship Id="rId9vzemk7df7x5ioku4ggwm" Type="http://schemas.openxmlformats.org/officeDocument/2006/relationships/hyperlink" Target="https://www.jasso.go.jp/about/press/__icsFiles/afieldfile/2025/04/25/jp2025043001.pdf" TargetMode="External"/><Relationship Id="rIdxvn-ut9aborb5lv8flwod" Type="http://schemas.openxmlformats.org/officeDocument/2006/relationships/hyperlink" Target="https://www.mext.go.jp/a_menu/kokusai/tobitate/1421960_00007.htm" TargetMode="External"/><Relationship Id="rId5yztkoxdg3lmhsqerylyz" Type="http://schemas.openxmlformats.org/officeDocument/2006/relationships/hyperlink" Target="https://www.ritsumei.ac.jp/ir/isaru/assets/file/journal/22-2_08_Kimura.pd" TargetMode="External"/><Relationship Id="rId5hqhis0nvvsijrdfqwohd" Type="http://schemas.openxmlformats.org/officeDocument/2006/relationships/hyperlink" Target="https://ir.library.osaka-u.ac.jp/repo/ouka/all/59776/" TargetMode="External"/><Relationship Id="rIdpubseh89nvggvbebqnwpz" Type="http://schemas.openxmlformats.org/officeDocument/2006/relationships/hyperlink" Target="https://ci.nii.ac.jp/naid/110009892476" TargetMode="External"/><Relationship Id="rId65acfhknbu1acddrif7g7" Type="http://schemas.openxmlformats.org/officeDocument/2006/relationships/hyperlink" Target="https://www.takushoku-u.ac.jp/summary/pdf/bunkasociety_44.pdf" TargetMode="External"/><Relationship Id="rIdlqg2hshbxj0iazgus0ym3" Type="http://schemas.openxmlformats.org/officeDocument/2006/relationships/hyperlink" Target="https://www.jiu.ac.jp/research/pdf/international_12.pdf" TargetMode="External"/><Relationship Id="rId85ozb3g0cwcuxb7ee6y73" Type="http://schemas.openxmlformats.org/officeDocument/2006/relationships/hyperlink" Target="https://www.hosei.ac.jp/research/pdf/saito2019.pdf" TargetMode="External"/><Relationship Id="rIditxottxsmmoqnjkdd4bmu" Type="http://schemas.openxmlformats.org/officeDocument/2006/relationships/hyperlink" Target="https://www.chiba-u.ac.jp/research/pdf/sasaki2021.pdf" TargetMode="External"/><Relationship Id="rIdu4rxq-kvlrwziuh-ubjz4" Type="http://schemas.openxmlformats.org/officeDocument/2006/relationships/hyperlink" Target="https://www.kwansei.ac.jp/research/pdf/matsui2018.pdf"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2026-10-08T05:39:37.815Z</dcterms:created>
  <dcterms:modified xsi:type="dcterms:W3CDTF">2026-10-08T05:39:37.816Z</dcterms:modified>
</cp:coreProperties>
</file>

<file path=docProps/custom.xml><?xml version="1.0" encoding="utf-8"?>
<Properties xmlns="http://schemas.openxmlformats.org/officeDocument/2006/custom-properties" xmlns:vt="http://schemas.openxmlformats.org/officeDocument/2006/docPropsVTypes"/>
</file>