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rStyle w:val="FootnoteReference"/>
        </w:rPr>
        <w:footnoteReference w:id="2"/>
      </w:r>
      <w:r>
        <w:t xml:space="preserve">。政府も「トビタテ！留学JAPAN」により2024年度に高校生700名、大学生250名の支援枠を設定し、派遣経路を多層化した（文部科学省,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以上の経験は、Uカーブ理論（Lysgaard, 1955）</w:t>
      </w:r>
      <w:r>
        <w:rPr>
          <w:rStyle w:val="FootnoteReference"/>
        </w:rPr>
        <w:footnoteReference w:id="4"/>
      </w:r>
      <w:r>
        <w:t xml:space="preserve">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6"/>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rStyle w:val="FootnoteReference"/>
        </w:rPr>
        <w:footnoteReference w:id="7"/>
      </w:r>
      <w:r>
        <w:t xml:space="preserve">と佐々木・水野（2000）</w:t>
      </w:r>
      <w:r>
        <w:rPr>
          <w:rStyle w:val="FootnoteReference"/>
        </w:rPr>
        <w:footnoteReference w:id="8"/>
      </w:r>
      <w:r>
        <w:t xml:space="preserve">を参考にした。</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rStyle w:val="FootnoteReference"/>
        </w:rPr>
        <w:footnoteReference w:id="9"/>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rStyle w:val="FootnoteReference"/>
        </w:rPr>
        <w:footnoteReference w:id="10"/>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rStyle w:val="FootnoteReference"/>
        </w:rPr>
        <w:footnoteReference w:id="11"/>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al.（2010）が示した6次元のスコア（0〜100）である。なお、Hofstede Insightsの公式サイトでは、個人主義のスコアが2023年に更新され、日本62、ベトナム30となっている</w:t>
      </w:r>
      <w:r>
        <w:rPr>
          <w:rStyle w:val="FootnoteReference"/>
        </w:rPr>
        <w:footnoteReference w:id="12"/>
      </w:r>
      <w:r>
        <w:t xml:space="preserve">が、本研究では本文で引用しているHofstede et al.（2010）の数値を用いる。なお、フィジーはHofstedeの調査対象に含まれていないため、スコアはない。そのため、フィジーについては、筆者の経験から見た特徴を参考として示す。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tlpfj2umlscwqnoa8axv2">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Hofstede Insights. (2023). Country comparison tool. </w:t>
      </w:r>
      <w:hyperlink w:history="1" r:id="rIdtclhofftofczdhsljweix">
        <w:r>
          <w:rPr>
            <w:color w:val="0563C1"/>
            <w:u w:val="single"/>
          </w:rPr>
          <w:t xml:space="preserve">https://www.hofstede-insights.com/country-comparison-tool</w:t>
        </w:r>
      </w:hyperlink>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p9lrgnk3p5qpswcbmyaer">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nw9d5i9lj3zushtwks7qw">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f9d-pi2jsxyec45kkelob">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2sl4etxdxg9y-hmltn6uy">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dylaxbemanvwo3chomk0o">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3pjbku7g6z_3vwczvxaqa">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z-vzsu9y3gsas8w9q3w6z">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文部科学省（2025）．日本人学生の海外留学状況及び外国人留学生の在籍状況．</w:t>
      </w:r>
    </w:p>
  </w:footnote>
  <w:footnote w:id="2">
    <w:p>
      <w:pPr>
        <w:spacing w:line="260"/>
      </w:pPr>
      <w:r>
        <w:rPr>
          <w:rStyle w:val="FootnoteReference"/>
        </w:rPr>
        <w:footnoteRef/>
      </w:r>
      <w:r>
        <w:rPr>
          <w:sz w:val="18"/>
          <w:szCs w:val="18"/>
        </w:rPr>
        <w:t xml:space="preserve">日本学生支援機構（2025）．2023（令和5）年度日本人学生留学状況調査．</w:t>
      </w:r>
    </w:p>
  </w:footnote>
  <w:footnote w:id="3">
    <w:p>
      <w:pPr>
        <w:spacing w:line="260"/>
      </w:pPr>
      <w:r>
        <w:rPr>
          <w:rStyle w:val="FootnoteReference"/>
        </w:rPr>
        <w:footnoteRef/>
      </w:r>
      <w:r>
        <w:rPr>
          <w:sz w:val="18"/>
          <w:szCs w:val="18"/>
        </w:rPr>
        <w:t xml:space="preserve">文部科学省（2024）．トビタテ！留学JAPAN「新・日本代表プログラム」応募状況及び今後の募集スケジュールについて．</w:t>
      </w:r>
    </w:p>
  </w:footnote>
  <w:footnote w:id="4">
    <w:p>
      <w:pPr>
        <w:spacing w:line="260"/>
      </w:pPr>
      <w:r>
        <w:rPr>
          <w:rStyle w:val="FootnoteReference"/>
        </w:rPr>
        <w:footnoteRef/>
      </w:r>
      <w:r>
        <w:rPr>
          <w:sz w:val="18"/>
          <w:szCs w:val="18"/>
        </w:rPr>
        <w:t xml:space="preserve">Lysgaard, S. (1955). Adjustment in a foreign society: Norwegian Fulbright grantees visiting the United States. International Social Science Bulletin, 7, 45–51.</w:t>
      </w:r>
    </w:p>
  </w:footnote>
  <w:footnote w:id="5">
    <w:p>
      <w:pPr>
        <w:spacing w:line="260"/>
      </w:pPr>
      <w:r>
        <w:rPr>
          <w:rStyle w:val="FootnoteReference"/>
        </w:rPr>
        <w:footnoteRef/>
      </w:r>
      <w:r>
        <w:rPr>
          <w:sz w:val="18"/>
          <w:szCs w:val="18"/>
        </w:rPr>
        <w:t xml:space="preserve">Oberg, K. (1960). Cultural shock: Adjustment to new cultural environments. Practical Anthropology, 7, 177–182.</w:t>
      </w:r>
    </w:p>
  </w:footnote>
  <w:footnote w:id="6">
    <w:p>
      <w:pPr>
        <w:spacing w:line="260"/>
      </w:pPr>
      <w:r>
        <w:rPr>
          <w:rStyle w:val="FootnoteReference"/>
        </w:rPr>
        <w:footnoteRef/>
      </w:r>
      <w:r>
        <w:rPr>
          <w:sz w:val="18"/>
          <w:szCs w:val="18"/>
        </w:rPr>
        <w:t xml:space="preserve">Government of Fiji. (2020, March 19). PM Bainimarama's statement on the first COVID-19 case in Fiji.</w:t>
      </w:r>
    </w:p>
  </w:footnote>
  <w:footnote w:id="7">
    <w:p>
      <w:pPr>
        <w:spacing w:line="260"/>
      </w:pPr>
      <w:r>
        <w:rPr>
          <w:rStyle w:val="FootnoteReference"/>
        </w:rPr>
        <w:footnoteRef/>
      </w:r>
      <w:r>
        <w:rPr>
          <w:sz w:val="18"/>
          <w:szCs w:val="18"/>
        </w:rPr>
        <w:t xml:space="preserve">長井進（1988）．外国人交換留学高校生の日本における適応過程．心理学研究，59(1)，37–44．</w:t>
      </w:r>
    </w:p>
  </w:footnote>
  <w:footnote w:id="8">
    <w:p>
      <w:pPr>
        <w:spacing w:line="260"/>
      </w:pPr>
      <w:r>
        <w:rPr>
          <w:rStyle w:val="FootnoteReference"/>
        </w:rPr>
        <w:footnoteRef/>
      </w:r>
      <w:r>
        <w:rPr>
          <w:sz w:val="18"/>
          <w:szCs w:val="18"/>
        </w:rPr>
        <w:t xml:space="preserve">佐々木ひとみ・水野治久（2000）．外国人研修生の異文化適応に関する縦断的分析．日本語国際センター紀要，10．</w:t>
      </w:r>
    </w:p>
  </w:footnote>
  <w:footnote w:id="9">
    <w:p>
      <w:pPr>
        <w:spacing w:line="260"/>
      </w:pPr>
      <w:r>
        <w:rPr>
          <w:rStyle w:val="FootnoteReference"/>
        </w:rPr>
        <w:footnoteRef/>
      </w:r>
      <w:r>
        <w:rPr>
          <w:sz w:val="18"/>
          <w:szCs w:val="18"/>
        </w:rPr>
        <w:t xml:space="preserve">木村有伸（2009）．「異文化適応」論の中の日本人特殊論について．立命館国際地域研究，22，123–138．</w:t>
      </w:r>
    </w:p>
  </w:footnote>
  <w:footnote w:id="10">
    <w:p>
      <w:pPr>
        <w:spacing w:line="260"/>
      </w:pPr>
      <w:r>
        <w:rPr>
          <w:rStyle w:val="FootnoteReference"/>
        </w:rPr>
        <w:footnoteRef/>
      </w:r>
      <w:r>
        <w:rPr>
          <w:sz w:val="18"/>
          <w:szCs w:val="18"/>
        </w:rPr>
        <w:t xml:space="preserve">Hall, E. T. (1976). Beyond culture. Anchor Press/Doubleday.</w:t>
      </w:r>
    </w:p>
  </w:footnote>
  <w:footnote w:id="11">
    <w:p>
      <w:pPr>
        <w:spacing w:line="260"/>
      </w:pPr>
      <w:r>
        <w:rPr>
          <w:rStyle w:val="FootnoteReference"/>
        </w:rPr>
        <w:footnoteRef/>
      </w:r>
      <w:r>
        <w:rPr>
          <w:sz w:val="18"/>
          <w:szCs w:val="18"/>
        </w:rPr>
        <w:t xml:space="preserve">Hofstede, G., Hofstede, G. J., &amp; Minkov, M. (2010). Cultures and organizations: Software of the mind (3rd ed.). McGraw-Hill.</w:t>
      </w:r>
    </w:p>
  </w:footnote>
  <w:footnote w:id="12">
    <w:p>
      <w:pPr>
        <w:spacing w:line="260"/>
      </w:pPr>
      <w:r>
        <w:rPr>
          <w:rStyle w:val="FootnoteReference"/>
        </w:rPr>
        <w:footnoteRef/>
      </w:r>
      <w:r>
        <w:rPr>
          <w:sz w:val="18"/>
          <w:szCs w:val="18"/>
        </w:rPr>
        <w:t xml:space="preserve">Hofstede Insights. (2023). Country comparison tool.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lpfj2umlscwqnoa8axv2" Type="http://schemas.openxmlformats.org/officeDocument/2006/relationships/hyperlink" Target="https://www.fiji.gov.fj/Media-Centre/Speeches/PM-BAINIMARAMA&#8217;S-STATEMENT-ON-THE-FIRST-COVID-19-C" TargetMode="External"/><Relationship Id="rIdtclhofftofczdhsljweix" Type="http://schemas.openxmlformats.org/officeDocument/2006/relationships/hyperlink" Target="https://www.hofstede-insights.com/country-comparison-tool" TargetMode="External"/><Relationship Id="rIdp9lrgnk3p5qpswcbmyaer" Type="http://schemas.openxmlformats.org/officeDocument/2006/relationships/hyperlink" Target="https://sites.smith.edu/becoming-foreign/wp-content/uploads/sites/113/2018/03/Kalervo-Oberg-22Cultural-Shock22.pdf" TargetMode="External"/><Relationship Id="rIdnw9d5i9lj3zushtwks7qw" Type="http://schemas.openxmlformats.org/officeDocument/2006/relationships/hyperlink" Target="https://www.ritsumei.ac.jp/ir/isaru/assets/file/journal/22-2_08_Kimura.pdf" TargetMode="External"/><Relationship Id="rIdf9d-pi2jsxyec45kkelob" Type="http://schemas.openxmlformats.org/officeDocument/2006/relationships/hyperlink" Target="https://jpf.repo.nii.ac.jp/record/477/files/NCkiyou10_sasaki.pdf" TargetMode="External"/><Relationship Id="rId2sl4etxdxg9y-hmltn6uy" Type="http://schemas.openxmlformats.org/officeDocument/2006/relationships/hyperlink" Target="https://www.jstage.jst.go.jp/article/jjpsy1926/59/1/59_1_37/_article/-char/ja" TargetMode="External"/><Relationship Id="rIddylaxbemanvwo3chomk0o" Type="http://schemas.openxmlformats.org/officeDocument/2006/relationships/hyperlink" Target="https://www.jasso.go.jp/about/press/__icsFiles/afieldfile/2025/04/25/jp2025043001.pdf" TargetMode="External"/><Relationship Id="rId3pjbku7g6z_3vwczvxaqa" Type="http://schemas.openxmlformats.org/officeDocument/2006/relationships/hyperlink" Target="https://www.mext.go.jp/a_menu/kokusai/tobitate/1421960_00007.htm" TargetMode="External"/><Relationship Id="rIdz-vzsu9y3gsas8w9q3w6z" Type="http://schemas.openxmlformats.org/officeDocument/2006/relationships/hyperlink" Target="https://www.mext.go.jp/content/20250430-mxt_kotokoku02-000027891_1.pdf"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2026-10-30T09:00:07.204Z</dcterms:created>
  <dcterms:modified xsi:type="dcterms:W3CDTF">2026-10-30T09:00:07.204Z</dcterms:modified>
</cp:coreProperties>
</file>

<file path=docProps/custom.xml><?xml version="1.0" encoding="utf-8"?>
<Properties xmlns="http://schemas.openxmlformats.org/officeDocument/2006/custom-properties" xmlns:vt="http://schemas.openxmlformats.org/officeDocument/2006/docPropsVTypes"/>
</file>