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pPr>
      <w:r>
        <w:rPr>
          <w:sz w:val="48"/>
          <w:szCs w:val="48"/>
        </w:rPr>
        <w:t xml:space="preserve">異文化適応のプロセス</w:t>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海外留学は日本の大学生にとって特殊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の量的拡大は既に政策目標を超える勢いで進行している。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海外留学は日本の大学生にとって特殊な経験ではなくなった。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海外留学は日本の大学生にとって特別な経験ではなくなった。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留学機会の量的拡大は既に政策目標を超える勢いで進行している。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留学の機会は急速に広がっている。（「政策目標を超える」と書く場合は、その目標の出典が必要）</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kwisx9f8oqmlglc7dajz6">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8fjku_4osxmdajxhbazga">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pqn24y-rh8x8zkwhpr6iv">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家族が飼っていた羊がそこで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で飽きずにはいられないが、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何とかなるとかなると考え、自ら会話を重ね、何事も挑戦だと考え、やりたかったことを一つずつ行い、「やったことリスト」に記録していく過程で困惑は徐々に薄れ、次第に楽しさが芽生えた。以上の経験は、Uカーブ理論が示す「戸惑い→衝突→適応→楽しさへの転換」という各段階を身体的・認知的に追体験したものと言え、異文化適応プロセスの実態を探究する必要性を筆者に強く認識させ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家族が飼っていた羊がそこで解体されそのまま食卓に出てきた時は、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ホストファミリーが飼っていた羊が目の前で解体され、そのまま食卓に出てきたときは、</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三食ともカレーで飽きずにはいられないが、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三食ともカレーが続き、飽きてしまいそうになったが、</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このように、なにごとも何とかなるとかなると考え、自ら会話を重ね、何事も挑戦だと考え、やりたかったことを一つずつ行い、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このように、「何とかなる」「何事も挑戦だ」と考えて自ら会話を重ね、やりたかったことを一つずつ実行し、</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Uカーブ理論が示す「戸惑い→衝突→適応→楽しさへの転換」という各段階を身体的・認知的に追体験したものと言え、</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Uカーブ理論が示す適応の各段階をたどり、さらにその先の「楽しさへの転換」まで経験したものと言え、（Uカーブ理論自体には「楽しさ」の段階はないため）</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この二つの視点からインタビューすることでどのようにカルチャーショックを受け止め、楽しいと思うようになったか明かすこと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この二つの視点からインタビューすることで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この二つの視点からアンケートと追加インタビューを行うことで</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楽しいと思うようになったか明かすことを試みる。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考え方の変化があったのかを明かすことで、プロセスの進行の質的な側面の解像度を高め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考え方の変化があったのかを明かすことで、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考え方の変化があったのかを明らかにすることで、</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私は「やったことリスト」の作成や、文化への能動的体験を行うことで「戸惑い」から「楽しさ」へ変わった経験を持つが、同様にほかの留学経験者の行動的工夫を聞くことで4段階プロセスのメカニズムを解剖し、実践するためのヒントを得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私は「やったことリスト」の作成や、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筆者は「やったことリスト」の作成や、（論文中は「筆者」に統一）</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4段階プロセスのメカニズムを解剖し、実践するためのヒントを得ることを目的とする。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5f_k65hvy_em2ox5de-8t">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リスカード U カーブモデル</w:t>
      </w:r>
    </w:p>
    <w:p>
      <w:pPr>
        <w:spacing w:after="160" w:line="340"/>
      </w:pPr>
      <w:r>
        <w:t xml:space="preserve">リスカードのUカーブモデルは、異文化適応の感情的変化が「ハネムーン期」「ショック期」「回復期」「適応期」の４段階をたどり、その軌跡がU字型を描くとする理論である。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リスカードのUカーブモデルは、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リスガード（Lysgaard 1955）のUカーブモデルは、</w:t>
      </w:r>
    </w:p>
    <w:p>
      <w:pPr>
        <w:spacing w:after="160" w:line="340"/>
      </w:pPr>
      <w:r>
        <w:rPr>
          <w:b/>
          <w:bCs/>
          <w:color w:val="FF0000"/>
        </w:rPr>
        <w:t xml:space="preserve">【要確認：人名は「リスガード（Lysgaard）」が正しいので、見出しと本文の「リスカード」を直す。また4章では「回復期」を「調整期」と呼んでいるので、どちらかに統一する】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初めて定義した人類学者であり、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「カルチャーショック」という概念を初めて定義した人類学者であり、</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「カルチャーショック」という概念を広めた人類学者であり、（「初めて定義した」は言い切れないため）</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gvmvy0moguqgu7ossiolw">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xtfi6i87mrbzpxmytvavm">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fayuflanpuxfuqixgenkw">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iwg5daq8bljakfjz6kl_6">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ハネムーン期では、新しい文化に対する期待や興奮が支配的である。この指摘は、初期の情動的高揚がカルチャーショックの前触れであることを示唆しており、本研究の問題意識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“ハネムーン期では、新しい文化に対する期待や興奮が支配的である。この指摘は、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「ハネムーン期では、新しい文化に対する期待や興奮が支配的である」（著者 年, p.○）。この指摘は、（閉じかっこと出典が抜けている）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カルチャーショックの本質は“自己の常識の相対化と新たな意味づけ”にある”。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“カルチャーショックの本質は“自己の常識の相対化と新たな意味づけ”にある”。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「カルチャーショックの本質は『自己の常識の相対化と新たな意味づけ』にある」（著者 年, p.○）。</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沈黙の解釈が文化によって異なることがコミュニケーションの障壁を生む”。この知見は、文化的前提の違いを自覚することが適応の出発点になることを示し、本研究の焦点である認知的変化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“沈黙の解釈が文化によって異なることがコミュニケーションの障壁を生む”。</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宮本（2021）が指摘するように、「沈黙の解釈が文化によって異なることがコミュニケーションの障壁を生む」（p.○）。</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文化の次元を理解することで異文化適応は促進される”。この指摘は、文化理解が実際の適応行動に直結していることを裏づけており、感情と認知と行動の統合的変化としての適応期を明確に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“文化の次元を理解することで異文化適応は促進される”。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川島（2018）は「文化の次元を理解することで異文化適応は促進される」と述べている（p.○）。</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異文化をポジティブに捉える力が、持続的な適応と成長を支える”。この知見は、文化に対する情動的反転と認知の柔軟性が深い適応を支えることを裏づける。この「楽しむ力」は、ショックや調整の経験があってこそ芽生える点で、異文化経験の総体的成熟を象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“異文化をポジティブに捉える力が、持続的な適応と成長を支える”。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「異文化をポジティブに捉える力が、持続的な適応と成長を支える」（著者 年, p.○）。（出典が確認できなければこの引用は削除）</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【要確認：上の5文献はダミーURLが付いていたためURLを削除した。文献そのものも実在を確認できていないので、確認できないものは削除する。本文中の“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宮本は「沈黙の解釈が文化によって異なることがコミュニケーションの障壁を生む」と指摘している。この指摘は、本研究で扱うカルチャーショックの根底に、コンテクスト認識の違いがあ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宮本は「沈黙の解釈が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宮本（2021）は「沈黙の解釈が</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差異は、Ⅰ章で述べたような留学機会の拡大とともに、今や多くの学生が直面する現象である。「異文化間の非言語的サインや暗黙のルールの違いが、日常的な誤解の根源となる」と論じている。この指摘は章の研究課題で掲げた「カルチャーショック」や「気づき」が、実際の具体的経験に基づいて生じ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戸惑う学生も少なくないと感じる。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戸惑う学生も少なくないと考えられる。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こうした差異は、Ⅰ章で述べたような留学機会の拡大とともに、</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こうした差異は、1章で述べた留学機会の拡大とともに、</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「異文化間の非言語的サインや暗黙のルールの違いが、日常的な誤解の根源となる」と論じている。この指摘は章の研究課題で掲げた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○○（年）は「異文化間の非言語的サインや暗黙のルールの違いが、日常的な誤解の根源となる」と論じている。この指摘は、2章の研究課題で掲げた</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コンテクストの違いを認識し、それに合わせて行動や表現を調整できることが異文化適応の重要な要素である」と述べている。この指摘は、4章で論じた「行動的工夫」や「文化を楽しむ力」が、まさに段階ごとのコンテクスト摩擦の乗り越えを通じて育まれることを示し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「コンテクストの違いを認識し、それに合わせて行動や表現を調整できることが異文化適応の重要な要素である」と述べている。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○○（年）は「コンテクストの違いを認識し、それに合わせて行動や表現を調整できることが異文化適応の重要な要素である」と述べている。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この指摘は、4章で論じた「行動的工夫」や「文化を楽しむ力」が、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この指摘は、2章で述べた「行動的工夫」や4章で述べた「文化を楽しむ力」が、</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ホフステードの6次元モデルは、文化的差異を具体的に把握するための有効な枠組みである”。この指摘は、4段階モデルにおける摩擦や適応メカニズムをより多面的に理解する必要性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“ホフステードの6次元モデルは、文化的差異を具体的に把握するための有効な枠組みである”。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「ホフステードの6次元モデルは、文化的差異を具体的に把握するための有効な枠組みである」（著者 年, p.○）。</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比較の対象とするのは、筆者が留学したフィジーとベトナム、そして出身国である日本の3か国である。ホフステードの公開スコアによると、日本は「集団主義」「高い不確実性回避」「中程度の権力距離」が特徴である。ベトナムは日本と同じく集団主義的だが、「高い権力距離」と「低い不確実性回避」が特徴とされる。フィジーには公開スコアがないため、親族や村落の共同体、宗教を重んじる集団主義的な文化であることを、他の文献で補って示す。</w:t>
      </w:r>
      <w:r>
        <w:rPr>
          <w:b/>
          <w:bCs/>
          <w:color w:val="FF0000"/>
        </w:rPr>
        <w:t xml:space="preserve">【要確認：3か国のスコアをHofstede Insightsの公式サイトで確認して表にする。フィジーについて書かれた文献を探す】</w:t>
      </w:r>
    </w:p>
    <w:p>
      <w:pPr>
        <w:spacing w:after="160" w:line="340"/>
      </w:pPr>
      <w:r>
        <w:rPr>
          <w:color w:val="FF0000"/>
        </w:rPr>
        <w:t xml:space="preserve">これらの違いは、どの段階で、どのような種類の衝突が起きやすいかを示唆している。たとえば日本とベトナムはどちらも集団主義的だが、不確実性回避には大きな差がある。そのため日本人留学生は、ベトナムで予定の変更やルールのあいまいさに戸惑う可能性がある。一方フィジーでは、宗教や共同体の慣習が生活の多くの場面に関わるため、食事や家族の行事など日常生活の場面で衝突が起きやすいと考えられる。本研究では、これらを仮説として、筆者の事例とアンケートで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t xml:space="preserve">齋藤航（2019）『ホフステードの文化次元理論と異文化適応研究の展開』, 32頁.</w:t>
      </w:r>
    </w:p>
    <w:p>
      <w:pPr>
        <w:spacing w:after="40" w:line="300"/>
      </w:pPr>
      <w:hyperlink w:history="1" r:id="rIdz1beykb9xz1vfh6o57dp2">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iplh-vm9szfhodhuqwdk1">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rwzd8spjflfmp7xtdrvit">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wisx9f8oqmlglc7dajz6" Type="http://schemas.openxmlformats.org/officeDocument/2006/relationships/hyperlink" Target="https://www.mext.go.jp/content/20250430-mxt_kotokoku02-000027891_1.pdf" TargetMode="External"/><Relationship Id="rId8fjku_4osxmdajxhbazga" Type="http://schemas.openxmlformats.org/officeDocument/2006/relationships/hyperlink" Target="https://www.jasso.go.jp/about/press/__icsFiles/afieldfile/2025/04/25/jp2025043001.pdf" TargetMode="External"/><Relationship Id="rIdpqn24y-rh8x8zkwhpr6iv" Type="http://schemas.openxmlformats.org/officeDocument/2006/relationships/hyperlink" Target="https://www.mext.go.jp/a_menu/kokusai/tobitate/1421960_00007.htm" TargetMode="External"/><Relationship Id="rId5f_k65hvy_em2ox5de-8t" Type="http://schemas.openxmlformats.org/officeDocument/2006/relationships/hyperlink" Target="https://www.ritsumei.ac.jp/ir/isaru/assets/file/journal/22-2_08_Kimura.pd" TargetMode="External"/><Relationship Id="rIdgvmvy0moguqgu7ossiolw" Type="http://schemas.openxmlformats.org/officeDocument/2006/relationships/hyperlink" Target="https://ir.library.osaka-u.ac.jp/repo/ouka/all/59776/" TargetMode="External"/><Relationship Id="rIdxtfi6i87mrbzpxmytvavm" Type="http://schemas.openxmlformats.org/officeDocument/2006/relationships/hyperlink" Target="https://ci.nii.ac.jp/naid/110009892476" TargetMode="External"/><Relationship Id="rIdfayuflanpuxfuqixgenkw" Type="http://schemas.openxmlformats.org/officeDocument/2006/relationships/hyperlink" Target="https://www.takushoku-u.ac.jp/summary/pdf/bunkasociety_44.pdf" TargetMode="External"/><Relationship Id="rIdiwg5daq8bljakfjz6kl_6" Type="http://schemas.openxmlformats.org/officeDocument/2006/relationships/hyperlink" Target="https://www.jiu.ac.jp/research/pdf/international_12.pdf" TargetMode="External"/><Relationship Id="rIdz1beykb9xz1vfh6o57dp2" Type="http://schemas.openxmlformats.org/officeDocument/2006/relationships/hyperlink" Target="https://www.hosei.ac.jp/research/pdf/saito2019.pdf" TargetMode="External"/><Relationship Id="rIdiplh-vm9szfhodhuqwdk1" Type="http://schemas.openxmlformats.org/officeDocument/2006/relationships/hyperlink" Target="https://www.chiba-u.ac.jp/research/pdf/sasaki2021.pdf" TargetMode="External"/><Relationship Id="rIdrwzd8spjflfmp7xtdrvit"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2026-10-08T05:37:24.348Z</dcterms:created>
  <dcterms:modified xsi:type="dcterms:W3CDTF">2026-10-08T05:37:24.350Z</dcterms:modified>
</cp:coreProperties>
</file>

<file path=docProps/custom.xml><?xml version="1.0" encoding="utf-8"?>
<Properties xmlns="http://schemas.openxmlformats.org/officeDocument/2006/custom-properties" xmlns:vt="http://schemas.openxmlformats.org/officeDocument/2006/docPropsVTypes"/>
</file>