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卒業論文の概要</w:t>
      </w:r>
    </w:p>
    <w:p>
      <w:pPr>
        <w:spacing w:after="360"/>
        <w:jc w:val="center"/>
      </w:pPr>
      <w:r>
        <w:rPr>
          <w:sz w:val="21"/>
          <w:szCs w:val="21"/>
        </w:rPr>
        <w:t xml:space="preserve">C2w51108　　福井心愛</w:t>
      </w:r>
    </w:p>
    <w:p>
      <w:pPr>
        <w:keepNext/>
        <w:spacing w:after="140" w:before="280"/>
      </w:pPr>
      <w:r>
        <w:rPr>
          <w:sz w:val="28"/>
          <w:szCs w:val="28"/>
        </w:rPr>
        <w:t xml:space="preserve">題目</w:t>
      </w:r>
    </w:p>
    <w:p>
      <w:pPr>
        <w:spacing w:after="120" w:line="360"/>
        <w:ind w:firstLine="210"/>
      </w:pPr>
      <w:r>
        <w:t xml:space="preserve">「文化を楽しむ力」――フィジーとベトナムでの留学経験から学ぶ異文化適応のプロセス</w:t>
      </w:r>
    </w:p>
    <w:p>
      <w:pPr>
        <w:keepNext/>
        <w:spacing w:after="140" w:before="280"/>
      </w:pPr>
      <w:r>
        <w:rPr>
          <w:sz w:val="28"/>
          <w:szCs w:val="28"/>
        </w:rPr>
        <w:t xml:space="preserve">一言でいうと</w:t>
      </w:r>
    </w:p>
    <w:p>
      <w:pPr>
        <w:spacing w:after="120" w:line="360"/>
        <w:ind w:firstLine="210"/>
      </w:pPr>
      <w:r>
        <w:t xml:space="preserve">筆者がフィジーとベトナムの留学で経験した異文化の衝突と、それを「やったことリスト」などの工夫でどう乗り越えたのか（乗り越えられなかったときはどう向き合ったのか）を明らかにする研究です。その結果を、これから留学する人がそのまま使える「やったことリスト」のテンプレートと、衝突の種類ごとの「向き合い方の早見表」としてまとめます。</w:t>
      </w:r>
    </w:p>
    <w:p>
      <w:pPr>
        <w:keepNext/>
        <w:spacing w:after="140" w:before="280"/>
      </w:pPr>
      <w:r>
        <w:rPr>
          <w:sz w:val="28"/>
          <w:szCs w:val="28"/>
        </w:rPr>
        <w:t xml:space="preserve">研究のきっかけ</w:t>
      </w:r>
    </w:p>
    <w:p>
      <w:pPr>
        <w:spacing w:after="120" w:line="360"/>
        <w:ind w:firstLine="210"/>
      </w:pPr>
      <w:r>
        <w:t xml:space="preserve">筆者は高校時代にフィジーで3年間、その後ベトナムで1年間留学しました。フィジーでは、手でカレーを食べる習慣や停電、宗教上の食事制限、飼っていた羊が解体されて食卓に出たことなどに強く戸惑いました。そこで「何とかなる」「何事も挑戦だ」と考え、やってみたことを一つずつ「やったことリスト」に記録するようにしました。すると、戸惑いが少しずつ楽しさに変わっていきました。一方で、時間がたっても受け入れにくい違いもありました。</w:t>
      </w:r>
    </w:p>
    <w:p>
      <w:pPr>
        <w:keepNext/>
        <w:spacing w:after="140" w:before="280"/>
      </w:pPr>
      <w:r>
        <w:rPr>
          <w:sz w:val="28"/>
          <w:szCs w:val="28"/>
        </w:rPr>
        <w:t xml:space="preserve">「やったことリスト」とは</w:t>
      </w:r>
    </w:p>
    <w:p>
      <w:pPr>
        <w:spacing w:after="120" w:line="360"/>
        <w:ind w:firstLine="210"/>
      </w:pPr>
      <w:r>
        <w:t xml:space="preserve">留学中に新しく挑戦したことを、一つずつ書き留めていくリストです。例えば、三食カレーが続いて飽きそうになったときに、ホストファミリーからスパイスの効能を教わり、自分で配合を試したことを記録しました。書き続けることで、自分ができるようになったことが目に見えるようになり、戸惑いを前向きな挑戦として捉え直すきっかけになりました。本研究では、このリストがなぜ異文化への適応を助けるのかを考え、誰でも使える形にし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21"/>
        <w:gridCol w:w="2791"/>
        <w:gridCol w:w="2268"/>
        <w:gridCol w:w="2790"/>
      </w:tblGrid>
      <w:tr>
        <w:trPr>
          <w:tblHeader/>
        </w:trPr>
        <w:tc>
          <w:tcPr>
            <w:tcW w:type="dxa" w:w="122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日付</w:t>
            </w:r>
          </w:p>
        </w:tc>
        <w:tc>
          <w:tcPr>
            <w:tcW w:type="dxa" w:w="279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やってみたこと</w:t>
            </w:r>
          </w:p>
        </w:tc>
        <w:tc>
          <w:tcPr>
            <w:tcW w:type="dxa" w:w="226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そのときの気持ち</w:t>
            </w:r>
          </w:p>
        </w:tc>
        <w:tc>
          <w:tcPr>
            <w:tcW w:type="dxa" w:w="279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やってみてどう変わったか</w:t>
            </w:r>
          </w:p>
        </w:tc>
      </w:tr>
      <w:tr>
        <w:trPr>
          <w:cantSplit/>
        </w:trPr>
        <w:tc>
          <w:tcPr>
            <w:tcW w:type="dxa" w:w="1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（例）</w:t>
            </w:r>
          </w:p>
        </w:tc>
        <w:tc>
          <w:tcPr>
            <w:tcW w:type="dxa" w:w="27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ホストファミリーにスパイスの効能を聞き、自分で配合してみた</w:t>
            </w: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毎日カレーで飽きていた</w:t>
            </w:r>
          </w:p>
        </w:tc>
        <w:tc>
          <w:tcPr>
            <w:tcW w:type="dxa" w:w="27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カレーを楽しめるようになり、家族との会話も増えた</w:t>
            </w:r>
          </w:p>
        </w:tc>
      </w:tr>
      <w:tr>
        <w:trPr>
          <w:cantSplit/>
        </w:trPr>
        <w:tc>
          <w:tcPr>
            <w:tcW w:type="dxa" w:w="122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9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26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c>
          <w:tcPr>
            <w:tcW w:type="dxa" w:w="279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keepNext/>
        <w:spacing w:after="140" w:before="280"/>
      </w:pPr>
      <w:r>
        <w:rPr>
          <w:sz w:val="28"/>
          <w:szCs w:val="28"/>
        </w:rPr>
        <w:t xml:space="preserve">目的とリサーチクエスチョン</w:t>
      </w:r>
    </w:p>
    <w:p>
      <w:pPr>
        <w:pBdr>
          <w:left w:val="single" w:color="999999" w:sz="12" w:space="8"/>
        </w:pBdr>
        <w:spacing w:after="200" w:before="120" w:line="360"/>
        <w:ind w:left="420" w:right="420"/>
      </w:pPr>
      <w:r>
        <w:rPr>
          <w:b/>
          <w:bCs/>
        </w:rPr>
        <w:t xml:space="preserve">目的</w:t>
      </w:r>
      <w:r>
        <w:t xml:space="preserve">：異文化の衝突を人はどう乗り越えるのか（乗り越えられないときはどう向き合うのか）を明らかにし、これから留学する人が使えるヒントを示すこと。</w:t>
      </w:r>
    </w:p>
    <w:p>
      <w:pPr>
        <w:pBdr>
          <w:left w:val="single" w:color="999999" w:sz="12" w:space="8"/>
        </w:pBdr>
        <w:spacing w:after="200" w:before="120" w:line="360"/>
        <w:ind w:left="420" w:right="420"/>
      </w:pPr>
      <w:r>
        <w:rPr>
          <w:b/>
          <w:bCs/>
        </w:rPr>
        <w:t xml:space="preserve">リサーチクエスチョン</w:t>
      </w:r>
      <w:r>
        <w:t xml:space="preserve">：留学経験者は、異文化の衝突をどのような気づきと行動的工夫によって乗り越えるのか。また、乗り越えられない衝突とはどのように向き合うのか。</w:t>
      </w:r>
    </w:p>
    <w:p>
      <w:pPr>
        <w:pBdr>
          <w:left w:val="single" w:color="999999" w:sz="12" w:space="8"/>
        </w:pBdr>
        <w:spacing w:after="200" w:before="120" w:line="36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keepNext/>
        <w:spacing w:after="140" w:before="280"/>
      </w:pPr>
      <w:r>
        <w:rPr>
          <w:sz w:val="28"/>
          <w:szCs w:val="28"/>
        </w:rPr>
        <w:t xml:space="preserve">この研究の新しいところ</w:t>
      </w:r>
    </w:p>
    <w:p>
      <w:pPr>
        <w:pStyle w:val="ListParagraph"/>
        <w:numPr>
          <w:ilvl w:val="0"/>
          <w:numId w:val="2"/>
        </w:numPr>
        <w:spacing w:after="80" w:line="340"/>
      </w:pPr>
      <w:r>
        <w:t xml:space="preserve">これまでの理論（Uカーブモデルなど）は「適応」で終わっているが、その先の「楽しむ」段階に注目する</w:t>
      </w:r>
    </w:p>
    <w:p>
      <w:pPr>
        <w:pStyle w:val="ListParagraph"/>
        <w:numPr>
          <w:ilvl w:val="0"/>
          <w:numId w:val="2"/>
        </w:numPr>
        <w:spacing w:after="80" w:line="340"/>
      </w:pPr>
      <w:r>
        <w:t xml:space="preserve">「やったことリスト」という、筆者自身が実際に使った工夫を、誰でも使える形にして示す</w:t>
      </w:r>
    </w:p>
    <w:p>
      <w:pPr>
        <w:pStyle w:val="ListParagraph"/>
        <w:numPr>
          <w:ilvl w:val="0"/>
          <w:numId w:val="2"/>
        </w:numPr>
        <w:spacing w:after="80" w:line="340"/>
      </w:pPr>
      <w:r>
        <w:t xml:space="preserve">「適応できた」経験だけでなく、「受け入れられなかった」経験とその向き合い方も扱う</w:t>
      </w:r>
    </w:p>
    <w:p>
      <w:pPr>
        <w:keepNext/>
        <w:spacing w:after="140" w:before="280"/>
      </w:pPr>
      <w:r>
        <w:rPr>
          <w:sz w:val="28"/>
          <w:szCs w:val="28"/>
        </w:rPr>
        <w:t xml:space="preserve">調べ方</w:t>
      </w:r>
    </w:p>
    <w:p>
      <w:pPr>
        <w:spacing w:after="120" w:line="360"/>
        <w:ind w:firstLine="210"/>
      </w:pPr>
      <w:r>
        <w:t xml:space="preserve">中心は、筆者自身のフィジーとベトナムでの経験をまとめる事例研究です。「やったことリスト」や当時の写真・日記をもとに、衝突の一つひとつについて、何が起きたか、なぜ起きたか、どう乗り越えたか、今どう思うかを整理します。あわせて、留学経験のある友人2〜3人に話を聞き、同じ工夫が役に立ったか、受け入れられなかったことにどう向き合ったかを確かめます。</w:t>
      </w:r>
    </w:p>
    <w:p>
      <w:pPr>
        <w:keepNext/>
        <w:spacing w:after="140" w:before="280"/>
      </w:pPr>
      <w:r>
        <w:rPr>
          <w:sz w:val="28"/>
          <w:szCs w:val="28"/>
        </w:rPr>
        <w:t xml:space="preserve">めざす成果</w:t>
      </w:r>
    </w:p>
    <w:p>
      <w:pPr>
        <w:spacing w:after="120" w:line="360"/>
        <w:ind w:firstLine="210"/>
      </w:pPr>
      <w:r>
        <w:t xml:space="preserve">卒論の最後に、次の2つを付録として付けます。</w:t>
      </w:r>
    </w:p>
    <w:p>
      <w:pPr>
        <w:pStyle w:val="ListParagraph"/>
        <w:numPr>
          <w:ilvl w:val="0"/>
          <w:numId w:val="2"/>
        </w:numPr>
        <w:spacing w:after="80" w:line="340"/>
      </w:pPr>
      <w:r>
        <w:rPr>
          <w:b/>
          <w:bCs/>
        </w:rPr>
        <w:t xml:space="preserve">やったことリストのテンプレート</w:t>
      </w:r>
      <w:r>
        <w:t xml:space="preserve">：留学先でそのまま使える記入用の表と、書き方の例</w:t>
      </w:r>
    </w:p>
    <w:p>
      <w:pPr>
        <w:pStyle w:val="ListParagraph"/>
        <w:numPr>
          <w:ilvl w:val="0"/>
          <w:numId w:val="2"/>
        </w:numPr>
        <w:spacing w:after="80" w:line="340"/>
      </w:pPr>
      <w:r>
        <w:rPr>
          <w:b/>
          <w:bCs/>
        </w:rPr>
        <w:t xml:space="preserve">向き合い方の早見表</w:t>
      </w:r>
      <w:r>
        <w:t xml:space="preserve">：衝突の種類ごとに、試せる工夫と、受け入れられないときの向き合い方をまとめた表</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484"/>
        <w:gridCol w:w="2309"/>
        <w:gridCol w:w="2639"/>
        <w:gridCol w:w="2638"/>
      </w:tblGrid>
      <w:tr>
        <w:trPr>
          <w:tblHeader/>
        </w:trPr>
        <w:tc>
          <w:tcPr>
            <w:tcW w:type="dxa" w:w="14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衝突の種類</w:t>
            </w:r>
          </w:p>
        </w:tc>
        <w:tc>
          <w:tcPr>
            <w:tcW w:type="dxa" w:w="230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よくある場面</w:t>
            </w:r>
          </w:p>
        </w:tc>
        <w:tc>
          <w:tcPr>
            <w:tcW w:type="dxa" w:w="263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試せる工夫</w:t>
            </w:r>
          </w:p>
        </w:tc>
        <w:tc>
          <w:tcPr>
            <w:tcW w:type="dxa" w:w="26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受け入れられないときは</w:t>
            </w:r>
          </w:p>
        </w:tc>
      </w:tr>
      <w:tr>
        <w:trPr>
          <w:cantSplit/>
        </w:trPr>
        <w:tc>
          <w:tcPr>
            <w:tcW w:type="dxa" w:w="14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w:t>
            </w:r>
          </w:p>
        </w:tc>
        <w:tc>
          <w:tcPr>
            <w:tcW w:type="dxa" w:w="23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手で食べる、同じ料理が続く</w:t>
            </w:r>
          </w:p>
        </w:tc>
        <w:tc>
          <w:tcPr>
            <w:tcW w:type="dxa" w:w="26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理由や意味を聞く、自分で工夫して楽しむ</w:t>
            </w:r>
          </w:p>
        </w:tc>
        <w:tc>
          <w:tcPr>
            <w:tcW w:type="dxa" w:w="2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無理に食べず、理由を伝えて断る</w:t>
            </w:r>
          </w:p>
        </w:tc>
      </w:tr>
      <w:tr>
        <w:trPr>
          <w:cantSplit/>
        </w:trPr>
        <w:tc>
          <w:tcPr>
            <w:tcW w:type="dxa" w:w="14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価値観</w:t>
            </w:r>
          </w:p>
        </w:tc>
        <w:tc>
          <w:tcPr>
            <w:tcW w:type="dxa" w:w="230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動物を食べるために飼う</w:t>
            </w:r>
          </w:p>
        </w:tc>
        <w:tc>
          <w:tcPr>
            <w:tcW w:type="dxa" w:w="263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背景にある考え方を聞く</w:t>
            </w:r>
          </w:p>
        </w:tc>
        <w:tc>
          <w:tcPr>
            <w:tcW w:type="dxa" w:w="26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自分はしないが、文化として尊重する</w:t>
            </w:r>
          </w:p>
        </w:tc>
      </w:tr>
    </w:tbl>
    <w:p>
      <w:pPr>
        <w:spacing w:after="120"/>
      </w:pPr>
    </w:p>
    <w:p>
      <w:pPr>
        <w:spacing w:after="120" w:line="360"/>
        <w:ind w:firstLine="210"/>
      </w:pPr>
      <w:r>
        <w:t xml:space="preserve">「全部を受け入れなくてもよい」という考え方も含めて示すことで、楽しめなかった人にも役立つ形にします。</w:t>
      </w:r>
    </w:p>
    <w:p>
      <w:pPr>
        <w:keepNext/>
        <w:spacing w:after="140" w:before="280"/>
      </w:pPr>
      <w:r>
        <w:rPr>
          <w:sz w:val="28"/>
          <w:szCs w:val="28"/>
        </w:rPr>
        <w:t xml:space="preserve">論文の構成</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42"/>
        <w:gridCol w:w="6328"/>
      </w:tblGrid>
      <w:tr>
        <w:trPr>
          <w:tblHeader/>
        </w:trPr>
        <w:tc>
          <w:tcPr>
            <w:tcW w:type="dxa" w:w="2742"/>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章</w:t>
            </w:r>
          </w:p>
        </w:tc>
        <w:tc>
          <w:tcPr>
            <w:tcW w:type="dxa" w:w="632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内容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1．研究背景</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留学者の増加と、自分の留学経験からの問題意識</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2．研究目的</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研究課題、目的とリサーチクエスチョン</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3．先行研究概観</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Uカーブ、オバーグ、ホール、ホフステードの理論と、その足りない部分</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4．異文化適応4段階モデル</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ハネムーン期・ショック期・調整期・適応期と「文化を楽しむ力」</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5．文化的コンテクスト理論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伝え方の違いから起きる誤解と、段階ごとのすれ違い</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6．ホフステード文化的理論</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日本・フィジー・ベトナムの比較と、衝突が起きやすい場面</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7．研究方法</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自分の事例研究と、友人への聞き取りの進め方</w:t>
            </w:r>
          </w:p>
        </w:tc>
      </w:tr>
      <w:tr>
        <w:trPr>
          <w:cantSplit/>
        </w:trPr>
        <w:tc>
          <w:tcPr>
            <w:tcW w:type="dxa" w:w="2742"/>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後半</w:t>
            </w:r>
          </w:p>
        </w:tc>
        <w:tc>
          <w:tcPr>
            <w:tcW w:type="dxa" w:w="632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結果・考察・結論、付録（やったことリストのテンプレート、向き合い方の早見表）</w:t>
            </w:r>
          </w:p>
        </w:tc>
      </w:tr>
    </w:tbl>
    <w:p>
      <w:pPr>
        <w:spacing w:after="120"/>
      </w:pPr>
    </w:p>
    <w:p>
      <w:pPr>
        <w:keepNext/>
        <w:spacing w:after="140" w:before="280"/>
      </w:pPr>
      <w:r>
        <w:rPr>
          <w:sz w:val="28"/>
          <w:szCs w:val="28"/>
        </w:rPr>
        <w:t xml:space="preserve">これからの予定</w:t>
      </w:r>
    </w:p>
    <w:p>
      <w:pPr>
        <w:keepNext/>
        <w:spacing w:after="120" w:line="360"/>
        <w:ind w:firstLine="210"/>
      </w:pPr>
      <w:r>
        <w:t xml:space="preserve">現在は前半（研究背景から研究方法まで）の原稿ができた段階です。12月の提出に向けて、次の順に進めます。</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60"/>
        <w:gridCol w:w="6910"/>
      </w:tblGrid>
      <w:tr>
        <w:trPr>
          <w:tblHeader/>
        </w:trPr>
        <w:tc>
          <w:tcPr>
            <w:tcW w:type="dxa" w:w="216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時期</w:t>
            </w:r>
          </w:p>
        </w:tc>
        <w:tc>
          <w:tcPr>
            <w:tcW w:type="dxa" w:w="691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やること</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10月前半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先生と研究方法を確認する。参考文献の確認と、自分の経験（特にベトナム）の書き足し</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10月後半</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自分の「やったことリスト」や記録を整理し、友人2〜3人に話を聞く</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11月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衝突の種類ごとに整理・分析し、結果・考察・結論と、付録のテンプレート・早見表を作る</w:t>
            </w:r>
          </w:p>
        </w:tc>
      </w:tr>
      <w:tr>
        <w:trPr>
          <w:cantSplit/>
        </w:trPr>
        <w:tc>
          <w:tcPr>
            <w:tcW w:type="dxa" w:w="216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12月</w:t>
            </w:r>
          </w:p>
        </w:tc>
        <w:tc>
          <w:tcPr>
            <w:tcW w:type="dxa" w:w="691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要旨を書き、全体を見直して提出する</w:t>
            </w:r>
          </w:p>
        </w:tc>
      </w:tr>
    </w:tbl>
    <w:p>
      <w:pPr>
        <w:spacing w:after="120"/>
      </w:pP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2026-10-09T06:43:55.667Z</dcterms:created>
  <dcterms:modified xsi:type="dcterms:W3CDTF">2026-10-09T06:43:55.676Z</dcterms:modified>
</cp:coreProperties>
</file>

<file path=docProps/custom.xml><?xml version="1.0" encoding="utf-8"?>
<Properties xmlns="http://schemas.openxmlformats.org/officeDocument/2006/custom-properties" xmlns:vt="http://schemas.openxmlformats.org/officeDocument/2006/docPropsVTypes"/>
</file>