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卒論 修正版：「文化を楽しむ力」</w:t>
      </w:r>
    </w:p>
    <w:p>
      <w:pPr/>
      <w:r>
        <w:t xml:space="preserve">Oct 8, 2026</w:t>
      </w:r>
      <w:r>
        <w:t xml:space="preserve"> · </w:t>
      </w:r>
      <w:r>
        <w:t xml:space="preserve">@ふくいここあ</w:t>
      </w:r>
    </w:p>
    <w:p>
      <w:pPr>
        <w:pStyle w:val="Heading2"/>
      </w:pPr>
      <w:r>
        <w:t xml:space="preserve">修正のポイント</w:t>
      </w:r>
    </w:p>
    <w:p>
      <w:pPr/>
      <w:r>
        <w:t xml:space="preserve">元原稿の文章を生かしつつ、7章構成に組み替えた修正版です。理論の重複をなくし、未執筆の「方法・結果・考察・結論」の骨組みを足しました。</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修正点</w:t>
            </w:r>
          </w:p>
        </w:tc>
        <w:tc>
          <w:tcPr>
            <w:tcW w:w="3120" w:type="dxa"/>
            <w:shd w:val="clear" w:color="auto" w:fill="F2F2F2"/>
          </w:tcPr>
          <w:p>
            <w:pPr/>
            <w:r>
              <w:t xml:space="preserve">元原稿</w:t>
            </w:r>
          </w:p>
        </w:tc>
        <w:tc>
          <w:tcPr>
            <w:tcW w:w="3120" w:type="dxa"/>
            <w:shd w:val="clear" w:color="auto" w:fill="F2F2F2"/>
          </w:tcPr>
          <w:p>
            <w:pPr/>
            <w:r>
              <w:t xml:space="preserve">修正版</w:t>
            </w:r>
          </w:p>
        </w:tc>
      </w:tr>
      <w:tr>
        <w:tc>
          <w:tcPr>
            <w:tcW w:w="3120" w:type="dxa"/>
          </w:tcPr>
          <w:p>
            <w:pPr/>
            <w:r>
              <w:t xml:space="preserve">章構成</w:t>
            </w:r>
          </w:p>
        </w:tc>
        <w:tc>
          <w:tcPr>
            <w:tcW w:w="3120" w:type="dxa"/>
          </w:tcPr>
          <w:p>
            <w:pPr/>
            <w:r>
              <w:t xml:space="preserve">先行研究の理論が3〜6章で繰り返し登場</w:t>
            </w:r>
          </w:p>
        </w:tc>
        <w:tc>
          <w:tcPr>
            <w:tcW w:w="3120" w:type="dxa"/>
          </w:tcPr>
          <w:p>
            <w:pPr/>
            <w:r>
              <w:t xml:space="preserve">理論は第2章に集約し、第3章以降は枠組み→方法→結果→考察と進む</w:t>
            </w:r>
          </w:p>
        </w:tc>
      </w:tr>
      <w:tr>
        <w:tc>
          <w:tcPr>
            <w:tcW w:w="3120" w:type="dxa"/>
          </w:tcPr>
          <w:p>
            <w:pPr/>
            <w:r>
              <w:t xml:space="preserve">研究方法</w:t>
            </w:r>
          </w:p>
        </w:tc>
        <w:tc>
          <w:tcPr>
            <w:tcW w:w="3120" w:type="dxa"/>
          </w:tcPr>
          <w:p>
            <w:pPr/>
            <w:r>
              <w:t xml:space="preserve">2章は「インタビュー（質的）」、6章は「量的分析」と矛盾</w:t>
            </w:r>
          </w:p>
        </w:tc>
        <w:tc>
          <w:tcPr>
            <w:tcW w:w="3120" w:type="dxa"/>
          </w:tcPr>
          <w:p>
            <w:pPr/>
            <w:r>
              <w:t xml:space="preserve">自分の事例研究＋アンケート（自由記述）の質的研究に統一</w:t>
            </w:r>
          </w:p>
        </w:tc>
      </w:tr>
      <w:tr>
        <w:tc>
          <w:tcPr>
            <w:tcW w:w="3120" w:type="dxa"/>
          </w:tcPr>
          <w:p>
            <w:pPr/>
            <w:r>
              <w:t xml:space="preserve">対象国</w:t>
            </w:r>
          </w:p>
        </w:tc>
        <w:tc>
          <w:tcPr>
            <w:tcW w:w="3120" w:type="dxa"/>
          </w:tcPr>
          <w:p>
            <w:pPr/>
            <w:r>
              <w:t xml:space="preserve">タイトルはフィジー・ベトナム、6.2は日本・米国・韓国・フィジー</w:t>
            </w:r>
          </w:p>
        </w:tc>
        <w:tc>
          <w:tcPr>
            <w:tcW w:w="3120" w:type="dxa"/>
          </w:tcPr>
          <w:p>
            <w:pPr/>
            <w:r>
              <w:t xml:space="preserve">フィジーとベトナムに統一（日本は比較の基準）</w:t>
            </w:r>
          </w:p>
        </w:tc>
      </w:tr>
      <w:tr>
        <w:tc>
          <w:tcPr>
            <w:tcW w:w="3120" w:type="dxa"/>
          </w:tcPr>
          <w:p>
            <w:pPr/>
            <w:r>
              <w:t xml:space="preserve">研究の問い</w:t>
            </w:r>
          </w:p>
        </w:tc>
        <w:tc>
          <w:tcPr>
            <w:tcW w:w="3120" w:type="dxa"/>
          </w:tcPr>
          <w:p>
            <w:pPr/>
            <w:r>
              <w:t xml:space="preserve">研究課題が3つ並ぶだけ</w:t>
            </w:r>
          </w:p>
        </w:tc>
        <w:tc>
          <w:tcPr>
            <w:tcW w:w="3120" w:type="dxa"/>
          </w:tcPr>
          <w:p>
            <w:pPr/>
            <w:r>
              <w:t xml:space="preserve">メインRQ1つ＋下位課題3つに整理</w:t>
            </w:r>
          </w:p>
        </w:tc>
      </w:tr>
      <w:tr>
        <w:tc>
          <w:tcPr>
            <w:tcW w:w="3120" w:type="dxa"/>
          </w:tcPr>
          <w:p>
            <w:pPr/>
            <w:r>
              <w:t xml:space="preserve">段階名</w:t>
            </w:r>
          </w:p>
        </w:tc>
        <w:tc>
          <w:tcPr>
            <w:tcW w:w="3120" w:type="dxa"/>
          </w:tcPr>
          <w:p>
            <w:pPr/>
            <w:r>
              <w:t xml:space="preserve">「回復期」と「調整期」が混在</w:t>
            </w:r>
          </w:p>
        </w:tc>
        <w:tc>
          <w:tcPr>
            <w:tcW w:w="3120" w:type="dxa"/>
          </w:tcPr>
          <w:p>
            <w:pPr/>
            <w:r>
              <w:t xml:space="preserve">「調整期」に統一</w:t>
            </w:r>
          </w:p>
        </w:tc>
      </w:tr>
      <w:tr>
        <w:tc>
          <w:tcPr>
            <w:tcW w:w="3120" w:type="dxa"/>
          </w:tcPr>
          <w:p>
            <w:pPr/>
            <w:r>
              <w:t xml:space="preserve">人名</w:t>
            </w:r>
          </w:p>
        </w:tc>
        <w:tc>
          <w:tcPr>
            <w:tcW w:w="3120" w:type="dxa"/>
          </w:tcPr>
          <w:p>
            <w:pPr/>
            <w:r>
              <w:t xml:space="preserve">「リスカード」</w:t>
            </w:r>
          </w:p>
        </w:tc>
        <w:tc>
          <w:tcPr>
            <w:tcW w:w="3120" w:type="dxa"/>
          </w:tcPr>
          <w:p>
            <w:pPr/>
            <w:r>
              <w:t xml:space="preserve">リスガード（Lysgaard, 1955）</w:t>
            </w:r>
          </w:p>
        </w:tc>
      </w:tr>
      <w:tr>
        <w:tc>
          <w:tcPr>
            <w:tcW w:w="3120" w:type="dxa"/>
          </w:tcPr>
          <w:p>
            <w:pPr/>
            <w:r>
              <w:t xml:space="preserve">参考文献</w:t>
            </w:r>
          </w:p>
        </w:tc>
        <w:tc>
          <w:tcPr>
            <w:tcW w:w="3120" w:type="dxa"/>
          </w:tcPr>
          <w:p>
            <w:pPr/>
            <w:r>
              <w:t xml:space="preserve">example.ac.jpのダミーURL、同一文献で著者名が不一致</w:t>
            </w:r>
          </w:p>
        </w:tc>
        <w:tc>
          <w:tcPr>
            <w:tcW w:w="3120" w:type="dxa"/>
          </w:tcPr>
          <w:p>
            <w:pPr/>
            <w:r>
              <w:t xml:space="preserve">確認できない文献を【要確認】として分離</w:t>
            </w:r>
          </w:p>
        </w:tc>
      </w:tr>
      <w:tr>
        <w:tc>
          <w:tcPr>
            <w:tcW w:w="3120" w:type="dxa"/>
          </w:tcPr>
          <w:p>
            <w:pPr/>
            <w:r>
              <w:t xml:space="preserve">先生の指摘（10月）</w:t>
            </w:r>
          </w:p>
        </w:tc>
        <w:tc>
          <w:tcPr>
            <w:tcW w:w="3120" w:type="dxa"/>
          </w:tcPr>
          <w:p>
            <w:pPr/>
            <w:r>
              <w:t xml:space="preserve">「楽しむ」ことが前提で、衝突の中身が抽象的</w:t>
            </w:r>
          </w:p>
        </w:tc>
        <w:tc>
          <w:tcPr>
            <w:tcW w:w="3120" w:type="dxa"/>
          </w:tcPr>
          <w:p>
            <w:pPr/>
            <w:r>
              <w:t xml:space="preserve">衝突を種類ごとに具体例で整理（3.4）。受け入れられないこと・適応できない人も扱う（3.5、5.3）。自分の事例研究＋アンケートで共通点を探す（第4章）</w:t>
            </w:r>
          </w:p>
        </w:tc>
      </w:tr>
    </w:tbl>
    <w:p>
      <w:pPr/>
      <w:r>
        <w:t xml:space="preserve">本文中の </w:t>
      </w:r>
      <w:r>
        <w:rPr>
          <w:b/>
        </w:rPr>
        <w:t xml:space="preserve">【要確認】</w:t>
      </w:r>
      <w:r>
        <w:t xml:space="preserve"> は、提出前に自分で確かめる箇所、</w:t>
      </w:r>
      <w:r>
        <w:rPr>
          <w:b/>
        </w:rPr>
        <w:t xml:space="preserve">【執筆予定】</w:t>
      </w:r>
      <w:r>
        <w:t xml:space="preserve"> はこれから書く箇所です。</w:t>
      </w:r>
    </w:p>
    <w:p>
      <w:pPr>
        <w:pStyle w:val="Heading2"/>
      </w:pPr>
      <w:r>
        <w:t xml:space="preserve">第1章 序論</w:t>
      </w:r>
    </w:p>
    <w:p>
      <w:pPr>
        <w:pStyle w:val="Heading3"/>
      </w:pPr>
      <w:r>
        <w:t xml:space="preserve">1.1 研究背景：留学経験者の増加</w:t>
      </w:r>
    </w:p>
    <w:p>
      <w:pPr/>
      <w:r>
        <w:t xml:space="preserve">国境を越えた人の移動が加速する21世紀、海外留学は日本の大学生にとって特別な経験ではなくなった。文部科学省（2025）によれば、大学間協定等に基づき2023年度に渡航した日本人学生は89,179名で、前年度比53.3%増である。コロナ禍の渡航制限が解除された後、1か月未満の短期留学が大きく増え、特にアジア地域への派遣の伸びが目立つ。【要確認：数値を原資料で照合】</w:t>
      </w:r>
    </w:p>
    <w:p>
      <w:pPr/>
      <w:r>
        <w:t xml:space="preserve">また日本学生支援機構（JASSO 2025）の集計では、協定外の留学者も確認され、制度外の自律的な留学が広がっている。政府も「トビタテ！留学JAPAN」で高校生・大学生の派遣を支援している（文部科学省 2024）。</w:t>
      </w:r>
    </w:p>
    <w:p>
      <w:pPr/>
      <w:r>
        <w:t xml:space="preserve">このように留学の「量」は拡大し、カルチャーショックを経験する学生も過去最大規模になっている。しかし、留学者がその経験をどのように乗り越えていくかという「質」についての研究は、量の拡大に追いついていない。</w:t>
      </w:r>
    </w:p>
    <w:p>
      <w:pPr>
        <w:pStyle w:val="Heading3"/>
      </w:pPr>
      <w:r>
        <w:t xml:space="preserve">1.2 問題意識：筆者自身の留学経験</w:t>
      </w:r>
    </w:p>
    <w:p>
      <w:pPr/>
      <w:r>
        <w:t xml:space="preserve">筆者は高校生時代にフィジーへ3年間の交換留学を経験した。到着後は、手でカレーを食べる習慣、停電による冷水シャワー、宗教的理由による食事の制限などに連続して直面し、当初は「乗り越えられない」と深く困惑した。ホストファミリーが飼っていた羊が解体され、そのまま食卓に並んだことは、強いカルチャーショックとして記憶に残っている。</w:t>
      </w:r>
    </w:p>
    <w:p>
      <w:pPr/>
      <w:r>
        <w:t xml:space="preserve">しかしある時点で「何とかなる」という気持ちに切り替え、自分から動くようになった。現地の学生と会話を重ね、ホストファミリーからカルダモンやターメリックなどスパイスの効能を教わり、自分でも配合を試した。こうした試みを自作の「やったことリスト」に記録していくうちに、困惑は薄れ、次第に楽しさが芽生えた。</w:t>
      </w:r>
    </w:p>
    <w:p>
      <w:pPr/>
      <w:r>
        <w:t xml:space="preserve">【執筆予定：ベトナムでの経験（時期・期間・戸惑ったこと・フィジーとの違い）を2〜3文で追加】</w:t>
      </w:r>
    </w:p>
    <w:p>
      <w:pPr/>
      <w:r>
        <w:t xml:space="preserve">これらの経験は、「戸惑い→衝突→適応→楽しさ」という段階を身をもってたどったものだと言える。そして筆者は、この変化が「どのようなきっかけと工夫で起きるのか」を明らかにする必要性を強く感じた。</w:t>
      </w:r>
    </w:p>
    <w:p>
      <w:pPr>
        <w:pStyle w:val="Heading3"/>
      </w:pPr>
      <w:r>
        <w:t xml:space="preserve">1.3 研究目的とリサーチクエスチョン</w:t>
      </w:r>
    </w:p>
    <w:p>
      <w:pPr/>
      <w:r>
        <w:t xml:space="preserve">留学者の多くが「戸惑い→衝突→適応→楽しさ」という段階をたどると言われる。しかし従来の調査は、一時点の適応度を数値で測る量的研究が中心である。過程全体を追い、特に「適応」の先にある「楽しさ」への転換を扱った質的研究は少ない。</w:t>
      </w:r>
    </w:p>
    <w:p>
      <w:pPr/>
      <w:r>
        <w:t xml:space="preserve">そこで本研究は、次の問いに答えることを目的とする。</w:t>
      </w:r>
    </w:p>
    <w:p>
      <w:pPr>
        <w:pStyle w:val="Quote"/>
      </w:pPr>
      <w:r>
        <w:rPr>
          <w:b/>
        </w:rPr>
        <w:t xml:space="preserve">リサーチクエスチョン</w:t>
      </w:r>
      <w:r>
        <w:t xml:space="preserve">：留学経験者は、カルチャーショックによる戸惑いを、どのような気づきと行動的工夫を通して「楽しさ」へと転換していくのか。</w:t>
      </w:r>
    </w:p>
    <w:p>
      <w:pPr>
        <w:pStyle w:val="ListParagraph"/>
        <w:numPr>
          <w:ilvl w:val="0"/>
          <w:numId w:val="2"/>
        </w:numPr>
      </w:pPr>
      <w:r>
        <w:rPr>
          <w:b/>
        </w:rPr>
        <w:t xml:space="preserve">下位課題1：異文化の衝突にはどのような種類があるか</w:t>
      </w:r>
      <w:r>
        <w:t xml:space="preserve">。食、宗教、生活環境、コミュニケーションなど、衝突を具体的な場面ごとに分類し、それぞれがなぜ起きたのかを明らかにする。</w:t>
      </w:r>
    </w:p>
    <w:p>
      <w:pPr>
        <w:pStyle w:val="ListParagraph"/>
        <w:numPr>
          <w:ilvl w:val="0"/>
          <w:numId w:val="2"/>
        </w:numPr>
      </w:pPr>
      <w:r>
        <w:rPr>
          <w:b/>
        </w:rPr>
        <w:t xml:space="preserve">下位課題2：どのように乗り越えたか</w:t>
      </w:r>
      <w:r>
        <w:t xml:space="preserve">。気づきと行動的工夫（「やったことリスト」など）が、衝突を「楽しさ」に変える仕組みを明らかにする。</w:t>
      </w:r>
    </w:p>
    <w:p>
      <w:pPr>
        <w:pStyle w:val="ListParagraph"/>
        <w:numPr>
          <w:ilvl w:val="0"/>
          <w:numId w:val="2"/>
        </w:numPr>
      </w:pPr>
      <w:r>
        <w:rPr>
          <w:b/>
        </w:rPr>
        <w:t xml:space="preserve">下位課題3：受け入れられないものとどう向き合うか</w:t>
      </w:r>
      <w:r>
        <w:t xml:space="preserve">。すべての違いが受け入れられるわけではなく、すべての人が適応できるわけでもない。受け入れられなかったこと、乗り越えられなかったことにどう対処したかも扱う。</w:t>
      </w:r>
    </w:p>
    <w:p>
      <w:pPr/>
      <w:r>
        <w:t xml:space="preserve">本研究は、筆者自身のフィジーとベトナムでの経験を中心とする</w:t>
      </w:r>
      <w:r>
        <w:rPr>
          <w:b/>
        </w:rPr>
        <w:t xml:space="preserve">事例研究</w:t>
      </w:r>
      <w:r>
        <w:t xml:space="preserve">である。そこに他の留学経験者へのアンケートを加え、個人の経験を超えた共通点を見出す。最終的には、これから留学する人が自分の衝突を乗り越えるときに使えるヒントを示すことを目指す。</w:t>
      </w:r>
    </w:p>
    <w:p>
      <w:pPr>
        <w:pStyle w:val="Heading3"/>
      </w:pPr>
      <w:r>
        <w:t xml:space="preserve">1.4 本論文の構成</w:t>
      </w:r>
    </w:p>
    <w:p>
      <w:pPr/>
      <w:r>
        <w:t xml:space="preserve">第2章で先行研究を整理し、第3章で分析の枠組みを示す。第4章で研究方法を述べ、第5章でインタビューの結果を報告する。第6章で先行研究と照らして考察し、第7章で結論と今後の課題を述べる。</w:t>
      </w:r>
    </w:p>
    <w:p>
      <w:pPr>
        <w:pStyle w:val="Heading2"/>
      </w:pPr>
      <w:r>
        <w:t xml:space="preserve">第2章 先行研究</w:t>
      </w:r>
    </w:p>
    <w:p>
      <w:pPr>
        <w:pStyle w:val="Heading3"/>
      </w:pPr>
      <w:r>
        <w:t xml:space="preserve">2.1 リスガードのUカーブモデル</w:t>
      </w:r>
    </w:p>
    <w:p>
      <w:pPr/>
      <w:r>
        <w:t xml:space="preserve">リスガード（Lysgaard 1955）は、ノルウェー人留学生の調査をもとに、異文化適応の過程がU字型を描くというモデルを示した。最初は新しい文化への好奇心や期待が強いが、やがて文化の違いに直面して気持ちが落ち込む。その後、現地文化への理解や語学力の向上、人間関係の形成によって回復し、適応に至る。</w:t>
      </w:r>
    </w:p>
    <w:p>
      <w:pPr/>
      <w:r>
        <w:t xml:space="preserve">ただし、すべての適応がU字型になるわけではない。帰国後の逆カルチャーショックを含めたWカーブ（Gullahorn &amp; Gullahorn 1963）も提唱され、個人差によって曲線の形が異なることも指摘されている。事前に情報を得やすい現代の留学生では、ショック期が緩和される場合もある。本研究はこのモデルを仮の枠組みとしつつ、実際の語りから適応の多様なあり方を描く。</w:t>
      </w:r>
    </w:p>
    <w:p>
      <w:pPr>
        <w:pStyle w:val="Heading3"/>
      </w:pPr>
      <w:r>
        <w:t xml:space="preserve">2.2 オバーグのカルチャーショック論</w:t>
      </w:r>
    </w:p>
    <w:p>
      <w:pPr/>
      <w:r>
        <w:t xml:space="preserve">オバーグ（Oberg 1960）は「カルチャーショック」という概念を広めた人類学者である。彼は、慣れ親しんだ社会的な合図や習慣を失うことで生じる不安を、病気ではなく自然な適応の過程と捉えた。</w:t>
      </w:r>
    </w:p>
    <w:p>
      <w:pPr/>
      <w:r>
        <w:t xml:space="preserve">オバーグの理論は主に初期の感情的混乱に焦点を当てており、そこから「気づき」や「楽しさ」へ移る過程は詳しく説明していない。本研究はこの理論を出発点としつつ、ショック後の積極的な行動と感情の転換に注目する。</w:t>
      </w:r>
    </w:p>
    <w:p>
      <w:pPr>
        <w:pStyle w:val="Heading3"/>
      </w:pPr>
      <w:r>
        <w:t xml:space="preserve">2.3 ホールの高コンテクスト・低コンテクスト理論</w:t>
      </w:r>
    </w:p>
    <w:p>
      <w:pPr/>
      <w:r>
        <w:t xml:space="preserve">ホール（Hall 1976）は、文化を「高コンテクスト」（言葉にしない文脈や暗黙の了解を重んじる）と「低コンテクスト」（明示的な言葉で伝える）に分類した。日本は高コンテクスト文化の代表とされる。</w:t>
      </w:r>
    </w:p>
    <w:p>
      <w:pPr/>
      <w:r>
        <w:t xml:space="preserve">この理論は、留学初期の「戸惑い」や「衝突」の原因を説明するのに役立つ。たとえば「言わなくても伝わるだろう」と黙っていると、「なぜ意見を言わないのか」と誤解される場面がある。ただしホールの分類は静的であり、個人がそのズレにどう対処するかまでは示していない。</w:t>
      </w:r>
    </w:p>
    <w:p>
      <w:pPr>
        <w:pStyle w:val="Heading3"/>
      </w:pPr>
      <w:r>
        <w:t xml:space="preserve">2.4 ホフステードの6次元モデル</w:t>
      </w:r>
    </w:p>
    <w:p>
      <w:pPr/>
      <w:r>
        <w:t xml:space="preserve">ホフステード（Hofstede et al. 2010）は、文化を「権力距離」「個人主義―集団主義」「男性性―女性性」「不確実性回避」「長期志向」「人生の享楽」の6次元で数値化した。これにより、国ごとの文化の傾向を比較できるようになった。</w:t>
      </w:r>
    </w:p>
    <w:p>
      <w:pPr/>
      <w:r>
        <w:t xml:space="preserve">本研究では、日本・フィジー・ベトナムの違いを整理するときの手がかりとして用いる。【要確認：3か国のスコアを公式サイトで調べて表にする。フィジーは公開スコアがない可能性があるため、その場合は「スコアなし」と明記し、他の文献で補う】ただしこのモデルは国単位の平均であり、個人の多様性や、適応の途中で起きる感情の変化は捉えられない。</w:t>
      </w:r>
    </w:p>
    <w:p>
      <w:pPr>
        <w:pStyle w:val="Heading3"/>
      </w:pPr>
      <w:r>
        <w:t xml:space="preserve">2.5 先行研究の課題と本研究の位置づけ</w:t>
      </w:r>
    </w:p>
    <w:p>
      <w:pPr/>
      <w:r>
        <w:t xml:space="preserve">先行研究には次の3つの空白があり、本研究はそこを埋める。</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先行研究の空白</w:t>
            </w:r>
          </w:p>
        </w:tc>
        <w:tc>
          <w:tcPr>
            <w:tcW w:w="4680" w:type="dxa"/>
            <w:shd w:val="clear" w:color="auto" w:fill="F2F2F2"/>
          </w:tcPr>
          <w:p>
            <w:pPr/>
            <w:r>
              <w:t xml:space="preserve">本研究の取り組み</w:t>
            </w:r>
          </w:p>
        </w:tc>
      </w:tr>
      <w:tr>
        <w:tc>
          <w:tcPr>
            <w:tcW w:w="4680" w:type="dxa"/>
          </w:tcPr>
          <w:p>
            <w:pPr/>
            <w:r>
              <w:t xml:space="preserve">Uカーブやオバーグの論は「適応」で終わり、その先の「楽しさ」を扱っていない</w:t>
            </w:r>
          </w:p>
        </w:tc>
        <w:tc>
          <w:tcPr>
            <w:tcW w:w="4680" w:type="dxa"/>
          </w:tcPr>
          <w:p>
            <w:pPr/>
            <w:r>
              <w:t xml:space="preserve">「文化を楽しむ力」を定義し、その育ち方を明らかにする</w:t>
            </w:r>
          </w:p>
        </w:tc>
      </w:tr>
      <w:tr>
        <w:tc>
          <w:tcPr>
            <w:tcW w:w="4680" w:type="dxa"/>
          </w:tcPr>
          <w:p>
            <w:pPr/>
            <w:r>
              <w:t xml:space="preserve">一時点の適応度を測る量的研究が中心</w:t>
            </w:r>
          </w:p>
        </w:tc>
        <w:tc>
          <w:tcPr>
            <w:tcW w:w="4680" w:type="dxa"/>
          </w:tcPr>
          <w:p>
            <w:pPr/>
            <w:r>
              <w:t xml:space="preserve">インタビューで過程全体を追う質的研究</w:t>
            </w:r>
          </w:p>
        </w:tc>
      </w:tr>
      <w:tr>
        <w:tc>
          <w:tcPr>
            <w:tcW w:w="4680" w:type="dxa"/>
          </w:tcPr>
          <w:p>
            <w:pPr/>
            <w:r>
              <w:t xml:space="preserve">ホールやホフステードは文化の「違い」を示すが、個人の「対処」は扱わない</w:t>
            </w:r>
          </w:p>
        </w:tc>
        <w:tc>
          <w:tcPr>
            <w:tcW w:w="4680" w:type="dxa"/>
          </w:tcPr>
          <w:p>
            <w:pPr/>
            <w:r>
              <w:t xml:space="preserve">「やったことリスト」のような主体的な行動的工夫に注目</w:t>
            </w:r>
          </w:p>
        </w:tc>
      </w:tr>
    </w:tbl>
    <w:p>
      <w:pPr>
        <w:pStyle w:val="Heading2"/>
      </w:pPr>
      <w:r>
        <w:t xml:space="preserve">第3章 分析の枠組み</w:t>
      </w:r>
    </w:p>
    <w:p>
      <w:pPr>
        <w:pStyle w:val="Heading3"/>
      </w:pPr>
      <w:r>
        <w:t xml:space="preserve">3.1 異文化適応の4段階＋「楽しむ」段階</w:t>
      </w:r>
    </w:p>
    <w:p>
      <w:pPr/>
      <w:r>
        <w:t xml:space="preserve">本研究は、Uカーブモデルの4段階の先に「文化を楽しむ」段階を置く仮説モデルを分析の枠組みとする。各段階を感情・認知・行動の3つの側面から整理すると次のようになる。</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段階</w:t>
            </w:r>
          </w:p>
        </w:tc>
        <w:tc>
          <w:tcPr>
            <w:tcW w:w="2340" w:type="dxa"/>
            <w:shd w:val="clear" w:color="auto" w:fill="F2F2F2"/>
          </w:tcPr>
          <w:p>
            <w:pPr/>
            <w:r>
              <w:t xml:space="preserve">感情</w:t>
            </w:r>
          </w:p>
        </w:tc>
        <w:tc>
          <w:tcPr>
            <w:tcW w:w="2340" w:type="dxa"/>
            <w:shd w:val="clear" w:color="auto" w:fill="F2F2F2"/>
          </w:tcPr>
          <w:p>
            <w:pPr/>
            <w:r>
              <w:t xml:space="preserve">認知（とらえ方）</w:t>
            </w:r>
          </w:p>
        </w:tc>
        <w:tc>
          <w:tcPr>
            <w:tcW w:w="2340" w:type="dxa"/>
            <w:shd w:val="clear" w:color="auto" w:fill="F2F2F2"/>
          </w:tcPr>
          <w:p>
            <w:pPr/>
            <w:r>
              <w:t xml:space="preserve">行動</w:t>
            </w:r>
          </w:p>
        </w:tc>
      </w:tr>
      <w:tr>
        <w:tc>
          <w:tcPr>
            <w:tcW w:w="2340" w:type="dxa"/>
          </w:tcPr>
          <w:p>
            <w:pPr/>
            <w:r>
              <w:t xml:space="preserve">1. ハネムーン期</w:t>
            </w:r>
          </w:p>
        </w:tc>
        <w:tc>
          <w:tcPr>
            <w:tcW w:w="2340" w:type="dxa"/>
          </w:tcPr>
          <w:p>
            <w:pPr/>
            <w:r>
              <w:t xml:space="preserve">好奇心・高揚感</w:t>
            </w:r>
          </w:p>
        </w:tc>
        <w:tc>
          <w:tcPr>
            <w:tcW w:w="2340" w:type="dxa"/>
          </w:tcPr>
          <w:p>
            <w:pPr/>
            <w:r>
              <w:t xml:space="preserve">「異文化は面白い」</w:t>
            </w:r>
          </w:p>
        </w:tc>
        <w:tc>
          <w:tcPr>
            <w:tcW w:w="2340" w:type="dxa"/>
          </w:tcPr>
          <w:p>
            <w:pPr/>
            <w:r>
              <w:t xml:space="preserve">現地の活動に積極的に参加</w:t>
            </w:r>
          </w:p>
        </w:tc>
      </w:tr>
      <w:tr>
        <w:tc>
          <w:tcPr>
            <w:tcW w:w="2340" w:type="dxa"/>
          </w:tcPr>
          <w:p>
            <w:pPr/>
            <w:r>
              <w:t xml:space="preserve">2. ショック期</w:t>
            </w:r>
          </w:p>
        </w:tc>
        <w:tc>
          <w:tcPr>
            <w:tcW w:w="2340" w:type="dxa"/>
          </w:tcPr>
          <w:p>
            <w:pPr/>
            <w:r>
              <w:t xml:space="preserve">不安・孤独・怒り</w:t>
            </w:r>
          </w:p>
        </w:tc>
        <w:tc>
          <w:tcPr>
            <w:tcW w:w="2340" w:type="dxa"/>
          </w:tcPr>
          <w:p>
            <w:pPr/>
            <w:r>
              <w:t xml:space="preserve">「なぜ通じないのか」「受け入れられていない」</w:t>
            </w:r>
          </w:p>
        </w:tc>
        <w:tc>
          <w:tcPr>
            <w:tcW w:w="2340" w:type="dxa"/>
          </w:tcPr>
          <w:p>
            <w:pPr/>
            <w:r>
              <w:t xml:space="preserve">引きこもり、同じ国の人とだけ過ごす</w:t>
            </w:r>
          </w:p>
        </w:tc>
      </w:tr>
      <w:tr>
        <w:tc>
          <w:tcPr>
            <w:tcW w:w="2340" w:type="dxa"/>
          </w:tcPr>
          <w:p>
            <w:pPr/>
            <w:r>
              <w:t xml:space="preserve">3. 調整期</w:t>
            </w:r>
          </w:p>
        </w:tc>
        <w:tc>
          <w:tcPr>
            <w:tcW w:w="2340" w:type="dxa"/>
          </w:tcPr>
          <w:p>
            <w:pPr/>
            <w:r>
              <w:t xml:space="preserve">落ち着きを取り戻し始める</w:t>
            </w:r>
          </w:p>
        </w:tc>
        <w:tc>
          <w:tcPr>
            <w:tcW w:w="2340" w:type="dxa"/>
          </w:tcPr>
          <w:p>
            <w:pPr/>
            <w:r>
              <w:t xml:space="preserve">「違いは必ずしも悪いものではない」</w:t>
            </w:r>
          </w:p>
        </w:tc>
        <w:tc>
          <w:tcPr>
            <w:tcW w:w="2340" w:type="dxa"/>
          </w:tcPr>
          <w:p>
            <w:pPr/>
            <w:r>
              <w:t xml:space="preserve">試行錯誤、現地のルールを学び直す</w:t>
            </w:r>
          </w:p>
        </w:tc>
      </w:tr>
      <w:tr>
        <w:tc>
          <w:tcPr>
            <w:tcW w:w="2340" w:type="dxa"/>
          </w:tcPr>
          <w:p>
            <w:pPr/>
            <w:r>
              <w:t xml:space="preserve">4. 適応期</w:t>
            </w:r>
          </w:p>
        </w:tc>
        <w:tc>
          <w:tcPr>
            <w:tcW w:w="2340" w:type="dxa"/>
          </w:tcPr>
          <w:p>
            <w:pPr/>
            <w:r>
              <w:t xml:space="preserve">安心感・心の余裕</w:t>
            </w:r>
          </w:p>
        </w:tc>
        <w:tc>
          <w:tcPr>
            <w:tcW w:w="2340" w:type="dxa"/>
          </w:tcPr>
          <w:p>
            <w:pPr/>
            <w:r>
              <w:t xml:space="preserve">「違いを前提に共存できる」</w:t>
            </w:r>
          </w:p>
        </w:tc>
        <w:tc>
          <w:tcPr>
            <w:tcW w:w="2340" w:type="dxa"/>
          </w:tcPr>
          <w:p>
            <w:pPr/>
            <w:r>
              <w:t xml:space="preserve">場面に合わせて行動を変えられる</w:t>
            </w:r>
          </w:p>
        </w:tc>
      </w:tr>
      <w:tr>
        <w:tc>
          <w:tcPr>
            <w:tcW w:w="2340" w:type="dxa"/>
          </w:tcPr>
          <w:p>
            <w:pPr/>
            <w:r>
              <w:t xml:space="preserve">5. 楽しむ段階（本研究の提案）</w:t>
            </w:r>
          </w:p>
        </w:tc>
        <w:tc>
          <w:tcPr>
            <w:tcW w:w="2340" w:type="dxa"/>
          </w:tcPr>
          <w:p>
            <w:pPr/>
            <w:r>
              <w:t xml:space="preserve">違和感が「興味」に変わる</w:t>
            </w:r>
          </w:p>
        </w:tc>
        <w:tc>
          <w:tcPr>
            <w:tcW w:w="2340" w:type="dxa"/>
          </w:tcPr>
          <w:p>
            <w:pPr/>
            <w:r>
              <w:t xml:space="preserve">「違いこそが面白い」</w:t>
            </w:r>
          </w:p>
        </w:tc>
        <w:tc>
          <w:tcPr>
            <w:tcW w:w="2340" w:type="dxa"/>
          </w:tcPr>
          <w:p>
            <w:pPr/>
            <w:r>
              <w:t xml:space="preserve">自分から文化に飛び込み、人と文化をつなぐ</w:t>
            </w:r>
          </w:p>
        </w:tc>
      </w:tr>
    </w:tbl>
    <w:p>
      <w:pPr/>
      <w:r>
        <w:t xml:space="preserve">段階の名前は本論文を通してこの表記に統一する。ただし、この順番どおりに進むとは限らず、行ったり来たりする場合もある。どのように進むかを実際の語りから確かめることが、本研究の分析の中心である。</w:t>
      </w:r>
    </w:p>
    <w:p>
      <w:pPr>
        <w:pStyle w:val="Heading3"/>
      </w:pPr>
      <w:r>
        <w:t xml:space="preserve">3.2 「文化を楽しむ力」の定義</w:t>
      </w:r>
    </w:p>
    <w:p>
      <w:pPr/>
      <w:r>
        <w:t xml:space="preserve">本研究では「文化を楽しむ力」を、次のように仮に定義する。</w:t>
      </w:r>
    </w:p>
    <w:p>
      <w:pPr>
        <w:pStyle w:val="Quote"/>
      </w:pPr>
      <w:r>
        <w:rPr>
          <w:b/>
        </w:rPr>
        <w:t xml:space="preserve">文化を楽しむ力</w:t>
      </w:r>
      <w:r>
        <w:t xml:space="preserve">：異文化との違いによる違和感を、自らの気づきと行動によって「興味」や「喜び」に変えていく力。</w:t>
      </w:r>
    </w:p>
    <w:p>
      <w:pPr/>
      <w:r>
        <w:t xml:space="preserve">この力は、単に違いを「受け入れる」こと（適応）とは区別される。ショック期や調整期の経験があってこそ育つものであり、異文化経験の到達点と位置づける。【要確認：「楽しむ」と近い概念（レジリエンス、異文化感受性など）を扱う実在の文献を探し、違いを説明する】</w:t>
      </w:r>
    </w:p>
    <w:p>
      <w:pPr>
        <w:pStyle w:val="Heading3"/>
      </w:pPr>
      <w:r>
        <w:t xml:space="preserve">3.3 分析の視点</w:t>
      </w:r>
    </w:p>
    <w:p>
      <w:pPr/>
      <w:r>
        <w:t xml:space="preserve">第5章では、インタビューで語られた出来事を上の5段階に当てはめ、各段階での感情・認知・行動を抽出する。特に、段階が切り替わる「転換点」で何が起きたかを重点的に分析する。第6章では、ホールとホフステードの理論を用いて、フィジーとベトナムで戸惑いの中身がどう違ったかを解釈する。</w:t>
      </w:r>
    </w:p>
    <w:p>
      <w:pPr>
        <w:pStyle w:val="Heading3"/>
      </w:pPr>
      <w:r>
        <w:t xml:space="preserve">3.4 異文化の衝突の種類と筆者の事例</w:t>
      </w:r>
    </w:p>
    <w:p>
      <w:pPr/>
      <w:r>
        <w:t xml:space="preserve">異文化の衝突は一つではなく、起きる場面や原因によって種類が異なる。筆者の経験を種類ごとに整理すると次のようになる。空欄は筆者が記入する。</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衝突の種類</w:t>
            </w:r>
          </w:p>
        </w:tc>
        <w:tc>
          <w:tcPr>
            <w:tcW w:w="1872" w:type="dxa"/>
            <w:shd w:val="clear" w:color="auto" w:fill="F2F2F2"/>
          </w:tcPr>
          <w:p>
            <w:pPr/>
            <w:r>
              <w:t xml:space="preserve">具体例（国）</w:t>
            </w:r>
          </w:p>
        </w:tc>
        <w:tc>
          <w:tcPr>
            <w:tcW w:w="1872" w:type="dxa"/>
            <w:shd w:val="clear" w:color="auto" w:fill="F2F2F2"/>
          </w:tcPr>
          <w:p>
            <w:pPr/>
            <w:r>
              <w:t xml:space="preserve">なぜ起きたか</w:t>
            </w:r>
          </w:p>
        </w:tc>
        <w:tc>
          <w:tcPr>
            <w:tcW w:w="1872" w:type="dxa"/>
            <w:shd w:val="clear" w:color="auto" w:fill="F2F2F2"/>
          </w:tcPr>
          <w:p>
            <w:pPr/>
            <w:r>
              <w:t xml:space="preserve">どう乗り越えたか</w:t>
            </w:r>
          </w:p>
        </w:tc>
        <w:tc>
          <w:tcPr>
            <w:tcW w:w="1872" w:type="dxa"/>
            <w:shd w:val="clear" w:color="auto" w:fill="F2F2F2"/>
          </w:tcPr>
          <w:p>
            <w:pPr/>
            <w:r>
              <w:t xml:space="preserve">今どう思うか</w:t>
            </w:r>
          </w:p>
        </w:tc>
      </w:tr>
      <w:tr>
        <w:tc>
          <w:tcPr>
            <w:tcW w:w="1872" w:type="dxa"/>
          </w:tcPr>
          <w:p>
            <w:pPr/>
            <w:r>
              <w:t xml:space="preserve">食の作法</w:t>
            </w:r>
          </w:p>
        </w:tc>
        <w:tc>
          <w:tcPr>
            <w:tcW w:w="1872" w:type="dxa"/>
          </w:tcPr>
          <w:p>
            <w:pPr/>
            <w:r>
              <w:t xml:space="preserve">手でカレーを食べる習慣（フィジー）</w:t>
            </w:r>
          </w:p>
        </w:tc>
        <w:tc>
          <w:tcPr>
            <w:tcW w:w="1872" w:type="dxa"/>
          </w:tcPr>
          <w:p>
            <w:pPr/>
            <w:r>
              <w:t xml:space="preserve">食事の仕方の「当たり前」が日本と違う</w:t>
            </w:r>
          </w:p>
        </w:tc>
        <w:tc>
          <w:tcPr>
            <w:tcW w:w="1872" w:type="dxa"/>
          </w:tcPr>
          <w:p>
            <w:pPr/>
            <w:r>
              <w:t xml:space="preserve">【記入】</w:t>
            </w:r>
          </w:p>
        </w:tc>
        <w:tc>
          <w:tcPr>
            <w:tcW w:w="1872" w:type="dxa"/>
          </w:tcPr>
          <w:p>
            <w:pPr/>
            <w:r>
              <w:t xml:space="preserve">【記入】</w:t>
            </w:r>
          </w:p>
        </w:tc>
      </w:tr>
      <w:tr>
        <w:tc>
          <w:tcPr>
            <w:tcW w:w="1872" w:type="dxa"/>
          </w:tcPr>
          <w:p>
            <w:pPr/>
            <w:r>
              <w:t xml:space="preserve">食の単調さ</w:t>
            </w:r>
          </w:p>
        </w:tc>
        <w:tc>
          <w:tcPr>
            <w:tcW w:w="1872" w:type="dxa"/>
          </w:tcPr>
          <w:p>
            <w:pPr/>
            <w:r>
              <w:t xml:space="preserve">三食ともカレー（フィジー）</w:t>
            </w:r>
          </w:p>
        </w:tc>
        <w:tc>
          <w:tcPr>
            <w:tcW w:w="1872" w:type="dxa"/>
          </w:tcPr>
          <w:p>
            <w:pPr/>
            <w:r>
              <w:t xml:space="preserve">【記入】</w:t>
            </w:r>
          </w:p>
        </w:tc>
        <w:tc>
          <w:tcPr>
            <w:tcW w:w="1872" w:type="dxa"/>
          </w:tcPr>
          <w:p>
            <w:pPr/>
            <w:r>
              <w:t xml:space="preserve">ホストファミリーにスパイスの効能を教わり、自分で配合を試した</w:t>
            </w:r>
          </w:p>
        </w:tc>
        <w:tc>
          <w:tcPr>
            <w:tcW w:w="1872" w:type="dxa"/>
          </w:tcPr>
          <w:p>
            <w:pPr/>
            <w:r>
              <w:t xml:space="preserve">【記入】</w:t>
            </w:r>
          </w:p>
        </w:tc>
      </w:tr>
      <w:tr>
        <w:tc>
          <w:tcPr>
            <w:tcW w:w="1872" w:type="dxa"/>
          </w:tcPr>
          <w:p>
            <w:pPr/>
            <w:r>
              <w:t xml:space="preserve">宗教</w:t>
            </w:r>
          </w:p>
        </w:tc>
        <w:tc>
          <w:tcPr>
            <w:tcW w:w="1872" w:type="dxa"/>
          </w:tcPr>
          <w:p>
            <w:pPr/>
            <w:r>
              <w:t xml:space="preserve">豚肉・牛肉が食べられない（フィジー）</w:t>
            </w:r>
          </w:p>
        </w:tc>
        <w:tc>
          <w:tcPr>
            <w:tcW w:w="1872" w:type="dxa"/>
          </w:tcPr>
          <w:p>
            <w:pPr/>
            <w:r>
              <w:t xml:space="preserve">宗教上の戒律</w:t>
            </w:r>
          </w:p>
        </w:tc>
        <w:tc>
          <w:tcPr>
            <w:tcW w:w="1872" w:type="dxa"/>
          </w:tcPr>
          <w:p>
            <w:pPr/>
            <w:r>
              <w:t xml:space="preserve">【記入】</w:t>
            </w:r>
          </w:p>
        </w:tc>
        <w:tc>
          <w:tcPr>
            <w:tcW w:w="1872" w:type="dxa"/>
          </w:tcPr>
          <w:p>
            <w:pPr/>
            <w:r>
              <w:t xml:space="preserve">【記入】</w:t>
            </w:r>
          </w:p>
        </w:tc>
      </w:tr>
      <w:tr>
        <w:tc>
          <w:tcPr>
            <w:tcW w:w="1872" w:type="dxa"/>
          </w:tcPr>
          <w:p>
            <w:pPr/>
            <w:r>
              <w:t xml:space="preserve">価値観・動物観</w:t>
            </w:r>
          </w:p>
        </w:tc>
        <w:tc>
          <w:tcPr>
            <w:tcW w:w="1872" w:type="dxa"/>
          </w:tcPr>
          <w:p>
            <w:pPr/>
            <w:r>
              <w:t xml:space="preserve">飼っていた羊が解体され食卓に出た（フィジー）</w:t>
            </w:r>
          </w:p>
        </w:tc>
        <w:tc>
          <w:tcPr>
            <w:tcW w:w="1872" w:type="dxa"/>
          </w:tcPr>
          <w:p>
            <w:pPr/>
            <w:r>
              <w:t xml:space="preserve">「食べるために飼う」という感覚の違い</w:t>
            </w:r>
          </w:p>
        </w:tc>
        <w:tc>
          <w:tcPr>
            <w:tcW w:w="1872" w:type="dxa"/>
          </w:tcPr>
          <w:p>
            <w:pPr/>
            <w:r>
              <w:t xml:space="preserve">【記入：受け入れられたかも含めて】</w:t>
            </w:r>
          </w:p>
        </w:tc>
        <w:tc>
          <w:tcPr>
            <w:tcW w:w="1872" w:type="dxa"/>
          </w:tcPr>
          <w:p>
            <w:pPr/>
            <w:r>
              <w:t xml:space="preserve">【記入】</w:t>
            </w:r>
          </w:p>
        </w:tc>
      </w:tr>
      <w:tr>
        <w:tc>
          <w:tcPr>
            <w:tcW w:w="1872" w:type="dxa"/>
          </w:tcPr>
          <w:p>
            <w:pPr/>
            <w:r>
              <w:t xml:space="preserve">生活環境</w:t>
            </w:r>
          </w:p>
        </w:tc>
        <w:tc>
          <w:tcPr>
            <w:tcW w:w="1872" w:type="dxa"/>
          </w:tcPr>
          <w:p>
            <w:pPr/>
            <w:r>
              <w:t xml:space="preserve">停電による冷水シャワー（フィジー）</w:t>
            </w:r>
          </w:p>
        </w:tc>
        <w:tc>
          <w:tcPr>
            <w:tcW w:w="1872" w:type="dxa"/>
          </w:tcPr>
          <w:p>
            <w:pPr/>
            <w:r>
              <w:t xml:space="preserve">インフラの違い</w:t>
            </w:r>
          </w:p>
        </w:tc>
        <w:tc>
          <w:tcPr>
            <w:tcW w:w="1872" w:type="dxa"/>
          </w:tcPr>
          <w:p>
            <w:pPr/>
            <w:r>
              <w:t xml:space="preserve">【記入】</w:t>
            </w:r>
          </w:p>
        </w:tc>
        <w:tc>
          <w:tcPr>
            <w:tcW w:w="1872" w:type="dxa"/>
          </w:tcPr>
          <w:p>
            <w:pPr/>
            <w:r>
              <w:t xml:space="preserve">【記入】</w:t>
            </w:r>
          </w:p>
        </w:tc>
      </w:tr>
      <w:tr>
        <w:tc>
          <w:tcPr>
            <w:tcW w:w="1872" w:type="dxa"/>
          </w:tcPr>
          <w:p>
            <w:pPr/>
            <w:r>
              <w:t xml:space="preserve">コミュニケーション</w:t>
            </w:r>
          </w:p>
        </w:tc>
        <w:tc>
          <w:tcPr>
            <w:tcW w:w="1872" w:type="dxa"/>
          </w:tcPr>
          <w:p>
            <w:pPr/>
            <w:r>
              <w:t xml:space="preserve">【記入：言葉や沈黙、距離感で戸惑った場面】</w:t>
            </w:r>
          </w:p>
        </w:tc>
        <w:tc>
          <w:tcPr>
            <w:tcW w:w="1872" w:type="dxa"/>
          </w:tcPr>
          <w:p>
            <w:pPr/>
          </w:p>
        </w:tc>
        <w:tc>
          <w:tcPr>
            <w:tcW w:w="1872" w:type="dxa"/>
          </w:tcPr>
          <w:p>
            <w:pPr/>
          </w:p>
        </w:tc>
        <w:tc>
          <w:tcPr>
            <w:tcW w:w="1872" w:type="dxa"/>
          </w:tcPr>
          <w:p>
            <w:pPr/>
          </w:p>
        </w:tc>
      </w:tr>
      <w:tr>
        <w:tc>
          <w:tcPr>
            <w:tcW w:w="1872" w:type="dxa"/>
          </w:tcPr>
          <w:p>
            <w:pPr/>
            <w:r>
              <w:t xml:space="preserve">人間関係</w:t>
            </w:r>
          </w:p>
        </w:tc>
        <w:tc>
          <w:tcPr>
            <w:tcW w:w="1872" w:type="dxa"/>
          </w:tcPr>
          <w:p>
            <w:pPr/>
            <w:r>
              <w:t xml:space="preserve">【記入：友人、ホストファミリー、先生との関係】</w:t>
            </w:r>
          </w:p>
        </w:tc>
        <w:tc>
          <w:tcPr>
            <w:tcW w:w="1872" w:type="dxa"/>
          </w:tcPr>
          <w:p>
            <w:pPr/>
          </w:p>
        </w:tc>
        <w:tc>
          <w:tcPr>
            <w:tcW w:w="1872" w:type="dxa"/>
          </w:tcPr>
          <w:p>
            <w:pPr/>
          </w:p>
        </w:tc>
        <w:tc>
          <w:tcPr>
            <w:tcW w:w="1872" w:type="dxa"/>
          </w:tcPr>
          <w:p>
            <w:pPr/>
          </w:p>
        </w:tc>
      </w:tr>
      <w:tr>
        <w:tc>
          <w:tcPr>
            <w:tcW w:w="1872" w:type="dxa"/>
          </w:tcPr>
          <w:p>
            <w:pPr/>
            <w:r>
              <w:t xml:space="preserve">ベトナムでの事例</w:t>
            </w:r>
          </w:p>
        </w:tc>
        <w:tc>
          <w:tcPr>
            <w:tcW w:w="1872" w:type="dxa"/>
          </w:tcPr>
          <w:p>
            <w:pPr/>
            <w:r>
              <w:t xml:space="preserve">【記入】</w:t>
            </w:r>
          </w:p>
        </w:tc>
        <w:tc>
          <w:tcPr>
            <w:tcW w:w="1872" w:type="dxa"/>
          </w:tcPr>
          <w:p>
            <w:pPr/>
          </w:p>
        </w:tc>
        <w:tc>
          <w:tcPr>
            <w:tcW w:w="1872" w:type="dxa"/>
          </w:tcPr>
          <w:p>
            <w:pPr/>
          </w:p>
        </w:tc>
        <w:tc>
          <w:tcPr>
            <w:tcW w:w="1872" w:type="dxa"/>
          </w:tcPr>
          <w:p>
            <w:pPr/>
          </w:p>
        </w:tc>
      </w:tr>
    </w:tbl>
    <w:p>
      <w:pPr/>
      <w:r>
        <w:t xml:space="preserve">種類によって、慣れれば解決するもの（生活環境など）と、慣れても受け入れにくいもの（価値観や宗教など）があると考えられる。この違いを第5章で確かめる。</w:t>
      </w:r>
    </w:p>
    <w:p>
      <w:pPr>
        <w:pStyle w:val="Heading3"/>
      </w:pPr>
      <w:r>
        <w:t xml:space="preserve">3.5 「受け入れられないこと」と「適応できない人」</w:t>
      </w:r>
    </w:p>
    <w:p>
      <w:pPr/>
      <w:r>
        <w:t xml:space="preserve">すべての違いを受け入れることはできず、すべての人が適応できるわけでもない。そのため本研究は、「適応＝すべてを受け入れること」とは考えない。</w:t>
      </w:r>
    </w:p>
    <w:p>
      <w:pPr/>
      <w:r>
        <w:t xml:space="preserve">衝突への向き合い方には、次のような複数の結果がありうると仮定する。</w:t>
      </w:r>
    </w:p>
    <w:p>
      <w:pPr>
        <w:pStyle w:val="ListParagraph"/>
        <w:numPr>
          <w:ilvl w:val="0"/>
          <w:numId w:val="3"/>
        </w:numPr>
      </w:pPr>
      <w:r>
        <w:rPr>
          <w:b/>
        </w:rPr>
        <w:t xml:space="preserve">楽しむ</w:t>
      </w:r>
      <w:r>
        <w:t xml:space="preserve">：違いが興味や喜びに変わる</w:t>
      </w:r>
    </w:p>
    <w:p>
      <w:pPr>
        <w:pStyle w:val="ListParagraph"/>
        <w:numPr>
          <w:ilvl w:val="0"/>
          <w:numId w:val="3"/>
        </w:numPr>
      </w:pPr>
      <w:r>
        <w:rPr>
          <w:b/>
        </w:rPr>
        <w:t xml:space="preserve">受け入れる</w:t>
      </w:r>
      <w:r>
        <w:t xml:space="preserve">：好きにはならないが、納得して受け入れる</w:t>
      </w:r>
    </w:p>
    <w:p>
      <w:pPr>
        <w:pStyle w:val="ListParagraph"/>
        <w:numPr>
          <w:ilvl w:val="0"/>
          <w:numId w:val="3"/>
        </w:numPr>
      </w:pPr>
      <w:r>
        <w:rPr>
          <w:b/>
        </w:rPr>
        <w:t xml:space="preserve">尊重して距離を取る</w:t>
      </w:r>
      <w:r>
        <w:t xml:space="preserve">：自分はしないが、相手の文化として尊重する</w:t>
      </w:r>
    </w:p>
    <w:p>
      <w:pPr>
        <w:pStyle w:val="ListParagraph"/>
        <w:numPr>
          <w:ilvl w:val="0"/>
          <w:numId w:val="3"/>
        </w:numPr>
      </w:pPr>
      <w:r>
        <w:rPr>
          <w:b/>
        </w:rPr>
        <w:t xml:space="preserve">受け入れられないまま</w:t>
      </w:r>
      <w:r>
        <w:t xml:space="preserve">：帰国後も納得できていない</w:t>
      </w:r>
    </w:p>
    <w:p>
      <w:pPr/>
      <w:r>
        <w:t xml:space="preserve">「楽しむ」だけを正解とするのではなく、どの衝突がどの結果になりやすいか、何がその分かれ道になるかを明らかにする。それにより、「楽しめなかった」人にも役立つ知見を示す。</w:t>
      </w:r>
    </w:p>
    <w:p>
      <w:pPr>
        <w:pStyle w:val="Heading2"/>
      </w:pPr>
      <w:r>
        <w:t xml:space="preserve">第4章 研究方法</w:t>
      </w:r>
    </w:p>
    <w:p>
      <w:pPr/>
      <w:r>
        <w:t xml:space="preserve">本研究は、①筆者自身の事例研究と、②他の留学経験者へのアンケートの2つを組み合わせる。①で衝突と乗り越え方を深く描き、②でそれが他の人にも共通するかを確かめる。以下の【】は、指導教員と相談して決める部分である。</w:t>
      </w:r>
    </w:p>
    <w:p>
      <w:pPr>
        <w:pStyle w:val="Heading3"/>
      </w:pPr>
      <w:r>
        <w:t xml:space="preserve">4.1 筆者自身の事例（事例研究）</w:t>
      </w:r>
    </w:p>
    <w:p>
      <w:pPr/>
      <w:r>
        <w:t xml:space="preserve">フィジー（3年間）とベトナム【期間を記入】での筆者の経験を、「やったことリスト」や当時の写真・日記・SNSなどの記録を手がかりに振り返る。衝突の一つひとつについて、下のアンケートと同じ項目で書き出し、第3章の表（3.4）にまとめる。</w:t>
      </w:r>
    </w:p>
    <w:p>
      <w:pPr>
        <w:pStyle w:val="Heading3"/>
      </w:pPr>
      <w:r>
        <w:t xml:space="preserve">4.2 アンケート調査の協力者</w:t>
      </w:r>
    </w:p>
    <w:p>
      <w:pPr/>
      <w:r>
        <w:t xml:space="preserve">フィジーまたはベトナムに留学した経験を持つ大学生【○名：目安10名以上】を対象とする。留学期間、渡航時の年齢、留学の形態（交換留学・語学留学など）を記録する。「乗り越えられなかった」「楽しめなかった」人も対象に含める。留学先をフィジーとベトナムに限るかどうかは【要相談】とする。筆者自身の経験は、本研究の中心として4.1で扱う。</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協力者</w:t>
            </w:r>
          </w:p>
        </w:tc>
        <w:tc>
          <w:tcPr>
            <w:tcW w:w="1872" w:type="dxa"/>
            <w:shd w:val="clear" w:color="auto" w:fill="F2F2F2"/>
          </w:tcPr>
          <w:p>
            <w:pPr/>
            <w:r>
              <w:t xml:space="preserve">留学先</w:t>
            </w:r>
          </w:p>
        </w:tc>
        <w:tc>
          <w:tcPr>
            <w:tcW w:w="1872" w:type="dxa"/>
            <w:shd w:val="clear" w:color="auto" w:fill="F2F2F2"/>
          </w:tcPr>
          <w:p>
            <w:pPr/>
            <w:r>
              <w:t xml:space="preserve">期間</w:t>
            </w:r>
          </w:p>
        </w:tc>
        <w:tc>
          <w:tcPr>
            <w:tcW w:w="1872" w:type="dxa"/>
            <w:shd w:val="clear" w:color="auto" w:fill="F2F2F2"/>
          </w:tcPr>
          <w:p>
            <w:pPr/>
            <w:r>
              <w:t xml:space="preserve">渡航時の学年</w:t>
            </w:r>
          </w:p>
        </w:tc>
        <w:tc>
          <w:tcPr>
            <w:tcW w:w="1872" w:type="dxa"/>
            <w:shd w:val="clear" w:color="auto" w:fill="F2F2F2"/>
          </w:tcPr>
          <w:p>
            <w:pPr/>
            <w:r>
              <w:t xml:space="preserve">留学の形態</w:t>
            </w:r>
          </w:p>
        </w:tc>
      </w:tr>
      <w:tr>
        <w:tc>
          <w:tcPr>
            <w:tcW w:w="1872" w:type="dxa"/>
          </w:tcPr>
          <w:p>
            <w:pPr/>
            <w:r>
              <w:t xml:space="preserve">A</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B</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C</w:t>
            </w:r>
          </w:p>
        </w:tc>
        <w:tc>
          <w:tcPr>
            <w:tcW w:w="1872" w:type="dxa"/>
          </w:tcPr>
          <w:p>
            <w:pPr/>
          </w:p>
        </w:tc>
        <w:tc>
          <w:tcPr>
            <w:tcW w:w="1872" w:type="dxa"/>
          </w:tcPr>
          <w:p>
            <w:pPr/>
          </w:p>
        </w:tc>
        <w:tc>
          <w:tcPr>
            <w:tcW w:w="1872" w:type="dxa"/>
          </w:tcPr>
          <w:p>
            <w:pPr/>
          </w:p>
        </w:tc>
        <w:tc>
          <w:tcPr>
            <w:tcW w:w="1872" w:type="dxa"/>
          </w:tcPr>
          <w:p>
            <w:pPr/>
          </w:p>
        </w:tc>
      </w:tr>
    </w:tbl>
    <w:p>
      <w:pPr>
        <w:pStyle w:val="Heading3"/>
      </w:pPr>
      <w:r>
        <w:t xml:space="preserve">4.3 アンケートの質問項目</w:t>
      </w:r>
    </w:p>
    <w:p>
      <w:pPr/>
      <w:r>
        <w:t xml:space="preserve">自由記述式のアンケート（Googleフォームなど）で、留学中の困難を1人1〜3件ずつ尋ねる。困難ごとに次の6項目を答えてもらう。答えが短い人や興味深い人には、30分程度の追加インタビューをお願いする。</w:t>
      </w:r>
    </w:p>
    <w:p>
      <w:pPr>
        <w:pStyle w:val="ListParagraph"/>
        <w:numPr>
          <w:ilvl w:val="0"/>
          <w:numId w:val="4"/>
        </w:numPr>
      </w:pPr>
      <w:r>
        <w:rPr>
          <w:b/>
        </w:rPr>
        <w:t xml:space="preserve">困難</w:t>
      </w:r>
      <w:r>
        <w:t xml:space="preserve">：留学中にどんな困難や衝突がありましたか。そのときどんな気持ちでしたか。</w:t>
      </w:r>
    </w:p>
    <w:p>
      <w:pPr>
        <w:pStyle w:val="ListParagraph"/>
        <w:numPr>
          <w:ilvl w:val="0"/>
          <w:numId w:val="4"/>
        </w:numPr>
      </w:pPr>
      <w:r>
        <w:rPr>
          <w:b/>
        </w:rPr>
        <w:t xml:space="preserve">原因</w:t>
      </w:r>
      <w:r>
        <w:t xml:space="preserve">：それはどうして起こったと思いますか。</w:t>
      </w:r>
    </w:p>
    <w:p>
      <w:pPr>
        <w:pStyle w:val="ListParagraph"/>
        <w:numPr>
          <w:ilvl w:val="0"/>
          <w:numId w:val="4"/>
        </w:numPr>
      </w:pPr>
      <w:r>
        <w:rPr>
          <w:b/>
        </w:rPr>
        <w:t xml:space="preserve">乗り越え方</w:t>
      </w:r>
      <w:r>
        <w:t xml:space="preserve">：どうやって乗り越えましたか。乗り越えられなかった場合は、どう対処しましたか。</w:t>
      </w:r>
    </w:p>
    <w:p>
      <w:pPr>
        <w:pStyle w:val="ListParagraph"/>
        <w:numPr>
          <w:ilvl w:val="0"/>
          <w:numId w:val="4"/>
        </w:numPr>
      </w:pPr>
      <w:r>
        <w:rPr>
          <w:b/>
        </w:rPr>
        <w:t xml:space="preserve">結果</w:t>
      </w:r>
      <w:r>
        <w:t xml:space="preserve">：その結果、どうなりましたか（楽しめるようになった／受け入れた／距離を取った／受け入れられないまま／その他）。</w:t>
      </w:r>
    </w:p>
    <w:p>
      <w:pPr>
        <w:pStyle w:val="ListParagraph"/>
        <w:numPr>
          <w:ilvl w:val="0"/>
          <w:numId w:val="4"/>
        </w:numPr>
      </w:pPr>
      <w:r>
        <w:rPr>
          <w:b/>
        </w:rPr>
        <w:t xml:space="preserve">今の思い</w:t>
      </w:r>
      <w:r>
        <w:t xml:space="preserve">：今、その経験をどう思っていますか。</w:t>
      </w:r>
    </w:p>
    <w:p>
      <w:pPr>
        <w:pStyle w:val="ListParagraph"/>
        <w:numPr>
          <w:ilvl w:val="0"/>
          <w:numId w:val="4"/>
        </w:numPr>
      </w:pPr>
      <w:r>
        <w:rPr>
          <w:b/>
        </w:rPr>
        <w:t xml:space="preserve">今ならどうするか</w:t>
      </w:r>
      <w:r>
        <w:t xml:space="preserve">：今同じことが起きたら、どうしますか。</w:t>
      </w:r>
    </w:p>
    <w:p>
      <w:pPr>
        <w:pStyle w:val="Heading3"/>
      </w:pPr>
      <w:r>
        <w:t xml:space="preserve">4.4 分析方法：共通点を見出す</w:t>
      </w:r>
    </w:p>
    <w:p>
      <w:pPr/>
      <w:r>
        <w:t xml:space="preserve">筆者の事例とアンケートの回答を、次の手順で整理する。</w:t>
      </w:r>
    </w:p>
    <w:p>
      <w:pPr>
        <w:pStyle w:val="ListParagraph"/>
        <w:numPr>
          <w:ilvl w:val="0"/>
          <w:numId w:val="5"/>
        </w:numPr>
      </w:pPr>
      <w:r>
        <w:t xml:space="preserve">困難を一つずつカード（または表の1行）にする</w:t>
      </w:r>
    </w:p>
    <w:p>
      <w:pPr>
        <w:pStyle w:val="ListParagraph"/>
        <w:numPr>
          <w:ilvl w:val="0"/>
          <w:numId w:val="5"/>
        </w:numPr>
      </w:pPr>
      <w:r>
        <w:t xml:space="preserve">3.4の衝突の種類（食、宗教、価値観、生活環境、コミュニケーション、人間関係）に分ける</w:t>
      </w:r>
    </w:p>
    <w:p>
      <w:pPr>
        <w:pStyle w:val="ListParagraph"/>
        <w:numPr>
          <w:ilvl w:val="0"/>
          <w:numId w:val="5"/>
        </w:numPr>
      </w:pPr>
      <w:r>
        <w:t xml:space="preserve">種類ごとに「乗り越え方」と「結果」を並べ、共通点を探す</w:t>
      </w:r>
    </w:p>
    <w:p>
      <w:pPr>
        <w:pStyle w:val="ListParagraph"/>
        <w:numPr>
          <w:ilvl w:val="0"/>
          <w:numId w:val="5"/>
        </w:numPr>
      </w:pPr>
      <w:r>
        <w:t xml:space="preserve">「楽しめた人」と「受け入れられなかった人」を比べ、何が分かれ道になったかを探す</w:t>
      </w:r>
    </w:p>
    <w:p>
      <w:pPr/>
      <w:r>
        <w:t xml:space="preserve">分類はKJ法などの手法を参考にする【要相談】。</w:t>
      </w:r>
    </w:p>
    <w:p>
      <w:pPr>
        <w:pStyle w:val="Heading3"/>
      </w:pPr>
      <w:r>
        <w:t xml:space="preserve">4.5 倫理的配慮</w:t>
      </w:r>
    </w:p>
    <w:p>
      <w:pPr/>
      <w:r>
        <w:t xml:space="preserve">協力者には研究の目的、録音、データの扱いを書面で説明し、同意を得る。論文では名前を記号（A、B…）に置き換え、個人が特定されないようにする。途中で参加をやめても不利益がないことも伝える。【要確認：大学に倫理審査の手続きがあるか】</w:t>
      </w:r>
    </w:p>
    <w:p>
      <w:pPr>
        <w:pStyle w:val="Heading2"/>
      </w:pPr>
      <w:r>
        <w:t xml:space="preserve">第5章 結果【執筆予定】</w:t>
      </w:r>
    </w:p>
    <w:p>
      <w:pPr/>
      <w:r>
        <w:t xml:space="preserve">インタビューの結果を、下位課題の順に報告する。各節では協力者の発言を「」で引用し、その後に自分の解釈を書く。</w:t>
      </w:r>
    </w:p>
    <w:p>
      <w:pPr>
        <w:pStyle w:val="Heading3"/>
      </w:pPr>
      <w:r>
        <w:t xml:space="preserve">5.1 衝突の種類と原因（課題1）</w:t>
      </w:r>
    </w:p>
    <w:p>
      <w:pPr>
        <w:pStyle w:val="ListParagraph"/>
        <w:numPr>
          <w:ilvl w:val="0"/>
          <w:numId w:val="6"/>
        </w:numPr>
      </w:pPr>
      <w:r>
        <w:t xml:space="preserve">筆者の事例とアンケートで出た困難を、種類ごとに件数と具体例で示す</w:t>
      </w:r>
    </w:p>
    <w:p>
      <w:pPr>
        <w:pStyle w:val="ListParagraph"/>
        <w:numPr>
          <w:ilvl w:val="0"/>
          <w:numId w:val="6"/>
        </w:numPr>
      </w:pPr>
      <w:r>
        <w:t xml:space="preserve">それぞれの衝突は「なぜ起きたのか」（習慣、宗教、価値観、言葉など）</w:t>
      </w:r>
    </w:p>
    <w:p>
      <w:pPr>
        <w:pStyle w:val="ListParagraph"/>
        <w:numPr>
          <w:ilvl w:val="0"/>
          <w:numId w:val="6"/>
        </w:numPr>
      </w:pPr>
      <w:r>
        <w:t xml:space="preserve">フィジーとベトナムで衝突の中身に違いはあるか</w:t>
      </w:r>
    </w:p>
    <w:p>
      <w:pPr>
        <w:pStyle w:val="Heading3"/>
      </w:pPr>
      <w:r>
        <w:t xml:space="preserve">5.2 乗り越え方と結果（課題2）</w:t>
      </w:r>
    </w:p>
    <w:p>
      <w:pPr>
        <w:pStyle w:val="ListParagraph"/>
        <w:numPr>
          <w:ilvl w:val="0"/>
          <w:numId w:val="7"/>
        </w:numPr>
      </w:pPr>
      <w:r>
        <w:t xml:space="preserve">衝突の種類ごとに、どんな乗り越え方があったか</w:t>
      </w:r>
    </w:p>
    <w:p>
      <w:pPr>
        <w:pStyle w:val="ListParagraph"/>
        <w:numPr>
          <w:ilvl w:val="0"/>
          <w:numId w:val="7"/>
        </w:numPr>
      </w:pPr>
      <w:r>
        <w:t xml:space="preserve">乗り越え方の共通点（例：現地の人に理由を聞く、自分でやってみる、記録する、考え方を切り替える）</w:t>
      </w:r>
    </w:p>
    <w:p>
      <w:pPr>
        <w:pStyle w:val="ListParagraph"/>
        <w:numPr>
          <w:ilvl w:val="0"/>
          <w:numId w:val="7"/>
        </w:numPr>
      </w:pPr>
      <w:r>
        <w:t xml:space="preserve">結果が「楽しむ」「受け入れる」「距離を取る」のどれになったか</w:t>
      </w:r>
    </w:p>
    <w:p>
      <w:pPr>
        <w:pStyle w:val="Heading3"/>
      </w:pPr>
      <w:r>
        <w:t xml:space="preserve">5.3 受け入れられなかったこと（課題3）</w:t>
      </w:r>
    </w:p>
    <w:p>
      <w:pPr>
        <w:pStyle w:val="ListParagraph"/>
        <w:numPr>
          <w:ilvl w:val="0"/>
          <w:numId w:val="8"/>
        </w:numPr>
      </w:pPr>
      <w:r>
        <w:t xml:space="preserve">受け入れられなかった衝突はどの種類に多いか</w:t>
      </w:r>
    </w:p>
    <w:p>
      <w:pPr>
        <w:pStyle w:val="ListParagraph"/>
        <w:numPr>
          <w:ilvl w:val="0"/>
          <w:numId w:val="8"/>
        </w:numPr>
      </w:pPr>
      <w:r>
        <w:t xml:space="preserve">乗り越えられた人とそうでない人で、何が違ったか（期間、周りの支え、衝突の種類、性格など）</w:t>
      </w:r>
    </w:p>
    <w:p>
      <w:pPr>
        <w:pStyle w:val="ListParagraph"/>
        <w:numPr>
          <w:ilvl w:val="0"/>
          <w:numId w:val="8"/>
        </w:numPr>
      </w:pPr>
      <w:r>
        <w:t xml:space="preserve">受け入れられなくても、留学生活を続けるためにした対処</w:t>
      </w:r>
    </w:p>
    <w:p>
      <w:pPr>
        <w:pStyle w:val="Heading3"/>
      </w:pPr>
      <w:r>
        <w:t xml:space="preserve">5.4 今の思いと「今ならどうするか」</w:t>
      </w:r>
    </w:p>
    <w:p>
      <w:pPr>
        <w:pStyle w:val="ListParagraph"/>
        <w:numPr>
          <w:ilvl w:val="0"/>
          <w:numId w:val="9"/>
        </w:numPr>
      </w:pPr>
      <w:r>
        <w:t xml:space="preserve">時間がたって、経験のとらえ方は変わったか</w:t>
      </w:r>
    </w:p>
    <w:p>
      <w:pPr>
        <w:pStyle w:val="ListParagraph"/>
        <w:numPr>
          <w:ilvl w:val="0"/>
          <w:numId w:val="9"/>
        </w:numPr>
      </w:pPr>
      <w:r>
        <w:t xml:space="preserve">「今ならこうする」という答えの共通点（→ 第6章のヒントの素材になる）</w:t>
      </w:r>
    </w:p>
    <w:p>
      <w:pPr>
        <w:pStyle w:val="Heading2"/>
      </w:pPr>
      <w:r>
        <w:t xml:space="preserve">第6章 考察【執筆予定】</w:t>
      </w:r>
    </w:p>
    <w:p>
      <w:pPr>
        <w:pStyle w:val="Heading3"/>
      </w:pPr>
      <w:r>
        <w:t xml:space="preserve">6.1 Uカーブモデルとの比較</w:t>
      </w:r>
    </w:p>
    <w:p>
      <w:pPr/>
      <w:r>
        <w:t xml:space="preserve">結果をUカーブと比べ、当てはまった点と当てはまらなかった点を整理する。「楽しむ」段階は実際に存在したかもここで述べる。</w:t>
      </w:r>
    </w:p>
    <w:p>
      <w:pPr>
        <w:pStyle w:val="Heading3"/>
      </w:pPr>
      <w:r>
        <w:t xml:space="preserve">6.2 フィジーとベトナムの違い</w:t>
      </w:r>
    </w:p>
    <w:p>
      <w:pPr/>
      <w:r>
        <w:t xml:space="preserve">第2章のホールとホフステードの理論を使い、留学先による戸惑いや工夫の違いを解釈する。</w:t>
      </w:r>
    </w:p>
    <w:p>
      <w:pPr>
        <w:pStyle w:val="Heading3"/>
      </w:pPr>
      <w:r>
        <w:t xml:space="preserve">6.3 「文化を楽しむ力」が育つ仕組み</w:t>
      </w:r>
    </w:p>
    <w:p>
      <w:pPr/>
      <w:r>
        <w:t xml:space="preserve">結果をもとに、「衝突→気づき→行動的工夫→結果」の流れを図で示す。結果は「楽しむ」だけでなく、「受け入れる」「距離を取る」「受け入れられない」への分かれ道も描き、何がその分かれ道になったかを示す。これが本研究の中心的な成果になる。</w:t>
      </w:r>
    </w:p>
    <w:p>
      <w:pPr>
        <w:pStyle w:val="Heading3"/>
      </w:pPr>
      <w:r>
        <w:t xml:space="preserve">6.4 これから留学する人へのヒント</w:t>
      </w:r>
    </w:p>
    <w:p>
      <w:pPr/>
      <w:r>
        <w:t xml:space="preserve">衝突の種類ごとに、役に立った乗り越え方をまとめる。「全部を受け入れなくてもよい」「受け入れられないものとは距離を取りながら尊重できる」といった、楽しめない人にも使える形にする。</w:t>
      </w:r>
    </w:p>
    <w:p>
      <w:pPr>
        <w:pStyle w:val="Heading2"/>
      </w:pPr>
      <w:r>
        <w:t xml:space="preserve">第7章 結論【執筆予定】</w:t>
      </w:r>
    </w:p>
    <w:p>
      <w:pPr>
        <w:pStyle w:val="Heading3"/>
      </w:pPr>
      <w:r>
        <w:t xml:space="preserve">7.1 まとめ</w:t>
      </w:r>
    </w:p>
    <w:p>
      <w:pPr/>
      <w:r>
        <w:t xml:space="preserve">リサーチクエスチョンへの答えを2〜3文ではっきり書く。</w:t>
      </w:r>
    </w:p>
    <w:p>
      <w:pPr>
        <w:pStyle w:val="Heading3"/>
      </w:pPr>
      <w:r>
        <w:t xml:space="preserve">7.2 本研究の意義</w:t>
      </w:r>
    </w:p>
    <w:p>
      <w:pPr/>
      <w:r>
        <w:t xml:space="preserve">留学前の準備教育や、留学中の学生への支援にどう役立てられるかを書く。</w:t>
      </w:r>
    </w:p>
    <w:p>
      <w:pPr>
        <w:pStyle w:val="Heading3"/>
      </w:pPr>
      <w:r>
        <w:t xml:space="preserve">7.3 限界と今後の課題</w:t>
      </w:r>
    </w:p>
    <w:p>
      <w:pPr/>
      <w:r>
        <w:t xml:space="preserve">協力者が少人数であること、時間がたってからの振り返りであること、筆者自身の経験が解釈に影響しうることを書く。</w:t>
      </w:r>
    </w:p>
    <w:p>
      <w:pPr>
        <w:pStyle w:val="Heading2"/>
      </w:pPr>
      <w:r>
        <w:t xml:space="preserve">参考文献</w:t>
      </w:r>
    </w:p>
    <w:p>
      <w:pPr>
        <w:pStyle w:val="Heading3"/>
      </w:pPr>
      <w:r>
        <w:t xml:space="preserve">理論の原典（文献情報を図書館で確認のうえ使用）</w:t>
      </w:r>
    </w:p>
    <w:p>
      <w:pPr>
        <w:pStyle w:val="ListParagraph"/>
        <w:numPr>
          <w:ilvl w:val="0"/>
          <w:numId w:val="10"/>
        </w:numPr>
      </w:pPr>
      <w:r>
        <w:t xml:space="preserve">Gullahorn, J. T., &amp; Gullahorn, J. E. (1963). An extension of the U-curve hypothesis. </w:t>
      </w:r>
      <w:r>
        <w:rPr>
          <w:i/>
        </w:rPr>
        <w:t xml:space="preserve">Journal of Social Issues</w:t>
      </w:r>
      <w:r>
        <w:t xml:space="preserve">, 19(3), 33–47.</w:t>
      </w:r>
    </w:p>
    <w:p>
      <w:pPr>
        <w:pStyle w:val="ListParagraph"/>
        <w:numPr>
          <w:ilvl w:val="0"/>
          <w:numId w:val="10"/>
        </w:numPr>
      </w:pPr>
      <w:r>
        <w:t xml:space="preserve">Hall, E. T. (1976). </w:t>
      </w:r>
      <w:r>
        <w:rPr>
          <w:i/>
        </w:rPr>
        <w:t xml:space="preserve">Beyond Culture</w:t>
      </w:r>
      <w:r>
        <w:t xml:space="preserve">. Anchor Press.（安西徹雄訳『文化を超えて』も可）</w:t>
      </w:r>
    </w:p>
    <w:p>
      <w:pPr>
        <w:pStyle w:val="ListParagraph"/>
        <w:numPr>
          <w:ilvl w:val="0"/>
          <w:numId w:val="10"/>
        </w:numPr>
      </w:pPr>
      <w:r>
        <w:t xml:space="preserve">Hofstede, G., Hofstede, G. J., &amp; Minkov, M. (2010). </w:t>
      </w:r>
      <w:r>
        <w:rPr>
          <w:i/>
        </w:rPr>
        <w:t xml:space="preserve">Cultures and Organizations: Software of the Mind</w:t>
      </w:r>
      <w:r>
        <w:t xml:space="preserve"> (3rd ed.). McGraw-Hill.</w:t>
      </w:r>
    </w:p>
    <w:p>
      <w:pPr>
        <w:pStyle w:val="ListParagraph"/>
        <w:numPr>
          <w:ilvl w:val="0"/>
          <w:numId w:val="10"/>
        </w:numPr>
      </w:pPr>
      <w:r>
        <w:t xml:space="preserve">Lysgaard, S. (1955). Adjustment in a foreign society: Norwegian Fulbright grantees visiting the United States. </w:t>
      </w:r>
      <w:r>
        <w:rPr>
          <w:i/>
        </w:rPr>
        <w:t xml:space="preserve">International Social Science Bulletin</w:t>
      </w:r>
      <w:r>
        <w:t xml:space="preserve">, 7, 45–51.</w:t>
      </w:r>
    </w:p>
    <w:p>
      <w:pPr>
        <w:pStyle w:val="ListParagraph"/>
        <w:numPr>
          <w:ilvl w:val="0"/>
          <w:numId w:val="10"/>
        </w:numPr>
      </w:pPr>
      <w:r>
        <w:t xml:space="preserve">Oberg, K. (1960). Cultural shock: Adjustment to new cultural environments. </w:t>
      </w:r>
      <w:r>
        <w:rPr>
          <w:i/>
        </w:rPr>
        <w:t xml:space="preserve">Practical Anthropology</w:t>
      </w:r>
      <w:r>
        <w:t xml:space="preserve">, 7, 177–182.</w:t>
      </w:r>
    </w:p>
    <w:p>
      <w:pPr>
        <w:pStyle w:val="Heading3"/>
      </w:pPr>
      <w:r>
        <w:t xml:space="preserve">元原稿の文献（確認状況）</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文献</w:t>
            </w:r>
          </w:p>
        </w:tc>
        <w:tc>
          <w:tcPr>
            <w:tcW w:w="3120" w:type="dxa"/>
            <w:shd w:val="clear" w:color="auto" w:fill="F2F2F2"/>
          </w:tcPr>
          <w:p>
            <w:pPr/>
            <w:r>
              <w:t xml:space="preserve">状況</w:t>
            </w:r>
          </w:p>
        </w:tc>
        <w:tc>
          <w:tcPr>
            <w:tcW w:w="3120" w:type="dxa"/>
            <w:shd w:val="clear" w:color="auto" w:fill="F2F2F2"/>
          </w:tcPr>
          <w:p>
            <w:pPr/>
            <w:r>
              <w:t xml:space="preserve">やること</w:t>
            </w:r>
          </w:p>
        </w:tc>
      </w:tr>
      <w:tr>
        <w:tc>
          <w:tcPr>
            <w:tcW w:w="3120" w:type="dxa"/>
          </w:tcPr>
          <w:p>
            <w:pPr/>
            <w:r>
              <w:t xml:space="preserve">文部科学省（2025）『日本人学生の海外留学状況及び外国人留学生の在籍状況』</w:t>
            </w:r>
          </w:p>
        </w:tc>
        <w:tc>
          <w:tcPr>
            <w:tcW w:w="3120" w:type="dxa"/>
          </w:tcPr>
          <w:p>
            <w:pPr/>
            <w:r>
              <w:t xml:space="preserve">公的資料</w:t>
            </w:r>
          </w:p>
        </w:tc>
        <w:tc>
          <w:tcPr>
            <w:tcW w:w="3120" w:type="dxa"/>
          </w:tcPr>
          <w:p>
            <w:pPr/>
            <w:r>
              <w:t xml:space="preserve">URLを開いて数値を照合</w:t>
            </w:r>
          </w:p>
        </w:tc>
      </w:tr>
      <w:tr>
        <w:tc>
          <w:tcPr>
            <w:tcW w:w="3120" w:type="dxa"/>
          </w:tcPr>
          <w:p>
            <w:pPr/>
            <w:r>
              <w:t xml:space="preserve">日本学生支援機構（2025）『2023年度日本人学生留学状況調査』</w:t>
            </w:r>
          </w:p>
        </w:tc>
        <w:tc>
          <w:tcPr>
            <w:tcW w:w="3120" w:type="dxa"/>
          </w:tcPr>
          <w:p>
            <w:pPr/>
            <w:r>
              <w:t xml:space="preserve">公的資料</w:t>
            </w:r>
          </w:p>
        </w:tc>
        <w:tc>
          <w:tcPr>
            <w:tcW w:w="3120" w:type="dxa"/>
          </w:tcPr>
          <w:p>
            <w:pPr/>
            <w:r>
              <w:t xml:space="preserve">URLを開いて数値を照合</w:t>
            </w:r>
          </w:p>
        </w:tc>
      </w:tr>
      <w:tr>
        <w:tc>
          <w:tcPr>
            <w:tcW w:w="3120" w:type="dxa"/>
          </w:tcPr>
          <w:p>
            <w:pPr/>
            <w:r>
              <w:t xml:space="preserve">文部科学省（2024）『トビタテ！留学JAPAN』応募状況</w:t>
            </w:r>
          </w:p>
        </w:tc>
        <w:tc>
          <w:tcPr>
            <w:tcW w:w="3120" w:type="dxa"/>
          </w:tcPr>
          <w:p>
            <w:pPr/>
            <w:r>
              <w:t xml:space="preserve">公的資料</w:t>
            </w:r>
          </w:p>
        </w:tc>
        <w:tc>
          <w:tcPr>
            <w:tcW w:w="3120" w:type="dxa"/>
          </w:tcPr>
          <w:p>
            <w:pPr/>
            <w:r>
              <w:t xml:space="preserve">URLを開いて確認</w:t>
            </w:r>
          </w:p>
        </w:tc>
      </w:tr>
      <w:tr>
        <w:tc>
          <w:tcPr>
            <w:tcW w:w="3120" w:type="dxa"/>
          </w:tcPr>
          <w:p>
            <w:pPr/>
            <w:r>
              <w:t xml:space="preserve">木村祥（2009）『立命館国際地域研究』</w:t>
            </w:r>
          </w:p>
        </w:tc>
        <w:tc>
          <w:tcPr>
            <w:tcW w:w="3120" w:type="dxa"/>
          </w:tcPr>
          <w:p>
            <w:pPr/>
            <w:r>
              <w:t xml:space="preserve">未確認（URLの末尾が切れている）</w:t>
            </w:r>
          </w:p>
        </w:tc>
        <w:tc>
          <w:tcPr>
            <w:tcW w:w="3120" w:type="dxa"/>
          </w:tcPr>
          <w:p>
            <w:pPr/>
            <w:r>
              <w:t xml:space="preserve">CiNiiで実在確認</w:t>
            </w:r>
          </w:p>
        </w:tc>
      </w:tr>
      <w:tr>
        <w:tc>
          <w:tcPr>
            <w:tcW w:w="3120" w:type="dxa"/>
          </w:tcPr>
          <w:p>
            <w:pPr/>
            <w:r>
              <w:t xml:space="preserve">堀田（2016）</w:t>
            </w:r>
          </w:p>
        </w:tc>
        <w:tc>
          <w:tcPr>
            <w:tcW w:w="3120" w:type="dxa"/>
          </w:tcPr>
          <w:p>
            <w:pPr/>
            <w:r>
              <w:t xml:space="preserve">著者名が「晴美」と「佳男」で不一致</w:t>
            </w:r>
          </w:p>
        </w:tc>
        <w:tc>
          <w:tcPr>
            <w:tcW w:w="3120" w:type="dxa"/>
          </w:tcPr>
          <w:p>
            <w:pPr/>
            <w:r>
              <w:t xml:space="preserve">CiNiiで確認。見つからなければ削除</w:t>
            </w:r>
          </w:p>
        </w:tc>
      </w:tr>
      <w:tr>
        <w:tc>
          <w:tcPr>
            <w:tcW w:w="3120" w:type="dxa"/>
          </w:tcPr>
          <w:p>
            <w:pPr/>
            <w:r>
              <w:t xml:space="preserve">田村（2015）</w:t>
            </w:r>
          </w:p>
        </w:tc>
        <w:tc>
          <w:tcPr>
            <w:tcW w:w="3120" w:type="dxa"/>
          </w:tcPr>
          <w:p>
            <w:pPr/>
            <w:r>
              <w:t xml:space="preserve">著者名が「早苗」と「理」で不一致</w:t>
            </w:r>
          </w:p>
        </w:tc>
        <w:tc>
          <w:tcPr>
            <w:tcW w:w="3120" w:type="dxa"/>
          </w:tcPr>
          <w:p>
            <w:pPr/>
            <w:r>
              <w:t xml:space="preserve">同上</w:t>
            </w:r>
          </w:p>
        </w:tc>
      </w:tr>
      <w:tr>
        <w:tc>
          <w:tcPr>
            <w:tcW w:w="3120" w:type="dxa"/>
          </w:tcPr>
          <w:p>
            <w:pPr/>
            <w:r>
              <w:t xml:space="preserve">宮本（2021）</w:t>
            </w:r>
          </w:p>
        </w:tc>
        <w:tc>
          <w:tcPr>
            <w:tcW w:w="3120" w:type="dxa"/>
          </w:tcPr>
          <w:p>
            <w:pPr/>
            <w:r>
              <w:t xml:space="preserve">著者名が「真理」と「茜」で不一致</w:t>
            </w:r>
          </w:p>
        </w:tc>
        <w:tc>
          <w:tcPr>
            <w:tcW w:w="3120" w:type="dxa"/>
          </w:tcPr>
          <w:p>
            <w:pPr/>
            <w:r>
              <w:t xml:space="preserve">同上</w:t>
            </w:r>
          </w:p>
        </w:tc>
      </w:tr>
      <w:tr>
        <w:tc>
          <w:tcPr>
            <w:tcW w:w="3120" w:type="dxa"/>
          </w:tcPr>
          <w:p>
            <w:pPr/>
            <w:r>
              <w:t xml:space="preserve">川島（2018）</w:t>
            </w:r>
          </w:p>
        </w:tc>
        <w:tc>
          <w:tcPr>
            <w:tcW w:w="3120" w:type="dxa"/>
          </w:tcPr>
          <w:p>
            <w:pPr/>
            <w:r>
              <w:t xml:space="preserve">著者名が「智」と「直樹」で不一致</w:t>
            </w:r>
          </w:p>
        </w:tc>
        <w:tc>
          <w:tcPr>
            <w:tcW w:w="3120" w:type="dxa"/>
          </w:tcPr>
          <w:p>
            <w:pPr/>
            <w:r>
              <w:t xml:space="preserve">同上</w:t>
            </w:r>
          </w:p>
        </w:tc>
      </w:tr>
      <w:tr>
        <w:tc>
          <w:tcPr>
            <w:tcW w:w="3120" w:type="dxa"/>
          </w:tcPr>
          <w:p>
            <w:pPr/>
            <w:r>
              <w:t xml:space="preserve">佐藤梨花（2019）、齋藤航（2019）、佐々木優（2021）、松井彩花（2018）</w:t>
            </w:r>
          </w:p>
        </w:tc>
        <w:tc>
          <w:tcPr>
            <w:tcW w:w="3120" w:type="dxa"/>
          </w:tcPr>
          <w:p>
            <w:pPr/>
            <w:r>
              <w:t xml:space="preserve">URLがダミー（example.ac.jp）または要確認</w:t>
            </w:r>
          </w:p>
        </w:tc>
        <w:tc>
          <w:tcPr>
            <w:tcW w:w="3120" w:type="dxa"/>
          </w:tcPr>
          <w:p>
            <w:pPr/>
            <w:r>
              <w:t xml:space="preserve">実在を確認できるまで本文から削除済み</w:t>
            </w:r>
          </w:p>
        </w:tc>
      </w:tr>
    </w:tbl>
    <w:p>
      <w:pPr/>
      <w:r>
        <w:t xml:space="preserve">元原稿で「」引用していた文は、出典が確認できないため修正版では使っていません。引用するときは、実際に読んだ文献のページ番号を付けてください。</w:t>
      </w:r>
    </w:p>
    <w:p>
      <w:pPr>
        <w:pStyle w:val="Heading2"/>
      </w:pPr>
      <w:r>
        <w:t xml:space="preserve">今後のスケジュール（1月提出を想定）</w:t>
      </w:r>
    </w:p>
    <w:p>
      <w:pPr>
        <w:pStyle w:val="ListParagraph"/>
        <w:numPr>
          <w:ilvl w:val="0"/>
          <w:numId w:val="11"/>
        </w:numPr>
      </w:pPr>
      <w:r>
        <w:t xml:space="preserve">☐ 10月前半：参考文献をすべて実在確認する</w:t>
      </w:r>
    </w:p>
    <w:p>
      <w:pPr>
        <w:pStyle w:val="ListParagraph"/>
        <w:numPr>
          <w:ilvl w:val="0"/>
          <w:numId w:val="11"/>
        </w:numPr>
      </w:pPr>
      <w:r>
        <w:t xml:space="preserve">☐ 10月前半：研究方法（質的研究・対象国・分析手法）を指導教員と確定する</w:t>
      </w:r>
    </w:p>
    <w:p>
      <w:pPr>
        <w:pStyle w:val="ListParagraph"/>
        <w:numPr>
          <w:ilvl w:val="0"/>
          <w:numId w:val="11"/>
        </w:numPr>
      </w:pPr>
      <w:r>
        <w:t xml:space="preserve">☐ 10月前半：1.2にベトナムでの経験を書き足す</w:t>
      </w:r>
    </w:p>
    <w:p>
      <w:pPr>
        <w:pStyle w:val="ListParagraph"/>
        <w:numPr>
          <w:ilvl w:val="0"/>
          <w:numId w:val="11"/>
        </w:numPr>
      </w:pPr>
      <w:r>
        <w:t xml:space="preserve">☐ 10月後半：3.4の表に自分の衝突事例をすべて書き出し、アンケート（Googleフォーム）を作って配る</w:t>
      </w:r>
    </w:p>
    <w:p>
      <w:pPr>
        <w:pStyle w:val="ListParagraph"/>
        <w:numPr>
          <w:ilvl w:val="0"/>
          <w:numId w:val="11"/>
        </w:numPr>
      </w:pPr>
      <w:r>
        <w:t xml:space="preserve">☐ 11月：アンケートを回収し、必要な人に追加インタビュー。衝突の種類ごとに共通点を探す</w:t>
      </w:r>
    </w:p>
    <w:p>
      <w:pPr>
        <w:pStyle w:val="ListParagraph"/>
        <w:numPr>
          <w:ilvl w:val="0"/>
          <w:numId w:val="11"/>
        </w:numPr>
      </w:pPr>
      <w:r>
        <w:t xml:space="preserve">☐ 12月：第5章・第6章を書く</w:t>
      </w:r>
    </w:p>
    <w:p>
      <w:pPr>
        <w:pStyle w:val="ListParagraph"/>
        <w:numPr>
          <w:ilvl w:val="0"/>
          <w:numId w:val="11"/>
        </w:numPr>
      </w:pPr>
      <w:r>
        <w:t xml:space="preserve">☐ 1月上旬：第7章と要旨を書き、全体を見直して提出</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卒論 修正版：「文化を楽しむ力」</dc:title>
  <dc:description>Claude Docs node/afa5d6ed-6610@28 docx-w6</dc:description>
  <cp:revision>28</cp:revision>
</cp:coreProperties>
</file>