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40" w:line="780" w:lineRule="exact"/>
        <w:jc w:val="center"/>
      </w:pPr>
      <w:r>
        <w:rPr>
          <w:sz w:val="52"/>
          <w:szCs w:val="52"/>
        </w:rPr>
        <w:t xml:space="preserve">異文化適応から異文化享受へ：</w:t>
      </w:r>
    </w:p>
    <w:p>
      <w:pPr>
        <w:spacing w:after="0" w:before="0" w:line="780" w:lineRule="exact"/>
        <w:jc w:val="center"/>
      </w:pPr>
      <w:r>
        <w:rPr>
          <w:sz w:val="52"/>
          <w:szCs w:val="52"/>
        </w:rPr>
        <w:t xml:space="preserve">フィジーとベトナムでの</w:t>
      </w:r>
    </w:p>
    <w:p>
      <w:pPr>
        <w:spacing w:after="0" w:before="0" w:line="780" w:lineRule="exact"/>
        <w:jc w:val="center"/>
      </w:pPr>
      <w:r>
        <w:rPr>
          <w:sz w:val="52"/>
          <w:szCs w:val="52"/>
        </w:rPr>
        <w:t xml:space="preserve">留学経験を通じた意識の変容</w:t>
      </w:r>
    </w:p>
    <w:p>
      <w:pPr>
        <w:spacing w:after="0" w:before="520" w:line="640" w:lineRule="exact"/>
        <w:jc w:val="center"/>
      </w:pPr>
      <w:r>
        <w:rPr>
          <w:rFonts w:ascii="Times New Roman" w:cs="Times New Roman" w:eastAsia="Times New Roman" w:hAnsi="Times New Roman"/>
          <w:sz w:val="22"/>
          <w:szCs w:val="22"/>
        </w:rPr>
        <w:t xml:space="preserve">From Cross-Cultural Adaptation to Cross-Cultural Enjoyment:</w:t>
      </w:r>
    </w:p>
    <w:p>
      <w:pPr>
        <w:spacing w:after="0" w:before="0" w:line="640" w:lineRule="exact"/>
        <w:jc w:val="center"/>
      </w:pPr>
      <w:r>
        <w:rPr>
          <w:rFonts w:ascii="Times New Roman" w:cs="Times New Roman" w:eastAsia="Times New Roman" w:hAnsi="Times New Roman"/>
          <w:sz w:val="22"/>
          <w:szCs w:val="22"/>
        </w:rPr>
        <w:t xml:space="preserve">The Transformation of Awareness through Study Abroad</w:t>
      </w:r>
    </w:p>
    <w:p>
      <w:pPr>
        <w:spacing w:after="0" w:before="0" w:line="640" w:lineRule="exact"/>
        <w:jc w:val="center"/>
      </w:pPr>
      <w:r>
        <w:rPr>
          <w:rFonts w:ascii="Times New Roman" w:cs="Times New Roman" w:eastAsia="Times New Roman" w:hAnsi="Times New Roman"/>
          <w:sz w:val="22"/>
          <w:szCs w:val="22"/>
        </w:rPr>
        <w:t xml:space="preserve">in Fiji and Vietnam</w:t>
      </w:r>
    </w:p>
    <w:p>
      <w:pPr>
        <w:spacing w:after="0" w:before="500" w:line="360" w:lineRule="exact"/>
        <w:jc w:val="center"/>
      </w:pPr>
      <w:r>
        <w:rPr>
          <w:sz w:val="20"/>
          <w:szCs w:val="20"/>
        </w:rPr>
        <w:t xml:space="preserve">C2w51108　　福井心愛</w:t>
      </w:r>
    </w:p>
    <w:p>
      <w:r>
        <w:br w:type="page"/>
      </w:r>
    </w:p>
    <w:p>
      <w:pPr>
        <w:spacing w:after="360" w:before="240"/>
        <w:jc w:val="center"/>
      </w:pPr>
      <w:r>
        <w:rPr>
          <w:rFonts w:ascii="Times New Roman" w:cs="Times New Roman" w:eastAsia="Times New Roman" w:hAnsi="Times New Roman"/>
          <w:b/>
          <w:bCs/>
          <w:sz w:val="28"/>
          <w:szCs w:val="28"/>
        </w:rPr>
        <w:t xml:space="preserve">Abstract</w:t>
      </w:r>
    </w:p>
    <w:p>
      <w:pPr>
        <w:spacing w:after="160" w:line="360"/>
        <w:ind w:firstLine="420"/>
        <w:jc w:val="both"/>
      </w:pPr>
      <w:r>
        <w:rPr>
          <w:rFonts w:ascii="Times New Roman" w:cs="Times New Roman" w:eastAsia="Times New Roman" w:hAnsi="Times New Roman"/>
          <w:sz w:val="22"/>
          <w:szCs w:val="22"/>
        </w:rPr>
        <w:t xml:space="preserve">This study examines how international students move beyond cross-cultural adaptation toward what this study calls "cross-cultural enjoyment": a state in which a person not only manages to live with cultural differences but actively engages with and enjoys them. Previous models, such as Lysgaard's U-curve and Oberg's theory of culture shock, describe the process up to adaptation, but they do not explain how people come to enjoy another culture, or why some people adapt without ever enjoying it.</w:t>
      </w:r>
    </w:p>
    <w:p>
      <w:pPr>
        <w:spacing w:after="160" w:line="360"/>
        <w:ind w:firstLine="420"/>
        <w:jc w:val="both"/>
      </w:pPr>
      <w:r>
        <w:rPr>
          <w:rFonts w:ascii="Times New Roman" w:cs="Times New Roman" w:eastAsia="Times New Roman" w:hAnsi="Times New Roman"/>
          <w:sz w:val="22"/>
          <w:szCs w:val="22"/>
        </w:rPr>
        <w:t xml:space="preserve">This is a qualitative case study based on the author's own experiences abroad: about one year in Cambodia, about two and a half years of high school study in Fiji (2019–2021), and about three months at FPT University, a partner university in Ho Chi Minh City, Vietnam (2023). The author's records, including a list of 144 "first-time experiences" in Fiji and monthly reports from Vietnam, were organized by date and matched to the stages of cross-cultural adaptation. Interviews with two people who had similar experiences were used for comparison.</w:t>
      </w:r>
    </w:p>
    <w:p>
      <w:pPr>
        <w:spacing w:after="160" w:line="360"/>
        <w:ind w:firstLine="420"/>
        <w:jc w:val="both"/>
      </w:pPr>
      <w:r>
        <w:rPr>
          <w:rFonts w:ascii="Times New Roman" w:cs="Times New Roman" w:eastAsia="Times New Roman" w:hAnsi="Times New Roman"/>
          <w:sz w:val="22"/>
          <w:szCs w:val="22"/>
        </w:rPr>
        <w:t xml:space="preserve">The analysis showed that the adaptation process did not follow a simple U-curve. Small first-time challenges, the sense of "I did it," and support from local people turned confusion into enjoyment, while differences involving hostility, safety, or values about life tended to remain unacceptable. In Fiji, the author adapted but returned with regret for not having enjoyed the culture more; in Vietnam, that regret became a clear goal, and enjoyment was achieved from the start. These findings suggest that the shift from adaptation to enjoyment depends on one's awareness and small actions, and that it can grow across repeated experiences abroad.</w:t>
      </w:r>
    </w:p>
    <w:p>
      <w:pPr>
        <w:spacing w:before="12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cross-cultural adaptation, cross-cultural enjoyment, culture shock, U-curve, study abroad, Fiji, Vietnam</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問題設定：異文化適応と異文化享受</w:t>
      </w:r>
    </w:p>
    <w:p>
      <w:pPr>
        <w:spacing w:after="120" w:before="0" w:line="300"/>
        <w:ind w:left="420"/>
      </w:pPr>
      <w:r>
        <w:rPr>
          <w:rFonts w:ascii="游明朝" w:cs="游明朝" w:eastAsia="游明朝" w:hAnsi="游明朝"/>
          <w:sz w:val="21"/>
          <w:szCs w:val="21"/>
        </w:rPr>
        <w:t xml:space="preserve">2.2 研究課題1：カルチャーショックをどのように受け止めたのか</w:t>
      </w:r>
    </w:p>
    <w:p>
      <w:pPr>
        <w:spacing w:after="120" w:before="0" w:line="300"/>
        <w:ind w:left="420"/>
      </w:pPr>
      <w:r>
        <w:rPr>
          <w:rFonts w:ascii="游明朝" w:cs="游明朝" w:eastAsia="游明朝" w:hAnsi="游明朝"/>
          <w:sz w:val="21"/>
          <w:szCs w:val="21"/>
        </w:rPr>
        <w:t xml:space="preserve">2.3 研究課題2：どのような気づきや感情の変化があったのか</w:t>
      </w:r>
    </w:p>
    <w:p>
      <w:pPr>
        <w:spacing w:after="120" w:before="0" w:line="300"/>
        <w:ind w:left="420"/>
      </w:pPr>
      <w:r>
        <w:rPr>
          <w:rFonts w:ascii="游明朝" w:cs="游明朝" w:eastAsia="游明朝" w:hAnsi="游明朝"/>
          <w:sz w:val="21"/>
          <w:szCs w:val="21"/>
        </w:rPr>
        <w:t xml:space="preserve">2.4 研究課題3：どのような行動が戸惑いを楽しさに変えたのか</w:t>
      </w:r>
    </w:p>
    <w:p>
      <w:pPr>
        <w:spacing w:after="120" w:before="0" w:line="300"/>
        <w:ind w:left="420"/>
      </w:pPr>
      <w:r>
        <w:rPr>
          <w:rFonts w:ascii="游明朝" w:cs="游明朝" w:eastAsia="游明朝" w:hAnsi="游明朝"/>
          <w:sz w:val="21"/>
          <w:szCs w:val="21"/>
        </w:rPr>
        <w:t xml:space="preserve">2.5 研究課題4：受け入れられない違いとどのように向き合ったのか</w:t>
      </w:r>
    </w:p>
    <w:p>
      <w:pPr>
        <w:spacing w:after="120" w:before="0" w:line="300"/>
        <w:ind w:left="420"/>
      </w:pPr>
      <w:r>
        <w:rPr>
          <w:rFonts w:ascii="游明朝" w:cs="游明朝" w:eastAsia="游明朝" w:hAnsi="游明朝"/>
          <w:sz w:val="21"/>
          <w:szCs w:val="21"/>
        </w:rPr>
        <w:t xml:space="preserve">2.6 本研究の目的と研究課題</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４．異文化適応4段階モデル（リスガード1955、オバーグ1960）</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異文化適応の先にある「異文化享受」</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　協定校派遣留学　Trường Đại học FPT（チュオン・ダイホック・FPT）</w:t>
      </w:r>
    </w:p>
    <w:p>
      <w:pPr>
        <w:spacing w:after="120" w:before="0" w:line="300"/>
        <w:ind w:left="420"/>
      </w:pPr>
      <w:r>
        <w:rPr>
          <w:rFonts w:ascii="游明朝" w:cs="游明朝" w:eastAsia="游明朝" w:hAnsi="游明朝"/>
          <w:sz w:val="21"/>
          <w:szCs w:val="21"/>
        </w:rPr>
        <w:t xml:space="preserve">8.5 フィジーで初めて経験したことの一覧</w:t>
      </w:r>
    </w:p>
    <w:p>
      <w:pPr>
        <w:spacing w:after="120" w:before="200" w:line="300"/>
        <w:ind w:left="0"/>
      </w:pPr>
      <w:r>
        <w:rPr>
          <w:rFonts w:ascii="游明朝" w:cs="游明朝" w:eastAsia="游明朝" w:hAnsi="游明朝"/>
          <w:sz w:val="21"/>
          <w:szCs w:val="21"/>
        </w:rPr>
        <w:t xml:space="preserve">９．考察</w:t>
      </w:r>
    </w:p>
    <w:p>
      <w:pPr>
        <w:spacing w:after="120" w:before="0" w:line="300"/>
        <w:ind w:left="420"/>
      </w:pPr>
      <w:r>
        <w:rPr>
          <w:rFonts w:ascii="游明朝" w:cs="游明朝" w:eastAsia="游明朝" w:hAnsi="游明朝"/>
          <w:sz w:val="21"/>
          <w:szCs w:val="21"/>
        </w:rPr>
        <w:t xml:space="preserve">9.1 適応の過程はU字型どおりには進まなかった（研究課題1）</w:t>
      </w:r>
    </w:p>
    <w:p>
      <w:pPr>
        <w:spacing w:after="120" w:before="0" w:line="300"/>
        <w:ind w:left="420"/>
      </w:pPr>
      <w:r>
        <w:rPr>
          <w:rFonts w:ascii="游明朝" w:cs="游明朝" w:eastAsia="游明朝" w:hAnsi="游明朝"/>
          <w:sz w:val="21"/>
          <w:szCs w:val="21"/>
        </w:rPr>
        <w:t xml:space="preserve">9.2 意識を変えたのは出来事の「意味づけ」だった（研究課題2）</w:t>
      </w:r>
    </w:p>
    <w:p>
      <w:pPr>
        <w:spacing w:after="120" w:before="0" w:line="300"/>
        <w:ind w:left="420"/>
      </w:pPr>
      <w:r>
        <w:rPr>
          <w:rFonts w:ascii="游明朝" w:cs="游明朝" w:eastAsia="游明朝" w:hAnsi="游明朝"/>
          <w:sz w:val="21"/>
          <w:szCs w:val="21"/>
        </w:rPr>
        <w:t xml:space="preserve">9.3 「初めて」の積み重ねと人とのつながり（研究課題3と仮説の検証）</w:t>
      </w:r>
    </w:p>
    <w:p>
      <w:pPr>
        <w:spacing w:after="120" w:before="0" w:line="300"/>
        <w:ind w:left="420"/>
      </w:pPr>
      <w:r>
        <w:rPr>
          <w:rFonts w:ascii="游明朝" w:cs="游明朝" w:eastAsia="游明朝" w:hAnsi="游明朝"/>
          <w:sz w:val="21"/>
          <w:szCs w:val="21"/>
        </w:rPr>
        <w:t xml:space="preserve">9.4 楽しさに変わる違いと、変わらない違い（研究課題4）</w:t>
      </w:r>
    </w:p>
    <w:p>
      <w:pPr>
        <w:spacing w:after="120" w:before="0" w:line="300"/>
        <w:ind w:left="420"/>
      </w:pPr>
      <w:r>
        <w:rPr>
          <w:rFonts w:ascii="游明朝" w:cs="游明朝" w:eastAsia="游明朝" w:hAnsi="游明朝"/>
          <w:sz w:val="21"/>
          <w:szCs w:val="21"/>
        </w:rPr>
        <w:t xml:space="preserve">9.5 異文化適応から異文化享受へ</w:t>
      </w:r>
    </w:p>
    <w:p>
      <w:pPr>
        <w:spacing w:after="120" w:before="200" w:line="300"/>
        <w:ind w:left="0"/>
      </w:pPr>
      <w:r>
        <w:rPr>
          <w:rFonts w:ascii="游明朝" w:cs="游明朝" w:eastAsia="游明朝" w:hAnsi="游明朝"/>
          <w:sz w:val="21"/>
          <w:szCs w:val="21"/>
        </w:rPr>
        <w:t xml:space="preserve">１０．結論</w:t>
      </w:r>
    </w:p>
    <w:p>
      <w:pPr>
        <w:spacing w:after="120" w:before="200" w:line="300"/>
        <w:ind w:left="0"/>
      </w:pPr>
      <w:r>
        <w:rPr>
          <w:rFonts w:ascii="游明朝" w:cs="游明朝" w:eastAsia="游明朝" w:hAnsi="游明朝"/>
          <w:sz w:val="21"/>
          <w:szCs w:val="21"/>
        </w:rPr>
        <w:t xml:space="preserve">参考文献</w:t>
      </w:r>
    </w:p>
    <w:p>
      <w:pPr>
        <w:spacing w:after="120" w:before="200" w:line="300"/>
        <w:ind w:left="0"/>
      </w:pPr>
      <w:r>
        <w:rPr>
          <w:rFonts w:ascii="游明朝" w:cs="游明朝" w:eastAsia="游明朝" w:hAnsi="游明朝"/>
          <w:sz w:val="21"/>
          <w:szCs w:val="21"/>
        </w:rPr>
        <w:t xml:space="preserve">付録</w:t>
      </w:r>
    </w:p>
    <w:p>
      <w:r>
        <w:br w:type="page"/>
      </w:r>
    </w:p>
    <w:p>
      <w:pPr>
        <w:keepNext/>
        <w:spacing w:after="280" w:before="480"/>
      </w:pPr>
      <w:r>
        <w:rPr>
          <w:sz w:val="32"/>
          <w:szCs w:val="32"/>
        </w:rPr>
        <w:t xml:space="preserve">１．研究背景</w:t>
      </w:r>
    </w:p>
    <w:p>
      <w:pPr>
        <w:keepNext/>
        <w:spacing w:after="200" w:before="360"/>
      </w:pPr>
      <w:r>
        <w:rPr>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w:t>
      </w:r>
      <w:r>
        <w:rPr>
          <w:vertAlign w:val="superscript"/>
        </w:rPr>
        <w:t xml:space="preserve">1)</w:t>
      </w:r>
      <w:r>
        <w:t xml:space="preserve">。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日本学生支援機構, 2025）</w:t>
      </w:r>
      <w:r>
        <w:rPr>
          <w:vertAlign w:val="superscript"/>
        </w:rPr>
        <w:t xml:space="preserve">2)</w:t>
      </w:r>
      <w:r>
        <w:t xml:space="preserve">。政府も「トビタテ！留学JAPAN」により2024年度に高校生700名、大学生250名の支援枠を設定し、派遣経路を多層化した（文部科学省, 2024）</w:t>
      </w:r>
      <w:r>
        <w:rPr>
          <w:vertAlign w:val="superscript"/>
        </w:rPr>
        <w:t xml:space="preserve">3)</w:t>
      </w:r>
      <w:r>
        <w:t xml:space="preserve">。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keepNext/>
        <w:spacing w:after="200" w:before="360"/>
      </w:pPr>
      <w:r>
        <w:rPr>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以上の経験は、Uカーブ理論（Lysgaard, 1955）</w:t>
      </w:r>
      <w:r>
        <w:rPr>
          <w:vertAlign w:val="superscript"/>
        </w:rPr>
        <w:t xml:space="preserve">4)</w:t>
      </w:r>
      <w:r>
        <w:t xml:space="preserve">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t xml:space="preserve">フィジーでの主な経験を、時期ごとに異文化適応のプロセス（Uカーブモデルの段階）に当てはめると、次のようになる。段階は、3章で述べるリスガード（Lysgaard, 1955）やオバーグ（Oberg, 1960）</w:t>
      </w:r>
      <w:r>
        <w:rPr>
          <w:vertAlign w:val="superscript"/>
        </w:rPr>
        <w:t xml:space="preserve">5)</w:t>
      </w:r>
      <w:r>
        <w:t xml:space="preserve">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36"/>
        <w:gridCol w:w="2422"/>
        <w:gridCol w:w="1384"/>
        <w:gridCol w:w="2175"/>
        <w:gridCol w:w="1287"/>
      </w:tblGrid>
      <w:tr>
        <w:trPr>
          <w:cantSplit/>
          <w:tblHeader/>
        </w:trPr>
        <w:tc>
          <w:tcPr>
            <w:tcW w:type="dxa" w:w="12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242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3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17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c>
          <w:tcPr>
            <w:tcW w:type="dxa" w:w="12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受け入れられたか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フィジー・エアウェイズの直行便で成田からナンディ国際空港に到着。初めて会う友人と一緒に向かった。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全てが未知の世界でワクワクしていた。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到着した初日から、手でカレーを食べる習慣に直面し、ショックを受ける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受け入れた（手のほうが食べやすいと知る）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ホストファミリーが飼っていた羊が解体され、食卓に出てきた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受け入れられない</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インド系の人の結婚式に参加する（ターニングポイント）</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三食カレーが続いて飽きそうになり、スパイスの効能を教わって自分で配合を試した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楽しさへの転換</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楽しめた</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2020年3月19日〜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コロナ禍のロックダウン（ラウトカ市）</w:t>
            </w:r>
            <w:r>
              <w:rPr>
                <w:vertAlign w:val="superscript"/>
              </w:rPr>
              <w:t xml:space="preserve">6)</w:t>
            </w:r>
            <w:r>
              <w:rPr>
                <w:sz w:val="19"/>
                <w:szCs w:val="19"/>
              </w:rPr>
              <w:t xml:space="preserve">。ほぼ1か月外に出られなかった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再びショック期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「日本って幸せ」「ケレケレ（共有）の文化」など、価値観の変化に気づく</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2021年11月26日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シドニー経由で日本に帰国</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「もっと異文化を楽しんで、受け入れていたら」という後悔</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t xml:space="preserve">なお、段階の当てはめにあたっては、Lysgaard（1955）とOberg（1960）のモデルに加え、留学生の適応過程を時間を追って調べた長井（1988）</w:t>
      </w:r>
      <w:r>
        <w:rPr>
          <w:vertAlign w:val="superscript"/>
        </w:rPr>
        <w:t xml:space="preserve">7)</w:t>
      </w:r>
      <w:r>
        <w:t xml:space="preserve">と佐々木・水野（2000）</w:t>
      </w:r>
      <w:r>
        <w:rPr>
          <w:vertAlign w:val="superscript"/>
        </w:rPr>
        <w:t xml:space="preserve">8)</w:t>
      </w:r>
      <w:r>
        <w:t xml:space="preserve">を参考にした。</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文部科学省（2025）．日本人学生の海外留学状況及び外国人留学生の在籍状況．</w:t>
      </w:r>
    </w:p>
    <w:p>
      <w:pPr>
        <w:spacing w:after="40" w:line="260"/>
        <w:ind w:left="360" w:hanging="360"/>
      </w:pPr>
      <w:r>
        <w:rPr>
          <w:sz w:val="18"/>
          <w:szCs w:val="18"/>
        </w:rPr>
        <w:t xml:space="preserve">2)　日本学生支援機構（2025）．2023（令和5）年度日本人学生留学状況調査．</w:t>
      </w:r>
    </w:p>
    <w:p>
      <w:pPr>
        <w:spacing w:after="40" w:line="260"/>
        <w:ind w:left="360" w:hanging="360"/>
      </w:pPr>
      <w:r>
        <w:rPr>
          <w:sz w:val="18"/>
          <w:szCs w:val="18"/>
        </w:rPr>
        <w:t xml:space="preserve">3)　文部科学省（2024）．トビタテ！留学JAPAN「新・日本代表プログラム」応募状況及び今後の募集スケジュールについて．</w:t>
      </w:r>
    </w:p>
    <w:p>
      <w:pPr>
        <w:spacing w:after="40" w:line="260"/>
        <w:ind w:left="360" w:hanging="360"/>
      </w:pPr>
      <w:r>
        <w:rPr>
          <w:sz w:val="18"/>
          <w:szCs w:val="18"/>
        </w:rPr>
        <w:t xml:space="preserve">4)　Lysgaard, S. (1955). Adjustment in a foreign society: Norwegian Fulbright grantees visiting the United States. International Social Science Bulletin, 7, 45–51.</w:t>
      </w:r>
    </w:p>
    <w:p>
      <w:pPr>
        <w:spacing w:after="40" w:line="260"/>
        <w:ind w:left="360" w:hanging="360"/>
      </w:pPr>
      <w:r>
        <w:rPr>
          <w:sz w:val="18"/>
          <w:szCs w:val="18"/>
        </w:rPr>
        <w:t xml:space="preserve">5)　Oberg, K. (1960). Cultural shock: Adjustment to new cultural environments. Practical Anthropology, 7, 177–182.</w:t>
      </w:r>
    </w:p>
    <w:p>
      <w:pPr>
        <w:spacing w:after="40" w:line="260"/>
        <w:ind w:left="360" w:hanging="360"/>
      </w:pPr>
      <w:r>
        <w:rPr>
          <w:sz w:val="18"/>
          <w:szCs w:val="18"/>
        </w:rPr>
        <w:t xml:space="preserve">6)　Government of Fiji. (2020, March 19). PM Bainimarama's statement on the first COVID-19 case in Fiji.</w:t>
      </w:r>
    </w:p>
    <w:p>
      <w:pPr>
        <w:spacing w:after="40" w:line="260"/>
        <w:ind w:left="360" w:hanging="360"/>
      </w:pPr>
      <w:r>
        <w:rPr>
          <w:sz w:val="18"/>
          <w:szCs w:val="18"/>
        </w:rPr>
        <w:t xml:space="preserve">7)　長井進（1988）．外国人交換留学高校生の日本における適応過程．心理学研究，59(1)，37–44．</w:t>
      </w:r>
    </w:p>
    <w:p>
      <w:pPr>
        <w:spacing w:after="40" w:line="260"/>
        <w:ind w:left="360" w:hanging="360"/>
      </w:pPr>
      <w:r>
        <w:rPr>
          <w:sz w:val="18"/>
          <w:szCs w:val="18"/>
        </w:rPr>
        <w:t xml:space="preserve">8)　佐々木ひとみ・水野治久（2000）．外国人研修生の異文化適応に関する縦断的分析．日本語国際センター紀要，10．</w:t>
      </w:r>
    </w:p>
    <w:p>
      <w:pPr>
        <w:keepNext/>
        <w:spacing w:after="280" w:before="480"/>
      </w:pPr>
      <w:r>
        <w:rPr>
          <w:sz w:val="32"/>
          <w:szCs w:val="32"/>
        </w:rPr>
        <w:t xml:space="preserve">２．研究目的</w:t>
      </w:r>
    </w:p>
    <w:p>
      <w:pPr>
        <w:keepNext/>
        <w:spacing w:after="200" w:before="360"/>
      </w:pPr>
      <w:r>
        <w:rPr>
          <w:sz w:val="26"/>
          <w:szCs w:val="26"/>
        </w:rPr>
        <w:t xml:space="preserve">2.1 問題設定：異文化適応と異文化享受</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spacing w:after="160" w:line="340"/>
      </w:pPr>
      <w:r>
        <w:t xml:space="preserve">また、異文化に適応できたとしても、その文化を楽しめるとは限らない。現地の生活に慣れ、困らずに過ごせるようになっても、違いを「我慢するもの」と感じたまま帰国する人もいる。筆者自身も、フィジーでは現地の生活に適応したが、帰国時には「もっと異文化を楽しんで、受け入れていたら」という後悔が残った。このように、「適応すること」と「楽しむこと」は同じではない。本研究では、適応の先にある、違いを自分から味わい楽しむ段階を「異文化享受」と呼び（4.5）、適応から享受へと意識が変わっていく過程に注目する。</w:t>
      </w:r>
    </w:p>
    <w:p>
      <w:pPr>
        <w:keepNext/>
        <w:spacing w:after="200" w:before="360"/>
      </w:pPr>
      <w:r>
        <w:rPr>
          <w:sz w:val="26"/>
          <w:szCs w:val="26"/>
        </w:rPr>
        <w:t xml:space="preserve">2.2 研究課題1：カルチャーショックをどのように受け止めたのか</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w:t>
      </w:r>
      <w:r>
        <w:rPr>
          <w:vertAlign w:val="superscript"/>
        </w:rPr>
        <w:t xml:space="preserve">1)</w:t>
      </w:r>
      <w:r>
        <w:t xml:space="preserve">、両者を同時に追ったデータは少ない。本研究では、筆者自身の経験をこの二つの視点から振り返るとともに、比較のために留学経験者へのインタビューを行うことで、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sz w:val="26"/>
          <w:szCs w:val="26"/>
        </w:rPr>
        <w:t xml:space="preserve">2.3 研究課題2：どのような気づきや感情の変化があったのか</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sz w:val="26"/>
          <w:szCs w:val="26"/>
        </w:rPr>
        <w:t xml:space="preserve">2.4 研究課題3：どのような行動が戸惑いを楽しさに変えたのか</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sz w:val="26"/>
          <w:szCs w:val="26"/>
        </w:rPr>
        <w:t xml:space="preserve">2.5 研究課題4：受け入れられない違いとどのように向き合ったのか</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sz w:val="26"/>
          <w:szCs w:val="26"/>
        </w:rPr>
        <w:t xml:space="preserve">2.6 本研究の目的と研究課題</w:t>
      </w:r>
    </w:p>
    <w:p>
      <w:pPr>
        <w:spacing w:after="160" w:line="340"/>
      </w:pPr>
      <w:r>
        <w:t xml:space="preserve">以上の4つの課題を踏まえ、本研究の最終的な目的を次のように定める。</w:t>
      </w:r>
    </w:p>
    <w:p>
      <w:pPr>
        <w:pBdr>
          <w:left w:val="single" w:color="999999" w:sz="12" w:space="8"/>
        </w:pBdr>
        <w:spacing w:after="160" w:before="80" w:line="340"/>
        <w:ind w:left="420" w:right="420"/>
      </w:pPr>
      <w:r>
        <w:rPr>
          <w:b/>
          <w:bCs/>
        </w:rPr>
        <w:t xml:space="preserve">目的</w:t>
      </w:r>
      <w:r>
        <w:t xml:space="preserve">：異文化での戸惑いをどのように乗り越え、異文化に「適応」する段階から、異文化を楽しむ「異文化享受」の段階へと意識が変わっていくのか（乗り越えられないときはどう向き合うのか）、その過程を明らかにすること。</w:t>
      </w:r>
    </w:p>
    <w:p>
      <w:pPr>
        <w:spacing w:after="160" w:line="340"/>
      </w:pPr>
      <w:r>
        <w:t xml:space="preserve">この目的のために、次の4つを研究課題とする。</w:t>
      </w:r>
    </w:p>
    <w:p>
      <w:pPr>
        <w:pStyle w:val="ListParagraph"/>
        <w:numPr>
          <w:ilvl w:val="0"/>
          <w:numId w:val="2"/>
        </w:numPr>
        <w:spacing w:after="80" w:line="320"/>
      </w:pPr>
      <w:r>
        <w:t xml:space="preserve">留学先で受けたカルチャーショックを、どのように受け止めたのか。</w:t>
      </w:r>
    </w:p>
    <w:p>
      <w:pPr>
        <w:pStyle w:val="ListParagraph"/>
        <w:numPr>
          <w:ilvl w:val="0"/>
          <w:numId w:val="2"/>
        </w:numPr>
        <w:spacing w:after="80" w:line="320"/>
      </w:pPr>
      <w:r>
        <w:t xml:space="preserve">異文化適応の過程で、どのような気づきや感情・考え方の変化があったのか。</w:t>
      </w:r>
    </w:p>
    <w:p>
      <w:pPr>
        <w:pStyle w:val="ListParagraph"/>
        <w:numPr>
          <w:ilvl w:val="0"/>
          <w:numId w:val="2"/>
        </w:numPr>
        <w:spacing w:after="80" w:line="320"/>
      </w:pPr>
      <w:r>
        <w:t xml:space="preserve">どのような行動や工夫が、戸惑いを楽しさに変えたのか。</w:t>
      </w:r>
    </w:p>
    <w:p>
      <w:pPr>
        <w:pStyle w:val="ListParagraph"/>
        <w:numPr>
          <w:ilvl w:val="0"/>
          <w:numId w:val="2"/>
        </w:numPr>
        <w:spacing w:after="80" w:line="320"/>
      </w:pPr>
      <w:r>
        <w:t xml:space="preserve">受け入れられない違いとは、どのように向き合ったのか。</w:t>
      </w:r>
    </w:p>
    <w:p>
      <w:pPr>
        <w:spacing w:after="160" w:line="340"/>
      </w:pPr>
      <w:r>
        <w:t xml:space="preserve">本研究は、筆者自身のフィジーとベトナムでの経験を中心とする事例研究である。あわせて、筆者の経験を客観的に見直すために、留学経験者2人にインタビューを行い、筆者の経験と比較する。</w:t>
      </w:r>
    </w:p>
    <w:p>
      <w:pPr>
        <w:keepNext/>
        <w:spacing w:after="200" w:before="360"/>
      </w:pPr>
      <w:r>
        <w:rPr>
          <w:sz w:val="26"/>
          <w:szCs w:val="26"/>
        </w:rPr>
        <w:t xml:space="preserve">2.7 本研究の仮説</w:t>
      </w:r>
    </w:p>
    <w:p>
      <w:pPr>
        <w:spacing w:after="160" w:line="340"/>
      </w:pPr>
      <w:r>
        <w:t xml:space="preserve">本研究では、次の仮説を立てる。</w:t>
      </w:r>
    </w:p>
    <w:p>
      <w:pPr>
        <w:pBdr>
          <w:left w:val="single" w:color="999999" w:sz="12" w:space="8"/>
        </w:pBdr>
        <w:spacing w:after="160" w:before="80" w:line="340"/>
        <w:ind w:left="420" w:right="420"/>
      </w:pPr>
      <w:r>
        <w:rPr>
          <w:b/>
          <w:bCs/>
        </w:rPr>
        <w:t xml:space="preserve">仮説</w:t>
      </w:r>
      <w:r>
        <w:t xml:space="preserve">：「初めてやったこと」を一つずつ積み重ね、記録していくことで、異文化への戸惑いが「楽しい」と思える前向きな気持ちに変わり、異文化適応から異文化享受へと意識が変容していく。</w:t>
      </w:r>
    </w:p>
    <w:p>
      <w:pPr>
        <w:spacing w:after="160" w:line="340"/>
      </w:pPr>
      <w:r>
        <w:t xml:space="preserve">この仮説は、次の4つの段階から成り立つと考える。</w:t>
      </w:r>
    </w:p>
    <w:p>
      <w:pPr>
        <w:pStyle w:val="ListParagraph"/>
        <w:numPr>
          <w:ilvl w:val="0"/>
          <w:numId w:val="3"/>
        </w:numPr>
        <w:spacing w:after="80" w:line="320"/>
      </w:pPr>
      <w:r>
        <w:rPr>
          <w:b/>
          <w:bCs/>
        </w:rPr>
        <w:t xml:space="preserve">挑戦のハードルが下がる</w:t>
      </w:r>
      <w:r>
        <w:t xml:space="preserve">：異文化を全部受け入れるのではなく、「一つだけ試す」のであれば小さな一歩で済む。</w:t>
      </w:r>
    </w:p>
    <w:p>
      <w:pPr>
        <w:pStyle w:val="ListParagraph"/>
        <w:numPr>
          <w:ilvl w:val="0"/>
          <w:numId w:val="3"/>
        </w:numPr>
        <w:spacing w:after="80" w:line="320"/>
      </w:pPr>
      <w:r>
        <w:rPr>
          <w:b/>
          <w:bCs/>
        </w:rPr>
        <w:t xml:space="preserve">「できた」が目に見えて自信がつく</w:t>
      </w:r>
      <w:r>
        <w:t xml:space="preserve">：初めてやったことを書き溜めることで、自分ができるようになったことが目に見え、自信につながる。</w:t>
      </w:r>
    </w:p>
    <w:p>
      <w:pPr>
        <w:pStyle w:val="ListParagraph"/>
        <w:numPr>
          <w:ilvl w:val="0"/>
          <w:numId w:val="3"/>
        </w:numPr>
        <w:spacing w:after="80" w:line="320"/>
      </w:pPr>
      <w:r>
        <w:rPr>
          <w:b/>
          <w:bCs/>
        </w:rPr>
        <w:t xml:space="preserve">戸惑いが「次の挑戦の材料」に変わる</w:t>
      </w:r>
      <w:r>
        <w:t xml:space="preserve">：嫌だと感じていたことが、「次にやってみること」として捉え直される。</w:t>
      </w:r>
    </w:p>
    <w:p>
      <w:pPr>
        <w:pStyle w:val="ListParagraph"/>
        <w:numPr>
          <w:ilvl w:val="0"/>
          <w:numId w:val="3"/>
        </w:numPr>
        <w:spacing w:after="80" w:line="320"/>
      </w:pPr>
      <w:r>
        <w:rPr>
          <w:b/>
          <w:bCs/>
        </w:rPr>
        <w:t xml:space="preserve">人とのつながりが増える</w:t>
      </w:r>
      <w:r>
        <w:t xml:space="preserve">：初めてのことを現地の人に教わる中で会話が生まれ、関係が深まる。</w:t>
      </w:r>
    </w:p>
    <w:p>
      <w:pPr>
        <w:spacing w:after="160" w:line="340"/>
      </w:pPr>
      <w: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木村有伸（2009）．「異文化適応」論の中の日本人特殊論について．立命館国際地域研究，22，123–138．</w:t>
      </w:r>
    </w:p>
    <w:p>
      <w:pPr>
        <w:keepNext/>
        <w:spacing w:after="280" w:before="480"/>
      </w:pPr>
      <w:r>
        <w:rPr>
          <w:sz w:val="32"/>
          <w:szCs w:val="32"/>
        </w:rPr>
        <w:t xml:space="preserve">３．先行研究</w:t>
      </w:r>
    </w:p>
    <w:p>
      <w:pPr>
        <w:keepNext/>
        <w:spacing w:after="200" w:before="360"/>
      </w:pPr>
      <w:r>
        <w:rPr>
          <w:sz w:val="26"/>
          <w:szCs w:val="26"/>
        </w:rPr>
        <w:t xml:space="preserve">3.1 リスガード U カーブモデル</w:t>
      </w:r>
    </w:p>
    <w:p>
      <w:pPr>
        <w:spacing w:after="160" w:line="340"/>
      </w:pPr>
      <w:r>
        <w:t xml:space="preserve">リスガード（Lysgaard, 1955）</w:t>
      </w:r>
      <w:r>
        <w:rPr>
          <w:vertAlign w:val="superscript"/>
        </w:rPr>
        <w:t xml:space="preserve">1)</w:t>
      </w:r>
      <w:r>
        <w:t xml:space="preserve">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sz w:val="26"/>
          <w:szCs w:val="26"/>
        </w:rPr>
        <w:t xml:space="preserve">3.2 オバーグのカルチャーショック論</w:t>
      </w:r>
    </w:p>
    <w:p>
      <w:pPr>
        <w:spacing w:after="160" w:line="340"/>
      </w:pPr>
      <w:r>
        <w:t xml:space="preserve">オバーグ（1960）</w:t>
      </w:r>
      <w:r>
        <w:rPr>
          <w:vertAlign w:val="superscript"/>
        </w:rPr>
        <w:t xml:space="preserve">2)</w:t>
      </w:r>
      <w:r>
        <w:t xml:space="preserve">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sz w:val="26"/>
          <w:szCs w:val="26"/>
        </w:rPr>
        <w:t xml:space="preserve">3.3 エドワード・ホールの文化的コンテクスト理論</w:t>
      </w:r>
    </w:p>
    <w:p>
      <w:pPr>
        <w:spacing w:after="160" w:line="340"/>
      </w:pPr>
      <w:r>
        <w:t xml:space="preserve">エドワード・ホール（Hall, 1976）</w:t>
      </w:r>
      <w:r>
        <w:rPr>
          <w:vertAlign w:val="superscript"/>
        </w:rPr>
        <w:t xml:space="preserve">3)</w:t>
      </w:r>
      <w:r>
        <w:t xml:space="preserve">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w:t>
      </w:r>
      <w:r>
        <w:rPr>
          <w:vertAlign w:val="superscript"/>
        </w:rPr>
        <w:t xml:space="preserve">4)</w:t>
      </w:r>
      <w:r>
        <w:t xml:space="preserve">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適応の先にある「楽しむ」段階と、そこに至る仕組みを提案する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「初めてやったこと」の積み重ねなど自分からの工夫に注目する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自分の事例と、比較のためのインタビューで過程を描く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Lysgaard, S. (1955). Adjustment in a foreign society: Norwegian Fulbright grantees visiting the United States. International Social Science Bulletin, 7, 45–51.</w:t>
      </w:r>
    </w:p>
    <w:p>
      <w:pPr>
        <w:spacing w:after="40" w:line="260"/>
        <w:ind w:left="360" w:hanging="360"/>
      </w:pPr>
      <w:r>
        <w:rPr>
          <w:sz w:val="18"/>
          <w:szCs w:val="18"/>
        </w:rPr>
        <w:t xml:space="preserve">2)　Oberg, K. (1960). Cultural shock: Adjustment to new cultural environments. Practical Anthropology, 7, 177–182.</w:t>
      </w:r>
    </w:p>
    <w:p>
      <w:pPr>
        <w:spacing w:after="40" w:line="260"/>
        <w:ind w:left="360" w:hanging="360"/>
      </w:pPr>
      <w:r>
        <w:rPr>
          <w:sz w:val="18"/>
          <w:szCs w:val="18"/>
        </w:rPr>
        <w:t xml:space="preserve">3)　Hall, E. T. (1976). Beyond culture. Anchor Press/Doubleday.</w:t>
      </w:r>
    </w:p>
    <w:p>
      <w:pPr>
        <w:spacing w:after="40" w:line="260"/>
        <w:ind w:left="360" w:hanging="360"/>
      </w:pPr>
      <w:r>
        <w:rPr>
          <w:sz w:val="18"/>
          <w:szCs w:val="18"/>
        </w:rPr>
        <w:t xml:space="preserve">4)　Hofstede, G., Hofstede, G. J., &amp; Minkov, M. (2010). Cultures and organizations: Software of the mind (3rd ed.). McGraw-Hill.</w:t>
      </w:r>
    </w:p>
    <w:p>
      <w:pPr>
        <w:keepNext/>
        <w:spacing w:after="280" w:before="480"/>
      </w:pPr>
      <w:r>
        <w:rPr>
          <w:sz w:val="32"/>
          <w:szCs w:val="32"/>
        </w:rPr>
        <w:t xml:space="preserve">４．異文化適応4段階モデル（リスガード1955、オバーグ1960）</w:t>
      </w:r>
    </w:p>
    <w:p>
      <w:pPr>
        <w:keepNext/>
        <w:spacing w:after="200" w:before="360"/>
      </w:pPr>
      <w:r>
        <w:rPr>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w:t>
      </w:r>
      <w:r>
        <w:rPr>
          <w:vertAlign w:val="superscript"/>
        </w:rPr>
        <w:t xml:space="preserve">1)</w:t>
      </w:r>
      <w:r>
        <w:t xml:space="preserve">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w:t>
      </w:r>
      <w:r>
        <w:rPr>
          <w:vertAlign w:val="superscript"/>
        </w:rPr>
        <w:t xml:space="preserve">2)</w:t>
      </w:r>
      <w:r>
        <w:t xml:space="preserve">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 2010）</w:t>
      </w:r>
      <w:r>
        <w:rPr>
          <w:vertAlign w:val="superscript"/>
        </w:rPr>
        <w:t xml:space="preserve">3)</w:t>
      </w:r>
      <w:r>
        <w:t xml:space="preserve">「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sz w:val="26"/>
          <w:szCs w:val="26"/>
        </w:rPr>
        <w:t xml:space="preserve">4.5 異文化適応の先にある「異文化享受」</w:t>
      </w:r>
    </w:p>
    <w:p>
      <w:pPr>
        <w:spacing w:after="160" w:line="340"/>
      </w:pPr>
      <w:r>
        <w:t xml:space="preserve">本節では、これまで示した異文化適応の4段階（ハネムーン期〜適応期）を踏まえ、その先にある「異文化享受」とはどのような段階な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異文化享受は、ショック期や挫折期の経験があってこそ生まれる視点で、異文化経験を通した成長を表すものだと考える。ただし、すべての違いを楽しめるわけではない。また、異文化に適応できても楽しめない人もいる。そこで本研究では、「異文化適応」と区別して、「異文化享受」を次のように定義する。</w:t>
      </w:r>
    </w:p>
    <w:p>
      <w:pPr>
        <w:pBdr>
          <w:left w:val="single" w:color="999999" w:sz="12" w:space="8"/>
        </w:pBdr>
        <w:spacing w:after="160" w:before="80" w:line="340"/>
        <w:ind w:left="420" w:right="420"/>
      </w:pPr>
      <w:r>
        <w:rPr>
          <w:b/>
          <w:bCs/>
        </w:rPr>
        <w:t xml:space="preserve">異文化享受</w:t>
      </w:r>
      <w:r>
        <w:t xml:space="preserve">：異文化の違いに慣れて生活できる「適応」の段階を越えて、違いに自分から関わり、味わい、楽しむことができる状態。ただし、すべての違いを好きになることではなく、受け入れられない違いがあっても、自分なりの向き合い方を見つけて異文化の中で過ごせることを含む。</w:t>
      </w:r>
    </w:p>
    <w:p>
      <w:pPr>
        <w:spacing w:after="160" w:line="340"/>
      </w:pPr>
      <w:r>
        <w:t xml:space="preserve">つまり、異文化適応が「違いの中で困らずに生活できること」であるのに対し、異文化享受は「違いを自分から楽しめること」である。異文化享受には、違いを「楽しむ」ことだけでなく、「受け入れる」や「尊重して距離を取る」といった向き合い方も含まれる。「楽しめなかった」経験も、異文化享受に向かう過程の一部として捉える。</w:t>
      </w:r>
    </w:p>
    <w:p>
      <w:pPr>
        <w:spacing w:after="160" w:line="340"/>
      </w:pPr>
      <w:r>
        <w:t xml:space="preserve">次章では文化的コンテクスト理論を適用し段階間の認知的ギャップを検討する。</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Oberg, K. (1960). Cultural shock: Adjustment to new cultural environments. Practical Anthropology, 7, 177–182.</w:t>
      </w:r>
    </w:p>
    <w:p>
      <w:pPr>
        <w:spacing w:after="40" w:line="260"/>
        <w:ind w:left="360" w:hanging="360"/>
      </w:pPr>
      <w:r>
        <w:rPr>
          <w:sz w:val="18"/>
          <w:szCs w:val="18"/>
        </w:rPr>
        <w:t xml:space="preserve">2)　Hall, E. T. (1976). Beyond culture. Anchor Press/Doubleday.</w:t>
      </w:r>
    </w:p>
    <w:p>
      <w:pPr>
        <w:spacing w:after="40" w:line="260"/>
        <w:ind w:left="360" w:hanging="360"/>
      </w:pPr>
      <w:r>
        <w:rPr>
          <w:sz w:val="18"/>
          <w:szCs w:val="18"/>
        </w:rPr>
        <w:t xml:space="preserve">3)　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w:t>
      </w:r>
      <w:r>
        <w:rPr>
          <w:vertAlign w:val="superscript"/>
        </w:rPr>
        <w:t xml:space="preserve">1)</w:t>
      </w:r>
      <w:r>
        <w:t xml:space="preserve">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異文化享受」が、段階ごとのコンテクスト摩擦の乗り越えを通じて生まれることを示している。</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Hall, E. T. (1976). Beyond culture. Anchor Press/Doubleday.</w:t>
      </w:r>
    </w:p>
    <w:p>
      <w:pPr>
        <w:keepNext/>
        <w:spacing w:after="280" w:before="480"/>
      </w:pPr>
      <w:r>
        <w:rPr>
          <w:sz w:val="32"/>
          <w:szCs w:val="32"/>
        </w:rPr>
        <w:t xml:space="preserve">６．ホフステード文化的理論と本研究の関連</w:t>
      </w:r>
    </w:p>
    <w:p>
      <w:pPr>
        <w:keepNext/>
        <w:spacing w:after="200" w:before="360"/>
      </w:pPr>
      <w:r>
        <w:rPr>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本研究では、筆者が留学したフィジーとベトナムを、出身国である日本と比較する。表は、Hofstede et al.（2010）</w:t>
      </w:r>
      <w:r>
        <w:rPr>
          <w:vertAlign w:val="superscript"/>
        </w:rPr>
        <w:t xml:space="preserve">1)</w:t>
      </w:r>
      <w:r>
        <w:t xml:space="preserve">が示した6次元のスコア（0〜100）である。なお、Hofstede Insightsの公式サイトでは、個人主義のスコアが2023年に更新され、日本62、ベトナム30となっている</w:t>
      </w:r>
      <w:r>
        <w:rPr>
          <w:vertAlign w:val="superscript"/>
        </w:rPr>
        <w:t xml:space="preserve">2)</w:t>
      </w:r>
      <w:r>
        <w:t xml:space="preserve">が、本研究では本文で引用しているHofstede et al.（2010）の数値を用いる。なお、フィジーはHofstedeの調査対象に含まれていないため、スコアはない。そのため、フィジーについては、筆者の経験から見た特徴を参考として示す。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204"/>
        <w:gridCol w:w="985"/>
        <w:gridCol w:w="1109"/>
        <w:gridCol w:w="3206"/>
      </w:tblGrid>
      <w:tr>
        <w:trPr>
          <w:cantSplit/>
          <w:tblHeader/>
        </w:trPr>
        <w:tc>
          <w:tcPr>
            <w:tcW w:type="dxa" w:w="32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次元</w:t>
            </w:r>
          </w:p>
        </w:tc>
        <w:tc>
          <w:tcPr>
            <w:tcW w:type="dxa" w:w="9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w:t>
            </w:r>
          </w:p>
        </w:tc>
        <w:tc>
          <w:tcPr>
            <w:tcW w:type="dxa" w:w="110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ベトナム</w:t>
            </w:r>
          </w:p>
        </w:tc>
        <w:tc>
          <w:tcPr>
            <w:tcW w:type="dxa" w:w="320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フィジー（参考：筆者の経験）</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権力距離（上下関係を当然と考える度合い）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スコアなし（学校の先生は笑顔をあまり見せなかった）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個人主義（数値が低いほど集団主義）</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スコアなし（親族や共同体を重んじ、物を分け合う「ケレケレ」の文化がある）</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男性性（競争や達成を重んじる度合い）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不確実性回避（予定外のことやあいまいさを避けたい度合い）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スコアなし（停電や断水など、予定どおりにいかないことが多かった）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長期志向（将来に向けた計画や倹約を重んじる度合い）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人生の楽しみ志向（欲求や楽しみを抑えない度合い）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bl>
    <w:p>
      <w:pPr>
        <w:spacing w:after="120"/>
      </w:pPr>
    </w:p>
    <w:p>
      <w:pPr>
        <w:spacing w:after="160" w:line="340"/>
      </w:pPr>
      <w:r>
        <w:t xml:space="preserve">加えて、本研究では、生活の中での宗教の役割も比較の観点とする。日本では日常生活で宗教を意識することは少ないが、フィジーではキリスト教、ヒンドゥー教、イスラム教などが食事や行事に深く関わっている。</w:t>
      </w:r>
    </w:p>
    <w:p>
      <w:pPr>
        <w:spacing w:after="160" w:line="340"/>
      </w:pPr>
      <w:r>
        <w:t xml:space="preserve">スコアを比べると、日本とベトナムの差が特に大きいのは、不確実性回避（日本92、ベトナム30）、男性性（日本95、ベトナム40）、権力距離（日本54、ベトナム70）、個人主義（日本46、ベトナム20）である。</w:t>
      </w: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不確実性回避（日本92、ベトナム30）、権力距離（日本54、ベトナム70）</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予定やルールよりも、英語力の差や専門的な授業に戸惑った（8.4）</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46）とベトナム（20）はどちらも個人主義のスコアが低く、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インタビューから、実際にどのような場面で衝突が起きたのかを確かめる。</w:t>
      </w:r>
    </w:p>
    <w:p>
      <w:pPr>
        <w:keepNext/>
        <w:spacing w:after="200" w:before="360"/>
      </w:pPr>
      <w:r>
        <w:rPr>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日本（54）より高いベトナム（70）では、日本出身の留学生は、授業中の発言や教師との距離感でショック期に戸惑いが生じやすい。一方、「個人主義」の国で「集団主義」的ふるまいが回復期や適応期の工夫として役立つ場面も見られるだろう。また、「不確実性回避」が強い日本（92）から低いベトナム（30）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インタビューで語られた衝突を解釈するための手がかりとして用いる。</w:t>
      </w:r>
    </w:p>
    <w:p>
      <w:pPr>
        <w:spacing w:after="160" w:line="340"/>
      </w:pPr>
      <w:r>
        <w:t xml:space="preserve">次章では研究方法を示す。</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Hofstede, G., Hofstede, G. J., &amp; Minkov, M. (2010). Cultures and organizations: Software of the mind (3rd ed.). McGraw-Hill.</w:t>
      </w:r>
    </w:p>
    <w:p>
      <w:pPr>
        <w:spacing w:after="40" w:line="260"/>
        <w:ind w:left="360" w:hanging="360"/>
      </w:pPr>
      <w:r>
        <w:rPr>
          <w:sz w:val="18"/>
          <w:szCs w:val="18"/>
        </w:rPr>
        <w:t xml:space="preserve">2)　Hofstede Insights. (2023). Country comparison tool.</w:t>
      </w:r>
    </w:p>
    <w:p>
      <w:pPr>
        <w:keepNext/>
        <w:spacing w:after="280" w:before="480"/>
      </w:pPr>
      <w:r>
        <w:rPr>
          <w:sz w:val="32"/>
          <w:szCs w:val="32"/>
        </w:rPr>
        <w:t xml:space="preserve">７．研究方法</w:t>
      </w:r>
    </w:p>
    <w:p>
      <w:pPr>
        <w:spacing w:after="160" w:line="340"/>
      </w:pPr>
      <w: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sz w:val="26"/>
          <w:szCs w:val="26"/>
        </w:rPr>
        <w:t xml:space="preserve">7.1 筆者自身の海外経験の記録</w:t>
      </w:r>
    </w:p>
    <w:p>
      <w:pPr>
        <w:spacing w:after="160" w:line="340"/>
      </w:pPr>
      <w:r>
        <w:t xml:space="preserve">次の手順で、筆者自身の経験をまとめる。</w:t>
      </w:r>
    </w:p>
    <w:p>
      <w:pPr>
        <w:pStyle w:val="ListParagraph"/>
        <w:numPr>
          <w:ilvl w:val="0"/>
          <w:numId w:val="4"/>
        </w:numPr>
        <w:spacing w:after="80" w:line="320"/>
      </w:pPr>
      <w:r>
        <w:rPr>
          <w:b/>
          <w:bCs/>
        </w:rPr>
        <w:t xml:space="preserve">自己紹介と海外経験の記録</w:t>
      </w:r>
      <w:r>
        <w:t xml:space="preserve">：自分がどのような人間で、いつ、どの国で、どのような経験をしたのかを書き出す（8章）。</w:t>
      </w:r>
    </w:p>
    <w:p>
      <w:pPr>
        <w:pStyle w:val="ListParagraph"/>
        <w:numPr>
          <w:ilvl w:val="0"/>
          <w:numId w:val="4"/>
        </w:numPr>
        <w:spacing w:after="80" w:line="320"/>
      </w:pPr>
      <w:r>
        <w:rPr>
          <w:b/>
          <w:bCs/>
        </w:rPr>
        <w:t xml:space="preserve">時期と出来事の整理</w:t>
      </w:r>
      <w:r>
        <w:t xml:space="preserve">：「やったことリスト」や当時の写真、日記、SNSなどをもとに、主な出来事を「何年何月何日」に何があったかという形で整理する。</w:t>
      </w:r>
    </w:p>
    <w:p>
      <w:pPr>
        <w:pStyle w:val="ListParagraph"/>
        <w:numPr>
          <w:ilvl w:val="0"/>
          <w:numId w:val="4"/>
        </w:numPr>
        <w:spacing w:after="80" w:line="320"/>
      </w:pPr>
      <w:r>
        <w:rPr>
          <w:b/>
          <w:bCs/>
        </w:rPr>
        <w:t xml:space="preserve">異文化適応のプロセスへの当てはめ</w:t>
      </w:r>
      <w:r>
        <w:t xml:space="preserve">：整理した出来事を、3章で述べたUカーブモデル（ハネムーン期・ショック期・回復期・適応期）と、その先の「楽しむ」段階に当てはめる（1.2の表を参照）。</w:t>
      </w:r>
    </w:p>
    <w:p>
      <w:pPr>
        <w:pStyle w:val="ListParagraph"/>
        <w:numPr>
          <w:ilvl w:val="0"/>
          <w:numId w:val="4"/>
        </w:numPr>
        <w:spacing w:after="80" w:line="320"/>
      </w:pPr>
      <w:r>
        <w:rPr>
          <w:b/>
          <w:bCs/>
        </w:rPr>
        <w:t xml:space="preserve">ターニングポイントの特定</w:t>
      </w:r>
      <w:r>
        <w:t xml:space="preserve">：気持ちや考え方が大きく変わった出来事を、留学のターニングポイントとして取り出す。</w:t>
      </w:r>
    </w:p>
    <w:p>
      <w:pPr>
        <w:pStyle w:val="ListParagraph"/>
        <w:numPr>
          <w:ilvl w:val="0"/>
          <w:numId w:val="4"/>
        </w:numPr>
        <w:spacing w:after="80" w:line="320"/>
      </w:pPr>
      <w:r>
        <w:rPr>
          <w:b/>
          <w:bCs/>
        </w:rPr>
        <w:t xml:space="preserve">受け入れられなかった経験の記録</w:t>
      </w:r>
      <w:r>
        <w:t xml:space="preserve">：受け入れられなかったことは、「何年何月何日、〜を受け入れられなかった」と日付を入れて記録し、なぜ受け入れられなかったのか、どう向き合ったのかを書く。</w:t>
      </w:r>
    </w:p>
    <w:p>
      <w:pPr>
        <w:spacing w:after="160" w:line="340"/>
      </w:pPr>
      <w: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「楽しくないと思った日は風邪のときくらい」</w:t>
            </w:r>
          </w:p>
        </w:tc>
      </w:tr>
    </w:tbl>
    <w:p>
      <w:pPr>
        <w:spacing w:after="120"/>
      </w:pPr>
    </w:p>
    <w:p>
      <w:pPr>
        <w:spacing w:after="160" w:line="340"/>
      </w:pPr>
      <w:r>
        <w:t xml:space="preserve">衝突の種類によって、慣れることで解決するもの（生活環境など）と、慣れても受け入れることが難しいもの（価値観や宗教など）があると考えられる。</w:t>
      </w:r>
    </w:p>
    <w:p>
      <w:pPr>
        <w:keepNext/>
        <w:spacing w:after="200" w:before="360"/>
      </w:pPr>
      <w:r>
        <w:rPr>
          <w:sz w:val="26"/>
          <w:szCs w:val="26"/>
        </w:rPr>
        <w:t xml:space="preserve">7.2 比較のためのインタビュー</w:t>
      </w:r>
    </w:p>
    <w:p>
      <w:pPr>
        <w:spacing w:after="160" w:line="340"/>
      </w:pPr>
      <w:r>
        <w:t xml:space="preserve">筆者と似たような経験をした留学経験者2人に、1人30分程度のインタビュー（あらかじめ決めた質問をもとに、自由に話してもらう形式）を行う。対象は、途上国での生活などで、食事や宗教、生活環境の違いを経験した人とする。</w:t>
      </w:r>
    </w:p>
    <w:p>
      <w:pPr>
        <w:spacing w:after="160" w:line="340"/>
      </w:pPr>
      <w:r>
        <w:t xml:space="preserve">質問項目は次の4つとする。</w:t>
      </w:r>
    </w:p>
    <w:p>
      <w:pPr>
        <w:pStyle w:val="ListParagraph"/>
        <w:numPr>
          <w:ilvl w:val="0"/>
          <w:numId w:val="5"/>
        </w:numPr>
        <w:spacing w:after="80" w:line="320"/>
      </w:pPr>
      <w:r>
        <w:t xml:space="preserve">留学中に一番戸惑ったことは何か。それはいつ頃だったか。</w:t>
      </w:r>
    </w:p>
    <w:p>
      <w:pPr>
        <w:pStyle w:val="ListParagraph"/>
        <w:numPr>
          <w:ilvl w:val="0"/>
          <w:numId w:val="5"/>
        </w:numPr>
        <w:spacing w:after="80" w:line="320"/>
      </w:pPr>
      <w:r>
        <w:t xml:space="preserve">それをどう乗り越えたか（乗り越えられなかった場合は、どう向き合ったか）。</w:t>
      </w:r>
    </w:p>
    <w:p>
      <w:pPr>
        <w:pStyle w:val="ListParagraph"/>
        <w:numPr>
          <w:ilvl w:val="0"/>
          <w:numId w:val="5"/>
        </w:numPr>
        <w:spacing w:after="80" w:line="320"/>
      </w:pPr>
      <w:r>
        <w:t xml:space="preserve">留学中に「初めてやったこと」で、印象に残っていることは何か。</w:t>
      </w:r>
    </w:p>
    <w:p>
      <w:pPr>
        <w:pStyle w:val="ListParagraph"/>
        <w:numPr>
          <w:ilvl w:val="0"/>
          <w:numId w:val="5"/>
        </w:numPr>
        <w:spacing w:after="80" w:line="320"/>
      </w:pPr>
      <w:r>
        <w:t xml:space="preserve">それによって、気持ちや考え方はどう変わったか。</w:t>
      </w:r>
    </w:p>
    <w:p>
      <w:pPr>
        <w:keepNext/>
        <w:spacing w:after="200" w:before="360"/>
      </w:pPr>
      <w:r>
        <w:rPr>
          <w:sz w:val="26"/>
          <w:szCs w:val="26"/>
        </w:rPr>
        <w:t xml:space="preserve">7.3 分析方法</w:t>
      </w:r>
    </w:p>
    <w:p>
      <w:pPr>
        <w:spacing w:after="160" w:line="340"/>
      </w:pPr>
      <w:r>
        <w:t xml:space="preserve">分析は、次の3つの手順で行う。</w:t>
      </w:r>
    </w:p>
    <w:p>
      <w:pPr>
        <w:pStyle w:val="ListParagraph"/>
        <w:numPr>
          <w:ilvl w:val="0"/>
          <w:numId w:val="6"/>
        </w:numPr>
        <w:spacing w:after="80" w:line="320"/>
      </w:pPr>
      <w:r>
        <w:t xml:space="preserve">筆者の経験を時期ごとに並べ、異文化適応の段階に当てはめて、気持ちや考え方がどのように変化したのかを整理する。</w:t>
      </w:r>
    </w:p>
    <w:p>
      <w:pPr>
        <w:pStyle w:val="ListParagraph"/>
        <w:numPr>
          <w:ilvl w:val="0"/>
          <w:numId w:val="6"/>
        </w:numPr>
        <w:spacing w:after="80" w:line="320"/>
      </w:pPr>
      <w: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6"/>
        </w:numPr>
        <w:spacing w:after="80" w:line="320"/>
      </w:pPr>
      <w: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sz w:val="26"/>
          <w:szCs w:val="26"/>
        </w:rPr>
        <w:t xml:space="preserve">7.4 倫理的配慮</w:t>
      </w:r>
    </w:p>
    <w:p>
      <w:pPr>
        <w:spacing w:after="160" w:line="340"/>
      </w:pPr>
      <w:r>
        <w:t xml:space="preserve">インタビューの協力者には、研究の目的とデータの扱いについて説明し、同意を得たうえで行う。論文では協力者をイニシャルで表記し、個人が特定されないように配慮する。また、途中で協力をやめても不利益はないことを伝える。</w:t>
      </w:r>
    </w:p>
    <w:p>
      <w:pPr>
        <w:keepNext/>
        <w:spacing w:after="280" w:before="480"/>
      </w:pPr>
      <w:r>
        <w:rPr>
          <w:sz w:val="32"/>
          <w:szCs w:val="32"/>
        </w:rPr>
        <w:t xml:space="preserve">８．筆者の海外経験</w:t>
      </w:r>
    </w:p>
    <w:p>
      <w:pPr>
        <w:spacing w:after="160" w:line="340"/>
      </w:pPr>
      <w:r>
        <w:t xml:space="preserve">本章では、筆者自身の記録として、自己紹介と留学のターニングポイントを示したうえで、カンボジア、フィジー、ベトナムでの海外経験をまとめる。</w:t>
      </w:r>
    </w:p>
    <w:p>
      <w:pPr>
        <w:keepNext/>
        <w:spacing w:after="200" w:before="360"/>
      </w:pPr>
      <w:r>
        <w:rPr>
          <w:sz w:val="26"/>
          <w:szCs w:val="26"/>
        </w:rPr>
        <w:t xml:space="preserve">8.1 自己紹介と留学のターニングポイント</w:t>
      </w:r>
    </w:p>
    <w:p>
      <w:pPr>
        <w:spacing w:after="160" w:line="340"/>
      </w:pPr>
      <w: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2014年9月から2015年8月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約1年・（両親の都合による帯同）</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プノンペン日本人学校一期生として、通学</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約2年6か月・高校留学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コロナ禍のロックダウン、144項目の「初めて」の記録</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約3ヶ月間・協定校派遣留学（大学2年、Trường Đại học FPT）</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ITやマーケティングの授業、バディー制度、一人暮らしと自炊、ブンタウ旅行</w:t>
            </w:r>
          </w:p>
        </w:tc>
      </w:tr>
    </w:tbl>
    <w:p>
      <w:pPr>
        <w:spacing w:after="120"/>
      </w:pPr>
    </w:p>
    <w:p>
      <w:pPr>
        <w:keepNext/>
        <w:spacing w:after="200" w:before="360"/>
      </w:pPr>
      <w:r>
        <w:rPr>
          <w:sz w:val="26"/>
          <w:szCs w:val="26"/>
        </w:rPr>
        <w:t xml:space="preserve">8.2 カンボジア</w:t>
      </w:r>
    </w:p>
    <w:p>
      <w:pPr>
        <w:spacing w:after="160" w:line="340"/>
      </w:pPr>
      <w:r>
        <w:t xml:space="preserve">筆者は、2014年9月から2015年8月までの約1年間、両親の都合によりカンボジアのプノンペンで暮らし、プノンペン日本人学校に一期生として通学した。これが筆者にとって初めての海外生活である。</w:t>
      </w:r>
    </w:p>
    <w:p>
      <w:pPr>
        <w:keepNext/>
        <w:spacing w:after="200" w:before="360"/>
      </w:pPr>
      <w:r>
        <w:rPr>
          <w:sz w:val="26"/>
          <w:szCs w:val="26"/>
        </w:rPr>
        <w:t xml:space="preserve">8.3 フィジー</w:t>
      </w:r>
    </w:p>
    <w:p>
      <w:pPr>
        <w:spacing w:after="160" w:line="340"/>
      </w:pPr>
      <w: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ヒンディー語、フィジーの国歌、フィジー語が面白い</w:t>
            </w:r>
          </w:p>
        </w:tc>
      </w:tr>
    </w:tbl>
    <w:p>
      <w:pPr>
        <w:spacing w:after="120"/>
      </w:pPr>
    </w:p>
    <w:p>
      <w:pPr>
        <w:spacing w:after="160" w:line="340"/>
      </w:pPr>
      <w:r>
        <w:t xml:space="preserve">この一覧から、次の4つのことが見えてくる。</w:t>
      </w:r>
    </w:p>
    <w:p>
      <w:pPr>
        <w:spacing w:after="160" w:line="340"/>
      </w:pPr>
      <w: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違いがあっても自分なりの向き合い方を見つけて過ごせるという点で、本研究でいう「異文化享受」に向かう変化であると言える。</w:t>
      </w:r>
    </w:p>
    <w:p>
      <w:pPr>
        <w:spacing w:after="160" w:line="340"/>
      </w:pPr>
      <w: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keepNext/>
        <w:spacing w:after="200" w:before="360"/>
      </w:pPr>
      <w:r>
        <w:rPr>
          <w:sz w:val="26"/>
          <w:szCs w:val="26"/>
        </w:rPr>
        <w:t xml:space="preserve">8.4 ベトナム　協定校派遣留学　Trường Đại học FPT（チュオン・ダイホック・FPT）</w:t>
      </w:r>
    </w:p>
    <w:p>
      <w:pPr>
        <w:spacing w:after="160" w:line="340"/>
      </w:pPr>
      <w:r>
        <w:t xml:space="preserve">筆者は大学2年生のとき、大学の協定校派遣留学として、ベトナムのホーチミンにあるTrường Đại học FPT（チュオン・ダイホック・FPT、以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rPr>
        <w:t xml:space="preserve">留学の目的と意識していたこと</w:t>
      </w:r>
    </w:p>
    <w:p>
      <w:pPr>
        <w:spacing w:after="160" w:line="340"/>
      </w:pPr>
      <w: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81"/>
        <w:gridCol w:w="3082"/>
        <w:gridCol w:w="1541"/>
        <w:gridCol w:w="2500"/>
      </w:tblGrid>
      <w:tr>
        <w:trPr>
          <w:cantSplit/>
          <w:tblHeader/>
        </w:trPr>
        <w:tc>
          <w:tcPr>
            <w:tcW w:type="dxa" w:w="138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308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54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5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ホーチミンに到着。授業が始まるまでゆっくり過ごす</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2023年9月2日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初めてヨーロッパの友達ができ、新鮮な気持ちになった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ほかの留学生の英語がネイティブ並みで、特にフランス人の英語のアクセントが聞き取れず、会話につまる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言語の壁を痛感し、少し不安になった。ただ、刺激的でこれからが楽しみになった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和訳と復習が欠かせない。目的のためにめげずに受けたい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毎週グループプレゼンとクイズがあり、最初は自分の役割がわからず困る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自分が積極的にならなければと考え、何をやればいいか聞くようにした。英語での発表にも慣れた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初めてバスで帰宅する。自炊を始め、近所のスーパーやコンビニに通う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店員さんが顔を覚えてくれ、人の優しさを感じた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2023年10月末</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バディーが企画したブンタウ（Vũng Tàu）旅行。BBQで日本食を作り好評。サービスエリアの店を一度はあきらめたが、現地の学生に後押しされて挑戦</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2023年11月13日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お世話になった先生方と写真を撮る。先生から、授業への積極的な参加を評価するメッセージを受け取る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努力が報われたと感じた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バスで1区へ。お年寄りや妊婦にすぐ席を譲る、学生証でバスが18円になる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ベトナムの人は相手を思いやる心がある</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2023年11月〜帰国前</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残り1か月。grabではなくバスで帰る、市場を1人で回る、屋台飯、メコン川の英語ツアー、自宅でMovie night</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「うまくいかないのは当たり前で、新しいことを知れる挑戦が楽しい」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2023年12月（帰国前・家の引き渡し）</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大家さんに、3か月で学んだベトナム語で挨拶すると、泣きそうな顔で見えなくなるまで見送ってくれた</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言葉でつながる楽しさを感じた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2023年12月11日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日本に帰国</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寂しい気持ちと、やりきった気持ち。フィジー留学での後悔を晴らせたと感じた</w:t>
            </w:r>
          </w:p>
        </w:tc>
      </w:tr>
    </w:tbl>
    <w:p>
      <w:pPr>
        <w:spacing w:after="120"/>
      </w:pPr>
    </w:p>
    <w:p>
      <w:pPr>
        <w:spacing w:after="160" w:line="340"/>
      </w:pPr>
      <w:r>
        <w:rPr>
          <w:b/>
          <w:bCs/>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い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初めてヨーロッパの友達ができる、台湾・フランス・ベトナムの友達と毎回ランチ（IKEAやマクドナルドの発音の違いに驚く）、ローカルの友達と夕食やコンビニに行く、自宅で友人とMovie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t xml:space="preserve">この記録から、次の4つのことが見えてくる。</w:t>
      </w:r>
    </w:p>
    <w:p>
      <w:pPr>
        <w:spacing w:after="160" w:line="340"/>
      </w:pPr>
      <w: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t xml:space="preserve">第二に、2.7で示した仮説の4段階が、ベトナムでの経験の中にも見られる。初めてバスで帰る、市場を1人で回るといった小さな挑戦から始まり（ハードルが下がる）、英語力の成長や先生からの評価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フィジーで適応にとどまっていた筆者の意識が、ベトナムでは違いを自分から楽しむ「異文化享受」へと変わったことを示している。</w:t>
      </w:r>
    </w:p>
    <w:p>
      <w:pPr>
        <w:keepNext/>
        <w:spacing w:after="200" w:before="360"/>
      </w:pPr>
      <w:r>
        <w:rPr>
          <w:sz w:val="26"/>
          <w:szCs w:val="26"/>
        </w:rPr>
        <w:t xml:space="preserve">8.5 フィジーで初めて経験したことの一覧</w:t>
      </w:r>
    </w:p>
    <w:p>
      <w:pPr>
        <w:spacing w:after="160" w:line="340"/>
      </w:pPr>
      <w:r>
        <w:t xml:space="preserve">筆者がフィジーで初めてやったこと・知ったこと・感じたことを、種類ごとにまとめる。番号は筆者が作成した元のリスト（付録）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keepNext/>
        <w:spacing w:after="280" w:before="480"/>
      </w:pPr>
      <w:r>
        <w:rPr>
          <w:sz w:val="32"/>
          <w:szCs w:val="32"/>
        </w:rPr>
        <w:t xml:space="preserve">９．考察</w:t>
      </w:r>
    </w:p>
    <w:p>
      <w:pPr>
        <w:spacing w:after="160" w:line="340"/>
      </w:pPr>
      <w:r>
        <w:t xml:space="preserve">本章では、8章でまとめた筆者の経験をもとに、2.6で示した4つの研究課題と、2.7の仮説について考察する。</w:t>
      </w:r>
    </w:p>
    <w:p>
      <w:pPr>
        <w:keepNext/>
        <w:spacing w:after="200" w:before="360"/>
      </w:pPr>
      <w:r>
        <w:rPr>
          <w:sz w:val="26"/>
          <w:szCs w:val="26"/>
        </w:rPr>
        <w:t xml:space="preserve">9.1 適応の過程はU字型どおりには進まなかった（研究課題1）</w:t>
      </w:r>
    </w:p>
    <w:p>
      <w:pPr>
        <w:spacing w:after="160" w:line="340"/>
      </w:pPr>
      <w:r>
        <w:t xml:space="preserve">3.1で述べたように、Uカーブモデル（Lysgaard, 1955）</w:t>
      </w:r>
      <w:r>
        <w:rPr>
          <w:vertAlign w:val="superscript"/>
        </w:rPr>
        <w:t xml:space="preserve">1)</w:t>
      </w:r>
      <w:r>
        <w:t xml:space="preserve">では、ハネムーン期の後にショック期が来て、回復期・適応期へと進むとされている。しかし筆者の経験は、このとおりには進まなかった。フィジーでは、到着した初日に「全てが未知の世界でワクワクしていた」気持ちと、手でカレーを食べる習慣へのショックが同時に起きており、ハネムーン期はほとんどなかった。また、回復に向かっていた2020年3月にはコロナ禍のロックダウンで再び心細くなり、ショック期が二度訪れている。これは、3.1で触れたW字型の適応に近い。一方ベトナムでは、言葉の壁に戸惑いながらも「刺激的でこれからが楽しみ」と感じており、ショック期は短かった。</w:t>
      </w:r>
    </w:p>
    <w:p>
      <w:pPr>
        <w:spacing w:after="160" w:line="340"/>
      </w:pPr>
      <w:r>
        <w:t xml:space="preserve">このことから、カルチャーショックの受け止め方は、文化の違いの大きさだけでなく、その人がどのような気持ちで留学に臨んでいるかによって大きく変わると考えられる。</w:t>
      </w:r>
    </w:p>
    <w:p>
      <w:pPr>
        <w:keepNext/>
        <w:spacing w:after="200" w:before="360"/>
      </w:pPr>
      <w:r>
        <w:rPr>
          <w:sz w:val="26"/>
          <w:szCs w:val="26"/>
        </w:rPr>
        <w:t xml:space="preserve">9.2 意識を変えたのは出来事の「意味づけ」だった（研究課題2）</w:t>
      </w:r>
    </w:p>
    <w:p>
      <w:pPr>
        <w:spacing w:after="160" w:line="340"/>
      </w:pPr>
      <w:r>
        <w:t xml:space="preserve">フィジーでの到着直後、筆者はホームシックになり、自分の部屋の扉も閉めていた。この状態を変えたのは、インド系の人の結婚式に参加したことである。筆者はそこで「こんな経験は二度とないかもしれない」と感じ、「今しかできない経験をしよう」と思うようになった。また、三食カレーが続いたときも、スパイスの効能を教わることで、カレーを「飽きるもの」から「試してみるもの」へと捉え直している。</w:t>
      </w:r>
    </w:p>
    <w:p>
      <w:pPr>
        <w:spacing w:after="160" w:line="340"/>
      </w:pPr>
      <w:r>
        <w:t xml:space="preserve">これらに共通するのは、出来事そのものが変わったのではなく、筆者がその出来事をどう意味づけるかが変わったという点である。4.3で述べた回復期の「気づき」（認知的変化）は、このような意味づけの変化として現れたと言える。</w:t>
      </w:r>
    </w:p>
    <w:p>
      <w:pPr>
        <w:keepNext/>
        <w:spacing w:after="200" w:before="360"/>
      </w:pPr>
      <w:r>
        <w:rPr>
          <w:sz w:val="26"/>
          <w:szCs w:val="26"/>
        </w:rPr>
        <w:t xml:space="preserve">9.3 「初めて」の積み重ねと人とのつながり（研究課題3と仮説の検証）</w:t>
      </w:r>
    </w:p>
    <w:p>
      <w:pPr>
        <w:spacing w:after="160" w:line="340"/>
      </w:pPr>
      <w:r>
        <w:t xml:space="preserve">2.7では、「初めてやったこと」を積み重ね、記録していくことで、戸惑いが楽しさに変わるという仮説を立てた。フィジーでは144項目の「初めて」が記録されており、手でご飯を食べることから始まって「フォークより手のほうが簡単」と理解するまで、経験が段階的に深まっていた（8.3）。ベトナムでも、初めてバスで帰る、市場を1人で回るといった小さな挑戦から始まり、英語力の成長を実感し、現地の人とのつながりが深まっていった（8.4）。このように、仮説の4つの段階（ハードルが下がる、「できた」が見えて自信がつく、戸惑いが次の挑戦の材料になる、人とのつながりが増える）は、どちらの国の経験にも見られ、仮説はおおむね支持されたと言える。</w:t>
      </w:r>
    </w:p>
    <w:p>
      <w:pPr>
        <w:spacing w:after="160" w:line="340"/>
      </w:pPr>
      <w:r>
        <w:t xml:space="preserve">ただし、「初めて」の挑戦は、筆者1人の力だけで進んだわけではない。ベトナムのサービスエリアで一度はあきらめた店に挑戦できたのは、現地の学生が後押しし、一緒に店まで行ってくれたからである。フィジーでも、スパイスの効能を教えてくれたのはホストファミリーであった。つまり、「初めて」の積み重ねを支えていたのは、現地の人とのつながりであり、仮説の4つ目の段階は、結果であると同時に、挑戦を続けるための条件でもあったと考えられる。</w:t>
      </w:r>
    </w:p>
    <w:p>
      <w:pPr>
        <w:keepNext/>
        <w:spacing w:after="200" w:before="360"/>
      </w:pPr>
      <w:r>
        <w:rPr>
          <w:sz w:val="26"/>
          <w:szCs w:val="26"/>
        </w:rPr>
        <w:t xml:space="preserve">9.4 楽しさに変わる違いと、変わらない違い（研究課題4）</w:t>
      </w:r>
    </w:p>
    <w:p>
      <w:pPr>
        <w:spacing w:after="160" w:line="340"/>
      </w:pPr>
      <w:r>
        <w:t xml:space="preserve">筆者の経験を比べると、楽しさに変わった違いと、受け入れられないまま残った違いには、はっきりした分かれ道があった。手で食べること、お祈り、肉を食べない期間などの「習慣の違い」は、多くが楽しい経験や新しい発見に変わっていた。一方、悪口や中指を立てられることなどの「人からの敵意」、犬に噛まれる、病気になるなどの「安全や健康に関わること」、そして羊の解体のような「命に関わる価値観の違い」は、楽しさには変わりにくかった。</w:t>
      </w:r>
    </w:p>
    <w:p>
      <w:pPr>
        <w:spacing w:after="160" w:line="340"/>
      </w:pPr>
      <w:r>
        <w:t xml:space="preserve">しかし、受け入れられない違いがあっても、それで留学全体が否定的なものになったわけではない。羊の解体は時間が経っても受け入れにくいままであったが（1.2）、筆者はその後も多くの「初めて」を経験し、楽しむことができた。また、ベトナムでの店への怖さのように、人の支えによって挑戦に変わる違いもあった。受け入れられない違いとの向き合い方には、「楽しむ」だけでなく、「尊重して距離を取る」「人の支えを借りて挑戦する」といった選択肢があると言える。</w:t>
      </w:r>
    </w:p>
    <w:p>
      <w:pPr>
        <w:spacing w:after="160" w:line="340"/>
      </w:pPr>
      <w:r>
        <w:t xml:space="preserve">なお、6.2では、ホフステードの次元（Hofstede et al., 2010）</w:t>
      </w:r>
      <w:r>
        <w:rPr>
          <w:vertAlign w:val="superscript"/>
        </w:rPr>
        <w:t xml:space="preserve">2)</w:t>
      </w:r>
      <w:r>
        <w:t xml:space="preserve">をもとに、フィジーでは食事や家族の行事、ベトナムでは予定の変更やルールのあいまいさで衝突が起きやすいと予想した。フィジーについては予想どおりであったが、ベトナムでの戸惑いの中心は、予定やルールよりも英語力の差や専門的な授業であった。これは、3.4で述べたように、国単位のスコアだけでは個人の経験を説明しきれないことを示している。</w:t>
      </w:r>
    </w:p>
    <w:p>
      <w:pPr>
        <w:keepNext/>
        <w:spacing w:after="200" w:before="360"/>
      </w:pPr>
      <w:r>
        <w:rPr>
          <w:sz w:val="26"/>
          <w:szCs w:val="26"/>
        </w:rPr>
        <w:t xml:space="preserve">9.5 異文化適応から異文化享受へ</w:t>
      </w:r>
    </w:p>
    <w:p>
      <w:pPr>
        <w:spacing w:after="160" w:line="340"/>
      </w:pPr>
      <w:r>
        <w:t xml:space="preserve">フィジーで筆者は、144項目の「初めて」を経験し、現地の生活に適応した。しかし帰国時には、「もっと異文化を楽しんで、受け入れていたら」という後悔が残っていた。これは、適応できても楽しめるとは限らないこと、つまり、異文化適応と異文化享受は別のものであることを示している。</w:t>
      </w:r>
    </w:p>
    <w:p>
      <w:pPr>
        <w:spacing w:after="160" w:line="340"/>
      </w:pPr>
      <w:r>
        <w:t xml:space="preserve">この後悔があったからこそ、筆者はベトナムでは「現地のものを受け入れる、楽しむ」ことを最初から目的とし、「深く考えずに挑戦する」「わからないことは聞く」と意識して行動した。その結果、帰国時には寂しさとともに「やりきった」と感じ、フィジーでの後悔を晴らすことができた。このように、一度目の留学での後悔が二度目の留学の目的となり、筆者の意識は「慣れて生活する」段階から「自分から味わい、楽しむ」段階へと変わっていった。異文化享受は、一度の留学の中だけで完結するものではなく、経験を重ねる中で育っていくものであると考えられる。</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Lysgaard, S. (1955). Adjustment in a foreign society: Norwegian Fulbright grantees visiting the United States. International Social Science Bulletin, 7, 45–51.</w:t>
      </w:r>
    </w:p>
    <w:p>
      <w:pPr>
        <w:spacing w:after="40" w:line="260"/>
        <w:ind w:left="360" w:hanging="360"/>
      </w:pPr>
      <w:r>
        <w:rPr>
          <w:sz w:val="18"/>
          <w:szCs w:val="18"/>
        </w:rPr>
        <w:t xml:space="preserve">2)　Hofstede, G., Hofstede, G. J., &amp; Minkov, M. (2010). Cultures and organizations: Software of the mind (3rd ed.). McGraw-Hill.</w:t>
      </w:r>
    </w:p>
    <w:p>
      <w:pPr>
        <w:keepNext/>
        <w:spacing w:after="280" w:before="480"/>
      </w:pPr>
      <w:r>
        <w:rPr>
          <w:sz w:val="32"/>
          <w:szCs w:val="32"/>
        </w:rPr>
        <w:t xml:space="preserve">１０．結論</w:t>
      </w:r>
    </w:p>
    <w:p>
      <w:pPr>
        <w:spacing w:after="160" w:line="340"/>
      </w:pPr>
      <w:r>
        <w:t xml:space="preserve">本研究では、異文化での戸惑いをどのように乗り越え、異文化適応から異文化享受へと意識が変わっていくのかを、筆者のフィジーとベトナムでの経験をもとに考察した。その結果、二つの国の経験には、次の3つのことが共通して見られた。</w:t>
      </w:r>
    </w:p>
    <w:p>
      <w:pPr>
        <w:pStyle w:val="ListParagraph"/>
        <w:numPr>
          <w:ilvl w:val="0"/>
          <w:numId w:val="7"/>
        </w:numPr>
        <w:spacing w:after="80" w:line="320"/>
      </w:pPr>
      <w:r>
        <w:rPr>
          <w:b/>
          <w:bCs/>
        </w:rPr>
        <w:t xml:space="preserve">小さな「初めて」が入口になる</w:t>
      </w:r>
      <w:r>
        <w:t xml:space="preserve">：異文化を一度に全部受け入れるのではなく、「一つだけ試す」小さな挑戦を積み重ねることが、戸惑いを楽しさに変える入口になった。</w:t>
      </w:r>
    </w:p>
    <w:p>
      <w:pPr>
        <w:pStyle w:val="ListParagraph"/>
        <w:numPr>
          <w:ilvl w:val="0"/>
          <w:numId w:val="7"/>
        </w:numPr>
        <w:spacing w:after="80" w:line="320"/>
      </w:pPr>
      <w:r>
        <w:rPr>
          <w:b/>
          <w:bCs/>
        </w:rPr>
        <w:t xml:space="preserve">人とのつながりが挑戦を支える</w:t>
      </w:r>
      <w:r>
        <w:t xml:space="preserve">：一人ではあきらめていたことも、現地の人の後押しや教えによって挑戦に変わり、そこで生まれた関係がさらに楽しさを広げた。</w:t>
      </w:r>
    </w:p>
    <w:p>
      <w:pPr>
        <w:pStyle w:val="ListParagraph"/>
        <w:numPr>
          <w:ilvl w:val="0"/>
          <w:numId w:val="7"/>
        </w:numPr>
        <w:spacing w:after="80" w:line="320"/>
      </w:pPr>
      <w:r>
        <w:rPr>
          <w:b/>
          <w:bCs/>
        </w:rPr>
        <w:t xml:space="preserve">受け入れられない違いや後悔も、次の力になる</w:t>
      </w:r>
      <w:r>
        <w:t xml:space="preserve">：すべての違いを楽しめるわけではないが、尊重して距離を取るなど自分なりの向き合い方を見つけることで、異文化の中で過ごし続けることができた。また、フィジーでの後悔がベトナムでの目的になったように、うまくいかなかった経験も次の異文化への向き合い方を変えるきっかけになった。</w:t>
      </w:r>
    </w:p>
    <w:p>
      <w:pPr>
        <w:spacing w:after="160" w:line="340"/>
      </w:pPr>
      <w:r>
        <w:t xml:space="preserve">筆者が本研究を通して最も伝えたいことは、異文化を楽しめるかどうかは、性格や運だけで決まるものではなく、自分の意識と小さな行動によって変えていけるということである。異文化に適応することはゴールではなく、その先に、違いを自分から味わい、楽しむ「異文化享受」の段階がある。</w:t>
      </w:r>
    </w:p>
    <w:p>
      <w:pPr>
        <w:spacing w:after="160" w:line="340"/>
      </w:pPr>
      <w:r>
        <w:t xml:space="preserve">この考え方は、留学の場面だけに当てはまるものではない。日本の中でも、家族や友人、職場の人など、人と人との間には「常識」の違いがある。違いに戸惑ったときに、一つだけ試してみる、相手に教わってみる、受け入れられないことは尊重して距離を取る、という向き合い方は、日常生活の中でも生かすことができると考える。</w:t>
      </w:r>
    </w:p>
    <w:p>
      <w:pPr>
        <w:spacing w:after="160" w:line="340"/>
      </w:pPr>
      <w:r>
        <w:t xml:space="preserve">最後に、本研究の限界と今後の課題を述べる。本研究は筆者自身の経験を中心とした事例研究であり、その多くは当時の記録と記憶に基づいている。また、比較のためのインタビューは2人にとどまる。今後は、より多くの留学経験者の語りを集め、異文化享受に至る過程に共通する点と個人による違いを明らかにしていきたい。</w:t>
      </w:r>
    </w:p>
    <w:p>
      <w:pPr>
        <w:keepNext/>
        <w:spacing w:after="280" w:before="480"/>
      </w:pPr>
      <w:r>
        <w:rPr>
          <w:sz w:val="32"/>
          <w:szCs w:val="32"/>
        </w:rPr>
        <w:t xml:space="preserve">参考文献</w:t>
      </w:r>
    </w:p>
    <w:p>
      <w:pPr>
        <w:spacing w:after="100" w:line="300"/>
        <w:ind w:left="420" w:hanging="420"/>
      </w:pPr>
      <w:r>
        <w:t xml:space="preserve">Government of Fiji. (2020, March 19). PM Bainimarama's statement on the first COVID-19 case in Fiji. </w:t>
      </w:r>
      <w:hyperlink w:history="1" r:id="rIdgjtbbm-apttnxsjrm2c3z">
        <w:r>
          <w:rPr>
            <w:color w:val="0563C1"/>
            <w:u w:val="single"/>
          </w:rPr>
          <w:t xml:space="preserve">https://www.fiji.gov.fj/Media-Centre/Speeches/PM-BAINIMARAMA’S-STATEMENT-ON-THE-FIRST-COVID-19-C</w:t>
        </w:r>
      </w:hyperlink>
    </w:p>
    <w:p>
      <w:pPr>
        <w:spacing w:after="100" w:line="300"/>
        <w:ind w:left="420" w:hanging="420"/>
      </w:pPr>
      <w:r>
        <w:t xml:space="preserve">Hall, E. T. (1976). Beyond culture. Anchor Press/Doubleday.</w:t>
      </w:r>
    </w:p>
    <w:p>
      <w:pPr>
        <w:spacing w:after="100" w:line="300"/>
        <w:ind w:left="420" w:hanging="420"/>
      </w:pPr>
      <w:r>
        <w:t xml:space="preserve">Hofstede, G., Hofstede, G. J., &amp; Minkov, M. (2010). Cultures and organizations: Software of the mind (3rd ed.). McGraw-Hill.</w:t>
      </w:r>
    </w:p>
    <w:p>
      <w:pPr>
        <w:spacing w:after="100" w:line="300"/>
        <w:ind w:left="420" w:hanging="420"/>
      </w:pPr>
      <w:r>
        <w:t xml:space="preserve">Hofstede Insights. (2023). Country comparison tool. </w:t>
      </w:r>
      <w:hyperlink w:history="1" r:id="rIdhmmupo-w_6gtxrdn8eujt">
        <w:r>
          <w:rPr>
            <w:color w:val="0563C1"/>
            <w:u w:val="single"/>
          </w:rPr>
          <w:t xml:space="preserve">https://www.hofstede-insights.com/country-comparison-tool</w:t>
        </w:r>
      </w:hyperlink>
    </w:p>
    <w:p>
      <w:pPr>
        <w:spacing w:after="100" w:line="300"/>
        <w:ind w:left="420" w:hanging="420"/>
      </w:pPr>
      <w:r>
        <w:t xml:space="preserve">Lysgaard, S. (1955). Adjustment in a foreign society: Norwegian Fulbright grantees visiting the United States. International Social Science Bulletin, 7, 45–51.</w:t>
      </w:r>
    </w:p>
    <w:p>
      <w:pPr>
        <w:spacing w:after="100" w:line="300"/>
        <w:ind w:left="420" w:hanging="420"/>
      </w:pPr>
      <w:r>
        <w:t xml:space="preserve">Oberg, K. (1960). Cultural shock: Adjustment to new cultural environments. Practical Anthropology, 7, 177–182. </w:t>
      </w:r>
      <w:hyperlink w:history="1" r:id="rId0qdkesdftjt4yhgpsgbjp">
        <w:r>
          <w:rPr>
            <w:color w:val="0563C1"/>
            <w:u w:val="single"/>
          </w:rPr>
          <w:t xml:space="preserve">https://sites.smith.edu/becoming-foreign/wp-content/uploads/sites/113/2018/03/Kalervo-Oberg-22Cultural-Shock22.pdf</w:t>
        </w:r>
      </w:hyperlink>
    </w:p>
    <w:p>
      <w:pPr>
        <w:spacing w:after="100" w:line="300"/>
        <w:ind w:left="420" w:hanging="420"/>
      </w:pPr>
      <w:r>
        <w:t xml:space="preserve">木村有伸（2009）．「異文化適応」論の中の日本人特殊論について．立命館国際地域研究，22，123–138． </w:t>
      </w:r>
      <w:hyperlink w:history="1" r:id="rIdjupvwesqfapucpdfsfm9v">
        <w:r>
          <w:rPr>
            <w:color w:val="0563C1"/>
            <w:u w:val="single"/>
          </w:rPr>
          <w:t xml:space="preserve">https://www.ritsumei.ac.jp/ir/isaru/assets/file/journal/22-2_08_Kimura.pdf</w:t>
        </w:r>
      </w:hyperlink>
    </w:p>
    <w:p>
      <w:pPr>
        <w:spacing w:after="100" w:line="300"/>
        <w:ind w:left="420" w:hanging="420"/>
      </w:pPr>
      <w:r>
        <w:t xml:space="preserve">佐々木ひとみ・水野治久（2000）．外国人研修生の異文化適応に関する縦断的分析．日本語国際センター紀要，10． </w:t>
      </w:r>
      <w:hyperlink w:history="1" r:id="rIdknybbq4n7cz9b8h2diknv">
        <w:r>
          <w:rPr>
            <w:color w:val="0563C1"/>
            <w:u w:val="single"/>
          </w:rPr>
          <w:t xml:space="preserve">https://jpf.repo.nii.ac.jp/record/477/files/NCkiyou10_sasaki.pdf</w:t>
        </w:r>
      </w:hyperlink>
    </w:p>
    <w:p>
      <w:pPr>
        <w:spacing w:after="100" w:line="300"/>
        <w:ind w:left="420" w:hanging="420"/>
      </w:pPr>
      <w:r>
        <w:t xml:space="preserve">長井進（1988）．外国人交換留学高校生の日本における適応過程．心理学研究，59(1)，37–44． </w:t>
      </w:r>
      <w:hyperlink w:history="1" r:id="rIdsdcf8t94bpb0pc1j9lm82">
        <w:r>
          <w:rPr>
            <w:color w:val="0563C1"/>
            <w:u w:val="single"/>
          </w:rPr>
          <w:t xml:space="preserve">https://www.jstage.jst.go.jp/article/jjpsy1926/59/1/59_1_37/_article/-char/ja</w:t>
        </w:r>
      </w:hyperlink>
    </w:p>
    <w:p>
      <w:pPr>
        <w:spacing w:after="100" w:line="300"/>
        <w:ind w:left="420" w:hanging="420"/>
      </w:pPr>
      <w:r>
        <w:t xml:space="preserve">日本学生支援機構（2025）．2023（令和5）年度日本人学生留学状況調査． </w:t>
      </w:r>
      <w:hyperlink w:history="1" r:id="rId3iz8_7jkfys8_prvf4q-z">
        <w:r>
          <w:rPr>
            <w:color w:val="0563C1"/>
            <w:u w:val="single"/>
          </w:rPr>
          <w:t xml:space="preserve">https://www.jasso.go.jp/about/press/__icsFiles/afieldfile/2025/04/25/jp2025043001.pdf</w:t>
        </w:r>
      </w:hyperlink>
    </w:p>
    <w:p>
      <w:pPr>
        <w:spacing w:after="100" w:line="300"/>
        <w:ind w:left="420" w:hanging="420"/>
      </w:pPr>
      <w:r>
        <w:t xml:space="preserve">文部科学省（2024）．トビタテ！留学JAPAN「新・日本代表プログラム」応募状況及び今後の募集スケジュールについて． </w:t>
      </w:r>
      <w:hyperlink w:history="1" r:id="rId9i36gldoxyt_aq8dlkqzo">
        <w:r>
          <w:rPr>
            <w:color w:val="0563C1"/>
            <w:u w:val="single"/>
          </w:rPr>
          <w:t xml:space="preserve">https://www.mext.go.jp/a_menu/kokusai/tobitate/1421960_00007.htm</w:t>
        </w:r>
      </w:hyperlink>
    </w:p>
    <w:p>
      <w:pPr>
        <w:spacing w:after="100" w:line="300"/>
        <w:ind w:left="420" w:hanging="420"/>
      </w:pPr>
      <w:r>
        <w:t xml:space="preserve">文部科学省（2025）．日本人学生の海外留学状況及び外国人留学生の在籍状況． </w:t>
      </w:r>
      <w:hyperlink w:history="1" r:id="rIdewczfgyfs1a8xopwd_dhv">
        <w:r>
          <w:rPr>
            <w:color w:val="0563C1"/>
            <w:u w:val="single"/>
          </w:rPr>
          <w:t xml:space="preserve">https://www.mext.go.jp/content/20250430-mxt_kotokoku02-000027891_1.pdf</w:t>
        </w:r>
      </w:hyperlink>
    </w:p>
    <w:p>
      <w:r>
        <w:br w:type="page"/>
      </w:r>
    </w:p>
    <w:p>
      <w:pPr>
        <w:keepNext/>
        <w:spacing w:after="280" w:before="480"/>
      </w:pPr>
      <w:r>
        <w:rPr>
          <w:sz w:val="32"/>
          <w:szCs w:val="32"/>
        </w:rPr>
        <w:t xml:space="preserve">付録</w:t>
      </w:r>
    </w:p>
    <w:p>
      <w:pPr>
        <w:spacing w:after="160" w:line="340"/>
      </w:pPr>
      <w:r>
        <w:t xml:space="preserve">付録　フィジーで初めてやったこと、したこと、知ったことリスト（筆者がフィジー留学中の経験をスマートフォンのメモにまとめたもの。8.5の一覧の元になった記録である。）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none" w:color="FFFFFF" w:sz="0"/>
              <w:left w:val="none" w:color="FFFFFF" w:sz="0"/>
              <w:bottom w:val="none" w:color="FFFFFF" w:sz="0"/>
              <w:right w:val="none" w:color="FFFFFF" w:sz="0"/>
            </w:tcBorders>
          </w:tcPr>
          <w:p>
            <w:pPr>
              <w:jc w:val="center"/>
            </w:pPr>
            <w:r>
              <w:drawing>
                <wp:inline distT="0" distB="0" distL="0" distR="0">
                  <wp:extent cx="24765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5381625"/>
                          </a:xfrm>
                          <a:prstGeom prst="rect">
                            <a:avLst/>
                          </a:prstGeom>
                        </pic:spPr>
                      </pic:pic>
                    </a:graphicData>
                  </a:graphic>
                </wp:inline>
              </w:drawing>
            </w:r>
          </w:p>
        </w:tc>
        <w:tc>
          <w:tcPr>
            <w:tcW w:type="dxa" w:w="4252"/>
            <w:tcBorders>
              <w:top w:val="none" w:color="FFFFFF" w:sz="0"/>
              <w:left w:val="none" w:color="FFFFFF" w:sz="0"/>
              <w:bottom w:val="none" w:color="FFFFFF" w:sz="0"/>
              <w:right w:val="none" w:color="FFFFFF" w:sz="0"/>
            </w:tcBorders>
          </w:tcPr>
          <w:p>
            <w:pPr>
              <w:jc w:val="center"/>
            </w:pPr>
            <w:r>
              <w:drawing>
                <wp:inline distT="0" distB="0" distL="0" distR="0">
                  <wp:extent cx="24765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381625"/>
                          </a:xfrm>
                          <a:prstGeom prst="rect">
                            <a:avLst/>
                          </a:prstGeom>
                        </pic:spPr>
                      </pic:pic>
                    </a:graphicData>
                  </a:graphic>
                </wp:inline>
              </w:drawing>
            </w:r>
          </w:p>
        </w:tc>
      </w:tr>
    </w:tbl>
    <w:p>
      <w:pPr>
        <w:spacing w:after="240" w:before="60"/>
        <w:jc w:val="center"/>
      </w:pPr>
      <w:r>
        <w:rPr>
          <w:sz w:val="18"/>
          <w:szCs w:val="18"/>
        </w:rPr>
        <w:t xml:space="preserve">付録図1　リストの1〜65番（左：1〜32番、右：28〜65番）</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none" w:color="FFFFFF" w:sz="0"/>
              <w:left w:val="none" w:color="FFFFFF" w:sz="0"/>
              <w:bottom w:val="none" w:color="FFFFFF" w:sz="0"/>
              <w:right w:val="none" w:color="FFFFFF" w:sz="0"/>
            </w:tcBorders>
          </w:tcPr>
          <w:p>
            <w:pPr>
              <w:jc w:val="center"/>
            </w:pPr>
            <w:r>
              <w:drawing>
                <wp:inline distT="0" distB="0" distL="0" distR="0">
                  <wp:extent cx="24765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76500" cy="5381625"/>
                          </a:xfrm>
                          <a:prstGeom prst="rect">
                            <a:avLst/>
                          </a:prstGeom>
                        </pic:spPr>
                      </pic:pic>
                    </a:graphicData>
                  </a:graphic>
                </wp:inline>
              </w:drawing>
            </w:r>
          </w:p>
        </w:tc>
        <w:tc>
          <w:tcPr>
            <w:tcW w:type="dxa" w:w="4252"/>
            <w:tcBorders>
              <w:top w:val="none" w:color="FFFFFF" w:sz="0"/>
              <w:left w:val="none" w:color="FFFFFF" w:sz="0"/>
              <w:bottom w:val="none" w:color="FFFFFF" w:sz="0"/>
              <w:right w:val="none" w:color="FFFFFF" w:sz="0"/>
            </w:tcBorders>
          </w:tcPr>
          <w:p>
            <w:pPr>
              <w:jc w:val="center"/>
            </w:pPr>
            <w:r>
              <w:drawing>
                <wp:inline distT="0" distB="0" distL="0" distR="0">
                  <wp:extent cx="24765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5381625"/>
                          </a:xfrm>
                          <a:prstGeom prst="rect">
                            <a:avLst/>
                          </a:prstGeom>
                        </pic:spPr>
                      </pic:pic>
                    </a:graphicData>
                  </a:graphic>
                </wp:inline>
              </w:drawing>
            </w:r>
          </w:p>
        </w:tc>
      </w:tr>
    </w:tbl>
    <w:p>
      <w:pPr>
        <w:spacing w:after="240" w:before="60"/>
        <w:jc w:val="center"/>
      </w:pPr>
      <w:r>
        <w:rPr>
          <w:sz w:val="18"/>
          <w:szCs w:val="18"/>
        </w:rPr>
        <w:t xml:space="preserve">付録図2　リストの59〜123番（左：59〜93番、右：91〜123番）</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none" w:color="FFFFFF" w:sz="0"/>
              <w:left w:val="none" w:color="FFFFFF" w:sz="0"/>
              <w:bottom w:val="none" w:color="FFFFFF" w:sz="0"/>
              <w:right w:val="none" w:color="FFFFFF" w:sz="0"/>
            </w:tcBorders>
          </w:tcPr>
          <w:p>
            <w:pPr>
              <w:jc w:val="center"/>
            </w:pPr>
            <w:r>
              <w:drawing>
                <wp:inline distT="0" distB="0" distL="0" distR="0">
                  <wp:extent cx="24765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5381625"/>
                          </a:xfrm>
                          <a:prstGeom prst="rect">
                            <a:avLst/>
                          </a:prstGeom>
                        </pic:spPr>
                      </pic:pic>
                    </a:graphicData>
                  </a:graphic>
                </wp:inline>
              </w:drawing>
            </w:r>
          </w:p>
        </w:tc>
      </w:tr>
    </w:tbl>
    <w:p>
      <w:pPr>
        <w:spacing w:after="240" w:before="60"/>
        <w:jc w:val="center"/>
      </w:pPr>
      <w:r>
        <w:rPr>
          <w:sz w:val="18"/>
          <w:szCs w:val="18"/>
        </w:rPr>
        <w:t xml:space="preserve">付録図3　リストの112〜139番と、留学を振り返った言葉</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abstractNum w:abstractNumId="7"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jtbbm-apttnxsjrm2c3z" Type="http://schemas.openxmlformats.org/officeDocument/2006/relationships/hyperlink" Target="https://www.fiji.gov.fj/Media-Centre/Speeches/PM-BAINIMARAMA&#8217;S-STATEMENT-ON-THE-FIRST-COVID-19-C" TargetMode="External"/><Relationship Id="rIdhmmupo-w_6gtxrdn8eujt" Type="http://schemas.openxmlformats.org/officeDocument/2006/relationships/hyperlink" Target="https://www.hofstede-insights.com/country-comparison-tool" TargetMode="External"/><Relationship Id="rId0qdkesdftjt4yhgpsgbjp" Type="http://schemas.openxmlformats.org/officeDocument/2006/relationships/hyperlink" Target="https://sites.smith.edu/becoming-foreign/wp-content/uploads/sites/113/2018/03/Kalervo-Oberg-22Cultural-Shock22.pdf" TargetMode="External"/><Relationship Id="rIdjupvwesqfapucpdfsfm9v" Type="http://schemas.openxmlformats.org/officeDocument/2006/relationships/hyperlink" Target="https://www.ritsumei.ac.jp/ir/isaru/assets/file/journal/22-2_08_Kimura.pdf" TargetMode="External"/><Relationship Id="rIdknybbq4n7cz9b8h2diknv" Type="http://schemas.openxmlformats.org/officeDocument/2006/relationships/hyperlink" Target="https://jpf.repo.nii.ac.jp/record/477/files/NCkiyou10_sasaki.pdf" TargetMode="External"/><Relationship Id="rIdsdcf8t94bpb0pc1j9lm82" Type="http://schemas.openxmlformats.org/officeDocument/2006/relationships/hyperlink" Target="https://www.jstage.jst.go.jp/article/jjpsy1926/59/1/59_1_37/_article/-char/ja" TargetMode="External"/><Relationship Id="rId3iz8_7jkfys8_prvf4q-z" Type="http://schemas.openxmlformats.org/officeDocument/2006/relationships/hyperlink" Target="https://www.jasso.go.jp/about/press/__icsFiles/afieldfile/2025/04/25/jp2025043001.pdf" TargetMode="External"/><Relationship Id="rId9i36gldoxyt_aq8dlkqzo" Type="http://schemas.openxmlformats.org/officeDocument/2006/relationships/hyperlink" Target="https://www.mext.go.jp/a_menu/kokusai/tobitate/1421960_00007.htm" TargetMode="External"/><Relationship Id="rIdewczfgyfs1a8xopwd_dhv" Type="http://schemas.openxmlformats.org/officeDocument/2006/relationships/hyperlink" Target="https://www.mext.go.jp/content/20250430-mxt_kotokoku02-000027891_1.pdf" TargetMode="External"/><Relationship Id="rId8" Type="http://schemas.openxmlformats.org/officeDocument/2006/relationships/image" Target="media/49a70c2a0e0164e54bf7806ec80f4e2130158300.png"/><Relationship Id="rId9" Type="http://schemas.openxmlformats.org/officeDocument/2006/relationships/image" Target="media/0360ce80b74456d3cbe4456bd0b3fd26c5a58367.png"/><Relationship Id="rId10" Type="http://schemas.openxmlformats.org/officeDocument/2006/relationships/image" Target="media/0b0fcb33156c2ca7beceb714e8b9dcddf20689e5.png"/><Relationship Id="rId11" Type="http://schemas.openxmlformats.org/officeDocument/2006/relationships/image" Target="media/fea5461144a2a667915bd4da9e877c1c311f65a5.png"/><Relationship Id="rId12" Type="http://schemas.openxmlformats.org/officeDocument/2006/relationships/image" Target="media/33ec2b49059b038c9bae836e4c248bb7e7e7930a.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異文化適応から異文化享受へ：フィジーとベトナムでの留学経験を通じた意識の変容</dc:title>
  <dc:creator>福井心愛</dc:creator>
  <cp:lastModifiedBy>Un-named</cp:lastModifiedBy>
  <cp:revision>1</cp:revision>
  <dcterms:created xsi:type="dcterms:W3CDTF">2026-10-30T09:10:29.851Z</dcterms:created>
  <dcterms:modified xsi:type="dcterms:W3CDTF">2026-10-30T09:10:29.851Z</dcterms:modified>
</cp:coreProperties>
</file>

<file path=docProps/custom.xml><?xml version="1.0" encoding="utf-8"?>
<Properties xmlns="http://schemas.openxmlformats.org/officeDocument/2006/custom-properties" xmlns:vt="http://schemas.openxmlformats.org/officeDocument/2006/docPropsVTypes"/>
</file>