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異文化に戸惑った人が、どのような過程を経て、その文化を「楽しめる」ようになるのかを明らかにする研究です。筆者のフィジーとベトナムでの経験をもとに、戸惑い→衝突→適応→楽しさという異文化適応のプロセスをたどり、その中で「文化を楽しむ力」がどう育つのかを描きます。特に、筆者がその力を育てるきっかけになった「やったことリスト」に注目し、これから留学する人が使える形に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そこで「何とかなる」「何事も挑戦だ」と考え、やってみたことを一つずつ「やったことリスト」に記録するようにしました。すると、戸惑いが少しずつ楽しさに変わっていきました。一方で、時間がたっても受け入れにくい違いもありました。</w:t>
      </w:r>
    </w:p>
    <w:p>
      <w:pPr>
        <w:keepNext/>
        <w:spacing w:after="140" w:before="280"/>
      </w:pPr>
      <w:r>
        <w:rPr>
          <w:sz w:val="28"/>
          <w:szCs w:val="28"/>
        </w:rPr>
        <w:t xml:space="preserve">「やったことリスト」とは</w:t>
      </w:r>
    </w:p>
    <w:p>
      <w:pPr>
        <w:spacing w:after="120" w:line="360"/>
        <w:ind w:firstLine="210"/>
      </w:pPr>
      <w:r>
        <w:t xml:space="preserve">留学中に新しく挑戦したことを、一つずつ書き留めていくリストです。例えば、三食カレーが続いて飽きそうになったときに、ホストファミリーからスパイスの効能を教わり、自分で配合を試したことを記録しました。書き続けることで、自分ができるようになったことが目に見えるようになり、戸惑いを前向きな挑戦として捉え直すきっかけになりました。このように「やったことリスト」は、戸惑いを楽しさに変え、「文化を楽しむ力」を育てる道具になったと考えられます。本研究では、このリストが異文化適応のどの段階で、どのように役立ったのかを明らかにし、誰でも使える形にし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21"/>
        <w:gridCol w:w="2791"/>
        <w:gridCol w:w="2268"/>
        <w:gridCol w:w="2790"/>
      </w:tblGrid>
      <w:tr>
        <w:trPr>
          <w:tblHeader/>
        </w:trPr>
        <w:tc>
          <w:tcPr>
            <w:tcW w:type="dxa" w:w="122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日付</w:t>
            </w:r>
          </w:p>
        </w:tc>
        <w:tc>
          <w:tcPr>
            <w:tcW w:type="dxa" w:w="279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やってみたこと</w:t>
            </w:r>
          </w:p>
        </w:tc>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そのときの気持ち</w:t>
            </w:r>
          </w:p>
        </w:tc>
        <w:tc>
          <w:tcPr>
            <w:tcW w:type="dxa" w:w="279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やってみてどう変わったか</w:t>
            </w:r>
          </w:p>
        </w:tc>
      </w:tr>
      <w:tr>
        <w:trPr>
          <w:cantSplit/>
        </w:trPr>
        <w:tc>
          <w:tcPr>
            <w:tcW w:type="dxa" w:w="1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（例）</w:t>
            </w:r>
          </w:p>
        </w:tc>
        <w:tc>
          <w:tcPr>
            <w:tcW w:type="dxa" w:w="27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ホストファミリーにスパイスの効能を聞き、自分で配合してみた</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毎日カレーで飽きていた</w:t>
            </w:r>
          </w:p>
        </w:tc>
        <w:tc>
          <w:tcPr>
            <w:tcW w:type="dxa" w:w="27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カレーを楽しめるようになり、家族との会話も増えた</w:t>
            </w:r>
          </w:p>
        </w:tc>
      </w:tr>
      <w:tr>
        <w:trPr>
          <w:cantSplit/>
        </w:trPr>
        <w:tc>
          <w:tcPr>
            <w:tcW w:type="dxa" w:w="1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「文化を楽しむ力」がどう育つのかを、筆者の「やったことリスト」という具体的な工夫を通して示す</w:t>
      </w:r>
    </w:p>
    <w:p>
      <w:pPr>
        <w:pStyle w:val="ListParagraph"/>
        <w:numPr>
          <w:ilvl w:val="0"/>
          <w:numId w:val="2"/>
        </w:numPr>
        <w:spacing w:after="80" w:line="340"/>
      </w:pPr>
      <w:r>
        <w:t xml:space="preserve">「適応できた」経験だけでなく、「受け入れられなかった」経験とその向き合い方も扱う</w:t>
      </w:r>
    </w:p>
    <w:p>
      <w:pPr>
        <w:keepNext/>
        <w:spacing w:after="140" w:before="280"/>
      </w:pPr>
      <w:r>
        <w:rPr>
          <w:sz w:val="28"/>
          <w:szCs w:val="28"/>
        </w:rPr>
        <w:t xml:space="preserve">調べ方</w:t>
      </w:r>
    </w:p>
    <w:p>
      <w:pPr>
        <w:spacing w:after="120" w:line="360"/>
        <w:ind w:firstLine="210"/>
      </w:pPr>
      <w:r>
        <w:t xml:space="preserve">中心は、筆者自身のフィジーとベトナムでの経験をまとめる事例研究です。「やったことリスト」や当時の写真・日記をもとに、衝突の一つひとつについて、何が起きたか、なぜ起きたか、どう乗り越えたか、今どう思うかを整理します。あわせて、留学経験のある友人2〜3人に話を聞き、同じ工夫が役に立ったか、受け入れられなかったことにどう向き合ったかを確かめます。</w:t>
      </w:r>
    </w:p>
    <w:p>
      <w:pPr>
        <w:keepNext/>
        <w:spacing w:after="140" w:before="280"/>
      </w:pPr>
      <w:r>
        <w:rPr>
          <w:sz w:val="28"/>
          <w:szCs w:val="28"/>
        </w:rPr>
        <w:t xml:space="preserve">めざす成果</w:t>
      </w:r>
    </w:p>
    <w:p>
      <w:pPr>
        <w:spacing w:after="120" w:line="360"/>
        <w:ind w:firstLine="210"/>
      </w:pPr>
      <w:r>
        <w:t xml:space="preserve">これから留学する人が「文化を楽しむ力」を育てられるように、卒論の最後に次の2つを付録として付けます。</w:t>
      </w:r>
    </w:p>
    <w:p>
      <w:pPr>
        <w:pStyle w:val="ListParagraph"/>
        <w:numPr>
          <w:ilvl w:val="0"/>
          <w:numId w:val="2"/>
        </w:numPr>
        <w:spacing w:after="80" w:line="340"/>
      </w:pPr>
      <w:r>
        <w:rPr>
          <w:b/>
          <w:bCs/>
        </w:rPr>
        <w:t xml:space="preserve">やったことリストのテンプレート</w:t>
      </w:r>
      <w:r>
        <w:t xml:space="preserve">：留学先でそのまま使える記入用の表と、書き方の例</w:t>
      </w:r>
    </w:p>
    <w:p>
      <w:pPr>
        <w:pStyle w:val="ListParagraph"/>
        <w:numPr>
          <w:ilvl w:val="0"/>
          <w:numId w:val="2"/>
        </w:numPr>
        <w:spacing w:after="80" w:line="340"/>
      </w:pPr>
      <w:r>
        <w:rPr>
          <w:b/>
          <w:bCs/>
        </w:rPr>
        <w:t xml:space="preserve">向き合い方の早見表</w:t>
      </w:r>
      <w:r>
        <w:t xml:space="preserve">：衝突の種類ごとに、楽しむための工夫と、受け入れられないときの向き合い方をまとめた表</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4"/>
        <w:gridCol w:w="2309"/>
        <w:gridCol w:w="2639"/>
        <w:gridCol w:w="2638"/>
      </w:tblGrid>
      <w:tr>
        <w:trPr>
          <w:tblHeader/>
        </w:trPr>
        <w:tc>
          <w:tcPr>
            <w:tcW w:type="dxa" w:w="14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衝突の種類</w:t>
            </w:r>
          </w:p>
        </w:tc>
        <w:tc>
          <w:tcPr>
            <w:tcW w:type="dxa" w:w="23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よくある場面</w:t>
            </w:r>
          </w:p>
        </w:tc>
        <w:tc>
          <w:tcPr>
            <w:tcW w:type="dxa" w:w="263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楽しむための工夫</w:t>
            </w:r>
          </w:p>
        </w:tc>
        <w:tc>
          <w:tcPr>
            <w:tcW w:type="dxa" w:w="26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受け入れられないときは</w:t>
            </w:r>
          </w:p>
        </w:tc>
      </w:tr>
      <w:tr>
        <w:trPr>
          <w:cantSplit/>
        </w:trPr>
        <w:tc>
          <w:tcPr>
            <w:tcW w:type="dxa" w:w="14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23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手で食べる、同じ料理が続く</w:t>
            </w:r>
          </w:p>
        </w:tc>
        <w:tc>
          <w:tcPr>
            <w:tcW w:type="dxa" w:w="26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理由や意味を聞く、自分で工夫して楽しむ</w:t>
            </w:r>
          </w:p>
        </w:tc>
        <w:tc>
          <w:tcPr>
            <w:tcW w:type="dxa" w:w="2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無理に食べず、理由を伝えて断る</w:t>
            </w:r>
          </w:p>
        </w:tc>
      </w:tr>
      <w:tr>
        <w:trPr>
          <w:cantSplit/>
        </w:trPr>
        <w:tc>
          <w:tcPr>
            <w:tcW w:type="dxa" w:w="14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価値観</w:t>
            </w:r>
          </w:p>
        </w:tc>
        <w:tc>
          <w:tcPr>
            <w:tcW w:type="dxa" w:w="23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動物を食べるために飼う</w:t>
            </w:r>
          </w:p>
        </w:tc>
        <w:tc>
          <w:tcPr>
            <w:tcW w:type="dxa" w:w="26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背景にある考え方を聞く</w:t>
            </w:r>
          </w:p>
        </w:tc>
        <w:tc>
          <w:tcPr>
            <w:tcW w:type="dxa" w:w="2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自分はしないが、文化として尊重する</w:t>
            </w:r>
          </w:p>
        </w:tc>
      </w:tr>
    </w:tbl>
    <w:p>
      <w:pPr>
        <w:spacing w:after="120"/>
      </w:pPr>
    </w:p>
    <w:p>
      <w:pPr>
        <w:spacing w:after="120" w:line="360"/>
        <w:ind w:firstLine="210"/>
      </w:pPr>
      <w:r>
        <w:t xml:space="preserve">「文化を楽しむ力」は、全部を好きになる力ではありません。「全部を受け入れなくてもよい」という考え方も含めて示すことで、楽しめなかった人にも役立つ形にします。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自分の事例研究と、友人への聞き取りの進め方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結果・考察・結論、付録（やったことリストのテンプレート、向き合い方の早見表）</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自分の「やったことリスト」や記録を整理し、友人2〜3人に話を聞く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衝突の種類ごとに整理・分析し、結果・考察・結論と、付録のテンプレート・早見表を作る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2026-10-09T06:44:46.519Z</dcterms:created>
  <dcterms:modified xsi:type="dcterms:W3CDTF">2026-10-09T06:44:46.519Z</dcterms:modified>
</cp:coreProperties>
</file>

<file path=docProps/custom.xml><?xml version="1.0" encoding="utf-8"?>
<Properties xmlns="http://schemas.openxmlformats.org/officeDocument/2006/custom-properties" xmlns:vt="http://schemas.openxmlformats.org/officeDocument/2006/docPropsVTypes"/>
</file>