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sz w:val="40"/>
          <w:szCs w:val="40"/>
        </w:rPr>
        <w:t xml:space="preserve">卒論のアウトライン</w:t>
      </w:r>
    </w:p>
    <w:p>
      <w:pPr>
        <w:spacing w:after="480"/>
        <w:jc w:val="center"/>
      </w:pPr>
      <w:r>
        <w:rPr>
          <w:sz w:val="21"/>
          <w:szCs w:val="21"/>
        </w:rPr>
        <w:t xml:space="preserve">C2w51108　　福井心愛</w:t>
      </w:r>
    </w:p>
    <w:p>
      <w:pPr>
        <w:keepNext/>
        <w:spacing w:after="240" w:before="480"/>
      </w:pPr>
      <w:r>
        <w:rPr>
          <w:sz w:val="32"/>
          <w:szCs w:val="32"/>
        </w:rPr>
        <w:t xml:space="preserve">1．テーマ</w:t>
      </w:r>
    </w:p>
    <w:p>
      <w:pPr>
        <w:keepNext/>
        <w:spacing w:after="80" w:before="200"/>
      </w:pPr>
      <w:r>
        <w:rPr>
          <w:b/>
          <w:bCs/>
        </w:rPr>
        <w:t xml:space="preserve">題目</w:t>
      </w:r>
    </w:p>
    <w:p>
      <w:pPr>
        <w:spacing w:after="120" w:line="360"/>
        <w:ind w:firstLine="210"/>
      </w:pPr>
      <w:r>
        <w:t xml:space="preserve">「文化を楽しむ力」――フィジーとベトナムでの留学経験から学ぶ異文化適応のプロセス</w:t>
      </w:r>
    </w:p>
    <w:p>
      <w:pPr>
        <w:keepNext/>
        <w:spacing w:after="80" w:before="200"/>
      </w:pPr>
      <w:r>
        <w:rPr>
          <w:b/>
          <w:bCs/>
        </w:rPr>
        <w:t xml:space="preserve">一言で言うと</w:t>
      </w:r>
    </w:p>
    <w:p>
      <w:pPr>
        <w:spacing w:after="120" w:line="360"/>
        <w:ind w:firstLine="210"/>
      </w:pPr>
      <w:r>
        <w:t xml:space="preserve">留学先での異文化の衝突を種類ごとに集めて、どうやって乗り越えたのか、乗り越えられなかったときはどうしたのかを調べる研究です。その共通点から、これから留学する人へのヒントをまとめるのが目的です。</w:t>
      </w:r>
    </w:p>
    <w:p>
      <w:pPr>
        <w:keepNext/>
        <w:spacing w:after="80" w:before="200"/>
      </w:pPr>
      <w:r>
        <w:rPr>
          <w:b/>
          <w:bCs/>
        </w:rPr>
        <w:t xml:space="preserve">30秒で説明するなら</w:t>
      </w:r>
    </w:p>
    <w:p>
      <w:pPr>
        <w:spacing w:after="120" w:line="360"/>
        <w:ind w:firstLine="210"/>
      </w:pPr>
      <w:r>
        <w:t xml:space="preserve">私は高校時代にフィジーで約2年6か月暮らし、手で食べるカレーや停電、宗教上の食事制限に戸惑いました。でも自分から動くうちに、戸惑いが楽しさに変わっていきました。ただし、すべての違いが受け入れられるわけではありません。この卒論では、どんな衝突がどう乗り越えられ、どんな衝突が受け入れられないまま残るのかを明らかにし、これから留学する人が使えるヒントにします。</w:t>
      </w:r>
    </w:p>
    <w:p>
      <w:pPr>
        <w:keepNext/>
        <w:spacing w:after="240" w:before="480"/>
      </w:pPr>
      <w:r>
        <w:rPr>
          <w:sz w:val="32"/>
          <w:szCs w:val="32"/>
        </w:rPr>
        <w:t xml:space="preserve">2．卒論の目的・役割</w:t>
      </w:r>
    </w:p>
    <w:p>
      <w:pPr>
        <w:keepNext/>
        <w:spacing w:after="160" w:before="320"/>
      </w:pPr>
      <w:r>
        <w:rPr>
          <w:color w:val="595959"/>
          <w:sz w:val="26"/>
          <w:szCs w:val="26"/>
        </w:rPr>
        <w:t xml:space="preserve">2.1 研究のゴール：何を明らかにするか</w:t>
      </w:r>
    </w:p>
    <w:p>
      <w:pPr>
        <w:pBdr>
          <w:left w:val="single" w:color="999999" w:sz="12" w:space="8"/>
        </w:pBdr>
        <w:spacing w:after="200" w:before="120" w:line="360"/>
        <w:ind w:left="420" w:right="420"/>
      </w:pPr>
      <w:r>
        <w:rPr>
          <w:b/>
          <w:bCs/>
        </w:rPr>
        <w:t xml:space="preserve">最終的な目的</w:t>
      </w:r>
      <w:r>
        <w:t xml:space="preserve">：異文化の衝突を人はどう乗り越えるのか（乗り越えられないときはどう向き合うのか）を明らかにし、これから留学する人が使えるヒントを示すこと。</w:t>
      </w:r>
    </w:p>
    <w:p>
      <w:pPr>
        <w:pBdr>
          <w:left w:val="single" w:color="999999" w:sz="12" w:space="8"/>
        </w:pBdr>
        <w:spacing w:after="200" w:before="120" w:line="360"/>
        <w:ind w:left="420" w:right="420"/>
      </w:pPr>
      <w:r>
        <w:rPr>
          <w:b/>
          <w:bCs/>
        </w:rPr>
        <w:t xml:space="preserve">リサーチクエスチョン</w:t>
      </w:r>
      <w:r>
        <w:t xml:space="preserve">：留学経験者は、異文化の衝突をどのような気づきと行動的工夫によって乗り越えるのか。また、乗り越えられない衝突とはどのように向き合うのか。</w:t>
      </w:r>
    </w:p>
    <w:p>
      <w:pPr>
        <w:pBdr>
          <w:left w:val="single" w:color="999999" w:sz="12" w:space="8"/>
        </w:pBdr>
        <w:spacing w:after="200" w:before="120" w:line="360"/>
        <w:ind w:left="420" w:right="420"/>
      </w:pPr>
      <w:r>
        <w:rPr>
          <w:b/>
          <w:bCs/>
        </w:rPr>
        <w:t xml:space="preserve">文化を楽しむ力</w:t>
      </w:r>
      <w:r>
        <w:t xml:space="preserve">：全部を好きになる力ではなく、受け入れられない違いがあっても、自分なりの向き合い方を見つけて異文化の中で過ごせる力。</w:t>
      </w:r>
    </w:p>
    <w:p>
      <w:pPr>
        <w:spacing w:after="120" w:line="360"/>
        <w:ind w:firstLine="210"/>
      </w:pPr>
      <w:r>
        <w:t xml:space="preserve">「楽しむ」はゴールそのものではなく、乗り越えた先にありうる結果の一つです。「楽しめなかった」経験も、この力の一部として扱います。</w:t>
      </w:r>
    </w:p>
    <w:p>
      <w:pPr>
        <w:spacing w:after="120" w:line="360"/>
        <w:ind w:firstLine="210"/>
      </w:pPr>
      <w:r>
        <w:t xml:space="preserve">この問いを、次の3つの課題に分けて明らかにします。</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160"/>
        <w:gridCol w:w="3887"/>
        <w:gridCol w:w="3023"/>
      </w:tblGrid>
      <w:tr>
        <w:trPr>
          <w:tblHeader/>
        </w:trPr>
        <w:tc>
          <w:tcPr>
            <w:tcW w:type="dxa" w:w="2160"/>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sz w:val="19"/>
                <w:szCs w:val="19"/>
              </w:rPr>
              <w:t xml:space="preserve">課題</w:t>
            </w:r>
          </w:p>
        </w:tc>
        <w:tc>
          <w:tcPr>
            <w:tcW w:type="dxa" w:w="3887"/>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sz w:val="19"/>
                <w:szCs w:val="19"/>
              </w:rPr>
              <w:t xml:space="preserve">明らかにすること</w:t>
            </w:r>
          </w:p>
        </w:tc>
        <w:tc>
          <w:tcPr>
            <w:tcW w:type="dxa" w:w="3023"/>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sz w:val="19"/>
                <w:szCs w:val="19"/>
              </w:rPr>
              <w:t xml:space="preserve">論文の着地点</w:t>
            </w:r>
          </w:p>
        </w:tc>
      </w:tr>
      <w:tr>
        <w:trPr>
          <w:cantSplit/>
        </w:trP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1. 衝突の種類</w:t>
            </w:r>
          </w:p>
        </w:tc>
        <w:tc>
          <w:tcPr>
            <w:tcW w:type="dxa" w:w="38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食・宗教・価値観・生活環境・コミュニケーションなど、どんな衝突がなぜ起きたか</w:t>
            </w:r>
          </w:p>
        </w:tc>
        <w:tc>
          <w:tcPr>
            <w:tcW w:type="dxa" w:w="30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衝突の種類と原因の一覧</w:t>
            </w:r>
          </w:p>
        </w:tc>
      </w:tr>
      <w:tr>
        <w:trPr>
          <w:cantSplit/>
        </w:trP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2. 乗り越え方</w:t>
            </w:r>
          </w:p>
        </w:tc>
        <w:tc>
          <w:tcPr>
            <w:tcW w:type="dxa" w:w="38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どんな気づきや工夫で、戸惑いが「楽しさ」や「納得」に変わったか</w:t>
            </w:r>
          </w:p>
        </w:tc>
        <w:tc>
          <w:tcPr>
            <w:tcW w:type="dxa" w:w="30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種類ごとの乗り越え方の共通点</w:t>
            </w:r>
          </w:p>
        </w:tc>
      </w:tr>
      <w:tr>
        <w:trPr>
          <w:cantSplit/>
        </w:trP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3. 受け入れられないこと</w:t>
            </w:r>
          </w:p>
        </w:tc>
        <w:tc>
          <w:tcPr>
            <w:tcW w:type="dxa" w:w="388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乗り越えられなかった衝突にどう対処したか、何が分かれ道になったか</w:t>
            </w:r>
          </w:p>
        </w:tc>
        <w:tc>
          <w:tcPr>
            <w:tcW w:type="dxa" w:w="30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「全部受け入れなくてもよい」という向き合い方</w:t>
            </w:r>
          </w:p>
        </w:tc>
      </w:tr>
    </w:tbl>
    <w:p>
      <w:pPr>
        <w:spacing w:after="120"/>
      </w:pPr>
    </w:p>
    <w:p>
      <w:pPr>
        <w:spacing w:after="120" w:line="360"/>
        <w:ind w:firstLine="210"/>
      </w:pPr>
      <w:r>
        <w:t xml:space="preserve">最終的な着地点は、「衝突→気づき→行動的工夫→結果」の流れを図にした独自のモデルと、これから留学する人へのヒントです。結果は「楽しむ」「受け入れる」「尊重して距離を取る」「受け入れられないまま」の4つに分けて考えます。</w:t>
      </w:r>
    </w:p>
    <w:p>
      <w:pPr>
        <w:keepNext/>
        <w:spacing w:after="160" w:before="320"/>
      </w:pPr>
      <w:r>
        <w:rPr>
          <w:color w:val="595959"/>
          <w:sz w:val="26"/>
          <w:szCs w:val="26"/>
        </w:rPr>
        <w:t xml:space="preserve">2.2 独自の知見：先行研究に足りないもの</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42"/>
        <w:gridCol w:w="3164"/>
        <w:gridCol w:w="3164"/>
      </w:tblGrid>
      <w:tr>
        <w:trPr>
          <w:tblHeader/>
        </w:trPr>
        <w:tc>
          <w:tcPr>
            <w:tcW w:type="dxa" w:w="2742"/>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sz w:val="19"/>
                <w:szCs w:val="19"/>
              </w:rPr>
              <w:t xml:space="preserve">先行研究</w:t>
            </w:r>
          </w:p>
        </w:tc>
        <w:tc>
          <w:tcPr>
            <w:tcW w:type="dxa" w:w="3164"/>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sz w:val="19"/>
                <w:szCs w:val="19"/>
              </w:rPr>
              <w:t xml:space="preserve">足りない部分</w:t>
            </w:r>
          </w:p>
        </w:tc>
        <w:tc>
          <w:tcPr>
            <w:tcW w:type="dxa" w:w="3164"/>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sz w:val="19"/>
                <w:szCs w:val="19"/>
              </w:rPr>
              <w:t xml:space="preserve">この卒論で補うこと</w:t>
            </w:r>
          </w:p>
        </w:tc>
      </w:tr>
      <w:tr>
        <w:trPr>
          <w:cantSplit/>
        </w:trPr>
        <w:tc>
          <w:tcPr>
            <w:tcW w:type="dxa" w:w="274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リスガードのUカーブ（1955）</w:t>
            </w:r>
          </w:p>
        </w:tc>
        <w:tc>
          <w:tcPr>
            <w:tcW w:type="dxa" w:w="316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適応は4段階で「適応期」で終わり、その先を扱わない</w:t>
            </w:r>
          </w:p>
        </w:tc>
        <w:tc>
          <w:tcPr>
            <w:tcW w:type="dxa" w:w="316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適応の先にある「楽しむ」段階を提案する</w:t>
            </w:r>
          </w:p>
        </w:tc>
      </w:tr>
      <w:tr>
        <w:trPr>
          <w:cantSplit/>
        </w:trPr>
        <w:tc>
          <w:tcPr>
            <w:tcW w:type="dxa" w:w="274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オバーグのカルチャーショック論（1960）</w:t>
            </w:r>
          </w:p>
        </w:tc>
        <w:tc>
          <w:tcPr>
            <w:tcW w:type="dxa" w:w="316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初期の混乱が中心で、その後の転換は詳しくない</w:t>
            </w:r>
          </w:p>
        </w:tc>
        <w:tc>
          <w:tcPr>
            <w:tcW w:type="dxa" w:w="316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衝突がどう変わっていくかを具体例で追う</w:t>
            </w:r>
          </w:p>
        </w:tc>
      </w:tr>
      <w:tr>
        <w:trPr>
          <w:cantSplit/>
        </w:trPr>
        <w:tc>
          <w:tcPr>
            <w:tcW w:type="dxa" w:w="274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ホール、ホフステードの文化理論</w:t>
            </w:r>
          </w:p>
        </w:tc>
        <w:tc>
          <w:tcPr>
            <w:tcW w:type="dxa" w:w="316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文化の「違い」は示すが、個人の「対処」は扱わない</w:t>
            </w:r>
          </w:p>
        </w:tc>
        <w:tc>
          <w:tcPr>
            <w:tcW w:type="dxa" w:w="316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「やったことリスト」など自分からの工夫に注目する</w:t>
            </w:r>
          </w:p>
        </w:tc>
      </w:tr>
      <w:tr>
        <w:trPr>
          <w:cantSplit/>
        </w:trPr>
        <w:tc>
          <w:tcPr>
            <w:tcW w:type="dxa" w:w="274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量的研究全般</w:t>
            </w:r>
          </w:p>
        </w:tc>
        <w:tc>
          <w:tcPr>
            <w:tcW w:type="dxa" w:w="316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一時点の適応度を数字で測るものが中心</w:t>
            </w:r>
          </w:p>
        </w:tc>
        <w:tc>
          <w:tcPr>
            <w:tcW w:type="dxa" w:w="316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自分の事例と自由記述アンケートで過程を描く</w:t>
            </w:r>
          </w:p>
        </w:tc>
      </w:tr>
    </w:tbl>
    <w:p>
      <w:pPr>
        <w:spacing w:after="120"/>
      </w:pPr>
    </w:p>
    <w:p>
      <w:pPr>
        <w:spacing w:after="120" w:line="360"/>
        <w:ind w:firstLine="210"/>
      </w:pPr>
      <w:r>
        <w:t xml:space="preserve">さらに、「適応できた人」だけでなく「受け入れられなかった人」も扱う点が、この卒論の新しい視点です。</w:t>
      </w:r>
    </w:p>
    <w:p>
      <w:pPr>
        <w:keepNext/>
        <w:spacing w:after="160" w:before="320"/>
      </w:pPr>
      <w:r>
        <w:rPr>
          <w:color w:val="595959"/>
          <w:sz w:val="26"/>
          <w:szCs w:val="26"/>
        </w:rPr>
        <w:t xml:space="preserve">2.3 大学4年間の学びの証明</w:t>
      </w:r>
    </w:p>
    <w:p>
      <w:pPr>
        <w:pStyle w:val="ListParagraph"/>
        <w:numPr>
          <w:ilvl w:val="0"/>
          <w:numId w:val="2"/>
        </w:numPr>
        <w:spacing w:after="80" w:line="340"/>
      </w:pPr>
      <w:r>
        <w:rPr>
          <w:b/>
          <w:bCs/>
        </w:rPr>
        <w:t xml:space="preserve">専門知識</w:t>
      </w:r>
      <w:r>
        <w:t xml:space="preserve">：異文化コミュニケーションの理論（Uカーブ、カルチャーショック論、ホール、ホフステード）を理解し、実際の経験の分析に使う</w:t>
      </w:r>
    </w:p>
    <w:p>
      <w:pPr>
        <w:pStyle w:val="ListParagraph"/>
        <w:numPr>
          <w:ilvl w:val="0"/>
          <w:numId w:val="2"/>
        </w:numPr>
        <w:spacing w:after="80" w:line="340"/>
      </w:pPr>
      <w:r>
        <w:rPr>
          <w:b/>
          <w:bCs/>
        </w:rPr>
        <w:t xml:space="preserve">問いを立てる力</w:t>
      </w:r>
      <w:r>
        <w:t xml:space="preserve">：自分の留学経験を、学術的な問いに置き換える</w:t>
      </w:r>
    </w:p>
    <w:p>
      <w:pPr>
        <w:pStyle w:val="ListParagraph"/>
        <w:numPr>
          <w:ilvl w:val="0"/>
          <w:numId w:val="2"/>
        </w:numPr>
        <w:spacing w:after="80" w:line="340"/>
      </w:pPr>
      <w:r>
        <w:rPr>
          <w:b/>
          <w:bCs/>
        </w:rPr>
        <w:t xml:space="preserve">調査・分析の力</w:t>
      </w:r>
      <w:r>
        <w:t xml:space="preserve">：アンケートを設計・実施し、回答から共通点を見出す</w:t>
      </w:r>
    </w:p>
    <w:p>
      <w:pPr>
        <w:pStyle w:val="ListParagraph"/>
        <w:numPr>
          <w:ilvl w:val="0"/>
          <w:numId w:val="2"/>
        </w:numPr>
        <w:spacing w:after="80" w:line="340"/>
      </w:pPr>
      <w:r>
        <w:rPr>
          <w:b/>
          <w:bCs/>
        </w:rPr>
        <w:t xml:space="preserve">課題解決の力</w:t>
      </w:r>
      <w:r>
        <w:t xml:space="preserve">：結果を、これから留学する人が使える形にまとめる</w:t>
      </w:r>
    </w:p>
    <w:p>
      <w:pPr>
        <w:keepNext/>
        <w:spacing w:after="240" w:before="480"/>
      </w:pPr>
      <w:r>
        <w:rPr>
          <w:sz w:val="32"/>
          <w:szCs w:val="32"/>
        </w:rPr>
        <w:t xml:space="preserve">3．論文の構成</w:t>
      </w:r>
    </w:p>
    <w:p>
      <w:pPr>
        <w:spacing w:after="120" w:line="360"/>
        <w:ind w:firstLine="210"/>
      </w:pPr>
      <w:r>
        <w:t xml:space="preserve">全体は7章です。第1〜3章が「問いと理論」、第4章が「調べ方」、第5〜7章が「分かったこと」にあたります。</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4354"/>
        <w:gridCol w:w="2902"/>
      </w:tblGrid>
      <w:tr>
        <w:trPr>
          <w:tblHeader/>
        </w:trPr>
        <w:tc>
          <w:tcPr>
            <w:tcW w:type="dxa" w:w="1814"/>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sz w:val="19"/>
                <w:szCs w:val="19"/>
              </w:rPr>
              <w:t xml:space="preserve">章</w:t>
            </w:r>
          </w:p>
        </w:tc>
        <w:tc>
          <w:tcPr>
            <w:tcW w:type="dxa" w:w="4354"/>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sz w:val="19"/>
                <w:szCs w:val="19"/>
              </w:rPr>
              <w:t xml:space="preserve">中身</w:t>
            </w:r>
          </w:p>
        </w:tc>
        <w:tc>
          <w:tcPr>
            <w:tcW w:type="dxa" w:w="2902"/>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sz w:val="19"/>
                <w:szCs w:val="19"/>
              </w:rPr>
              <w:t xml:space="preserve">状況</w:t>
            </w:r>
          </w:p>
        </w:tc>
      </w:tr>
      <w:tr>
        <w:trPr>
          <w:cantSplit/>
        </w:trPr>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1．序論</w:t>
            </w:r>
          </w:p>
        </w:tc>
        <w:tc>
          <w:tcPr>
            <w:tcW w:type="dxa" w:w="435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留学者の増加（統計）、自分の留学経験からの問題意識、リサーチクエスチョン</w:t>
            </w:r>
          </w:p>
        </w:tc>
        <w:tc>
          <w:tcPr>
            <w:tcW w:type="dxa" w:w="290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下書きあり。</w:t>
            </w:r>
            <w:r>
              <w:rPr>
                <w:color w:val="FF0000"/>
                <w:sz w:val="19"/>
                <w:szCs w:val="19"/>
              </w:rPr>
              <w:t xml:space="preserve">【ベトナムでの経験を追記する】</w:t>
            </w:r>
          </w:p>
        </w:tc>
      </w:tr>
      <w:tr>
        <w:trPr>
          <w:cantSplit/>
        </w:trPr>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2．先行研究</w:t>
            </w:r>
          </w:p>
        </w:tc>
        <w:tc>
          <w:tcPr>
            <w:tcW w:type="dxa" w:w="435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Uカーブ、オバーグ、ホール、ホフステード。先行研究の足りない部分</w:t>
            </w:r>
          </w:p>
        </w:tc>
        <w:tc>
          <w:tcPr>
            <w:tcW w:type="dxa" w:w="290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下書きあり。</w:t>
            </w:r>
            <w:r>
              <w:rPr>
                <w:color w:val="FF0000"/>
                <w:sz w:val="19"/>
                <w:szCs w:val="19"/>
              </w:rPr>
              <w:t xml:space="preserve">【文献の実在確認が必要】</w:t>
            </w:r>
          </w:p>
        </w:tc>
      </w:tr>
      <w:tr>
        <w:trPr>
          <w:cantSplit/>
        </w:trPr>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3．分析の枠組み</w:t>
            </w:r>
          </w:p>
        </w:tc>
        <w:tc>
          <w:tcPr>
            <w:tcW w:type="dxa" w:w="435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4段階＋「楽しむ」段階、衝突の種類と自分の事例（表）、受け入れられないことの扱い</w:t>
            </w:r>
          </w:p>
        </w:tc>
        <w:tc>
          <w:tcPr>
            <w:tcW w:type="dxa" w:w="290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骨組みあり。</w:t>
            </w:r>
            <w:r>
              <w:rPr>
                <w:color w:val="FF0000"/>
                <w:sz w:val="19"/>
                <w:szCs w:val="19"/>
              </w:rPr>
              <w:t xml:space="preserve">【事例の表を埋める】</w:t>
            </w:r>
          </w:p>
        </w:tc>
      </w:tr>
      <w:tr>
        <w:trPr>
          <w:cantSplit/>
        </w:trPr>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4．研究方法</w:t>
            </w:r>
          </w:p>
        </w:tc>
        <w:tc>
          <w:tcPr>
            <w:tcW w:type="dxa" w:w="435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自分の事例研究＋留学経験者への自由記述アンケート（必要に応じて追加インタビュー）</w:t>
            </w:r>
          </w:p>
        </w:tc>
        <w:tc>
          <w:tcPr>
            <w:tcW w:type="dxa" w:w="290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骨組みあり。</w:t>
            </w:r>
            <w:r>
              <w:rPr>
                <w:color w:val="FF0000"/>
                <w:sz w:val="19"/>
                <w:szCs w:val="19"/>
              </w:rPr>
              <w:t xml:space="preserve">【要相談：人数・対象国・分析手法】</w:t>
            </w:r>
          </w:p>
        </w:tc>
      </w:tr>
      <w:tr>
        <w:trPr>
          <w:cantSplit/>
        </w:trPr>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5．結果</w:t>
            </w:r>
          </w:p>
        </w:tc>
        <w:tc>
          <w:tcPr>
            <w:tcW w:type="dxa" w:w="435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衝突の種類と原因、乗り越え方と結果、受け入れられなかったこと、今の思い</w:t>
            </w:r>
          </w:p>
        </w:tc>
        <w:tc>
          <w:tcPr>
            <w:tcW w:type="dxa" w:w="290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未執筆（調査後）</w:t>
            </w:r>
          </w:p>
        </w:tc>
      </w:tr>
      <w:tr>
        <w:trPr>
          <w:cantSplit/>
        </w:trPr>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6．考察</w:t>
            </w:r>
          </w:p>
        </w:tc>
        <w:tc>
          <w:tcPr>
            <w:tcW w:type="dxa" w:w="435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Uカーブとの比較、フィジーとベトナムの違い、独自モデル、留学する人へのヒント</w:t>
            </w:r>
          </w:p>
        </w:tc>
        <w:tc>
          <w:tcPr>
            <w:tcW w:type="dxa" w:w="290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未執筆（調査後）</w:t>
            </w:r>
          </w:p>
        </w:tc>
      </w:tr>
      <w:tr>
        <w:trPr>
          <w:cantSplit/>
        </w:trPr>
        <w:tc>
          <w:tcPr>
            <w:tcW w:type="dxa" w:w="18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7．結論</w:t>
            </w:r>
          </w:p>
        </w:tc>
        <w:tc>
          <w:tcPr>
            <w:tcW w:type="dxa" w:w="435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まとめ、意義、限界と今後の課題</w:t>
            </w:r>
          </w:p>
        </w:tc>
        <w:tc>
          <w:tcPr>
            <w:tcW w:type="dxa" w:w="290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sz w:val="19"/>
                <w:szCs w:val="19"/>
              </w:rPr>
              <w:t xml:space="preserve">未執筆</w:t>
            </w:r>
          </w:p>
        </w:tc>
      </w:tr>
    </w:tbl>
    <w:p>
      <w:pPr>
        <w:spacing w:after="120"/>
      </w:pPr>
    </w:p>
    <w:p>
      <w:pPr>
        <w:keepNext/>
        <w:spacing w:after="160" w:before="320"/>
      </w:pPr>
      <w:r>
        <w:rPr>
          <w:color w:val="595959"/>
          <w:sz w:val="26"/>
          <w:szCs w:val="26"/>
        </w:rPr>
        <w:t xml:space="preserve">3.1 アンケートの質問項目</w:t>
      </w:r>
    </w:p>
    <w:p>
      <w:pPr>
        <w:spacing w:after="120" w:line="360"/>
        <w:ind w:firstLine="210"/>
      </w:pPr>
      <w:r>
        <w:t xml:space="preserve">留学中の困難を1人1〜3件ずつ挙げてもらい、困難ごとに次の6項目を尋ねます。</w:t>
      </w:r>
    </w:p>
    <w:p>
      <w:pPr>
        <w:pStyle w:val="ListParagraph"/>
        <w:numPr>
          <w:ilvl w:val="0"/>
          <w:numId w:val="3"/>
        </w:numPr>
        <w:spacing w:after="80" w:line="340"/>
      </w:pPr>
      <w:r>
        <w:t xml:space="preserve">留学中にどんな困難があったか</w:t>
      </w:r>
    </w:p>
    <w:p>
      <w:pPr>
        <w:pStyle w:val="ListParagraph"/>
        <w:numPr>
          <w:ilvl w:val="0"/>
          <w:numId w:val="3"/>
        </w:numPr>
        <w:spacing w:after="80" w:line="340"/>
      </w:pPr>
      <w:r>
        <w:t xml:space="preserve">それはどうして起こったか</w:t>
      </w:r>
    </w:p>
    <w:p>
      <w:pPr>
        <w:pStyle w:val="ListParagraph"/>
        <w:numPr>
          <w:ilvl w:val="0"/>
          <w:numId w:val="3"/>
        </w:numPr>
        <w:spacing w:after="80" w:line="340"/>
      </w:pPr>
      <w:r>
        <w:t xml:space="preserve">どうやって乗り越えたか（乗り越えられなかった場合はどう対処したか）</w:t>
      </w:r>
    </w:p>
    <w:p>
      <w:pPr>
        <w:pStyle w:val="ListParagraph"/>
        <w:numPr>
          <w:ilvl w:val="0"/>
          <w:numId w:val="3"/>
        </w:numPr>
        <w:spacing w:after="80" w:line="340"/>
      </w:pPr>
      <w:r>
        <w:t xml:space="preserve">その結果どうなったか</w:t>
      </w:r>
    </w:p>
    <w:p>
      <w:pPr>
        <w:pStyle w:val="ListParagraph"/>
        <w:numPr>
          <w:ilvl w:val="0"/>
          <w:numId w:val="3"/>
        </w:numPr>
        <w:spacing w:after="80" w:line="340"/>
      </w:pPr>
      <w:r>
        <w:t xml:space="preserve">今、その経験をどう思っているか</w:t>
      </w:r>
    </w:p>
    <w:p>
      <w:pPr>
        <w:pStyle w:val="ListParagraph"/>
        <w:numPr>
          <w:ilvl w:val="0"/>
          <w:numId w:val="3"/>
        </w:numPr>
        <w:spacing w:after="80" w:line="340"/>
      </w:pPr>
      <w:r>
        <w:t xml:space="preserve">今だったらどうするか</w:t>
      </w:r>
    </w:p>
    <w:p>
      <w:pPr>
        <w:spacing w:after="120" w:line="360"/>
        <w:ind w:firstLine="210"/>
      </w:pPr>
      <w:r>
        <w:t xml:space="preserve">回答を衝突の種類ごとに並べ、乗り越え方の共通点と、「楽しめた人」と「受け入れられなかった人」の分かれ道を探します。</w:t>
      </w:r>
    </w:p>
    <w:p>
      <w:pPr>
        <w:keepNext/>
        <w:spacing w:after="240" w:before="480"/>
      </w:pPr>
      <w:r>
        <w:rPr>
          <w:sz w:val="32"/>
          <w:szCs w:val="32"/>
        </w:rPr>
        <w:t xml:space="preserve">4．今後の進め方</w:t>
      </w:r>
    </w:p>
    <w:p>
      <w:pPr>
        <w:spacing w:after="120" w:line="360"/>
        <w:ind w:firstLine="210"/>
      </w:pPr>
      <w:r>
        <w:t xml:space="preserve">1月提出を想定しています。</w:t>
      </w:r>
      <w:r>
        <w:rPr>
          <w:b/>
          <w:bCs/>
          <w:color w:val="FF0000"/>
        </w:rPr>
        <w:t xml:space="preserve">【要確認：提出締切】</w:t>
      </w:r>
      <w:r>
        <w:t xml:space="preserve">締切が違う場合は全体をずらします。</w:t>
      </w:r>
    </w:p>
    <w:p>
      <w:pPr>
        <w:keepNext/>
        <w:spacing w:after="80" w:before="200"/>
      </w:pPr>
      <w:r>
        <w:rPr>
          <w:b/>
          <w:bCs/>
        </w:rPr>
        <w:t xml:space="preserve">10月前半：方針を固める</w:t>
      </w:r>
    </w:p>
    <w:p>
      <w:pPr>
        <w:spacing w:after="80" w:line="340"/>
        <w:ind w:left="420"/>
      </w:pPr>
      <w:r>
        <w:t xml:space="preserve">□　研究方法（自分の事例研究＋アンケート）と対象者の条件を先生と確定する</w:t>
      </w:r>
      <w:r>
        <w:rPr>
          <w:b/>
          <w:bCs/>
          <w:color w:val="FF0000"/>
        </w:rPr>
        <w:t xml:space="preserve">【要相談】</w:t>
      </w:r>
    </w:p>
    <w:p>
      <w:pPr>
        <w:spacing w:after="80" w:line="340"/>
        <w:ind w:left="420"/>
      </w:pPr>
      <w:r>
        <w:t xml:space="preserve">□　参考文献をすべてCiNiiなどで実在確認し、確認できないものは差し替える</w:t>
      </w:r>
      <w:r>
        <w:rPr>
          <w:b/>
          <w:bCs/>
          <w:color w:val="FF0000"/>
        </w:rPr>
        <w:t xml:space="preserve">【要確認】</w:t>
      </w:r>
    </w:p>
    <w:p>
      <w:pPr>
        <w:spacing w:after="80" w:line="340"/>
        <w:ind w:left="420"/>
      </w:pPr>
      <w:r>
        <w:t xml:space="preserve">□　第1章にベトナムでの経験を書き足す</w:t>
      </w:r>
    </w:p>
    <w:p>
      <w:pPr>
        <w:keepNext/>
        <w:spacing w:after="80" w:before="200"/>
      </w:pPr>
      <w:r>
        <w:rPr>
          <w:b/>
          <w:bCs/>
        </w:rPr>
        <w:t xml:space="preserve">10月後半：自分の事例をまとめ、アンケートを配る</w:t>
      </w:r>
    </w:p>
    <w:p>
      <w:pPr>
        <w:spacing w:after="80" w:line="340"/>
        <w:ind w:left="420"/>
      </w:pPr>
      <w:r>
        <w:t xml:space="preserve">□　フィジーとベトナムでの衝突を、アンケートと同じ6項目で書き出す</w:t>
      </w:r>
    </w:p>
    <w:p>
      <w:pPr>
        <w:spacing w:after="80" w:line="340"/>
        <w:ind w:left="420"/>
      </w:pPr>
      <w:r>
        <w:t xml:space="preserve">□　アンケート（Googleフォームなど）と同意の説明文を作り、先生に確認してもらう</w:t>
      </w:r>
      <w:r>
        <w:rPr>
          <w:b/>
          <w:bCs/>
          <w:color w:val="FF0000"/>
        </w:rPr>
        <w:t xml:space="preserve">【要相談】</w:t>
      </w:r>
    </w:p>
    <w:p>
      <w:pPr>
        <w:spacing w:after="80" w:line="340"/>
        <w:ind w:left="420"/>
      </w:pPr>
      <w:r>
        <w:t xml:space="preserve">□　留学経験者に配る（乗り越えられなかった人にも声をかける）</w:t>
      </w:r>
    </w:p>
    <w:p>
      <w:pPr>
        <w:keepNext/>
        <w:spacing w:after="80" w:before="200"/>
      </w:pPr>
      <w:r>
        <w:rPr>
          <w:b/>
          <w:bCs/>
        </w:rPr>
        <w:t xml:space="preserve">11月：集めて分析する</w:t>
      </w:r>
    </w:p>
    <w:p>
      <w:pPr>
        <w:spacing w:after="80" w:line="340"/>
        <w:ind w:left="420"/>
      </w:pPr>
      <w:r>
        <w:t xml:space="preserve">□　アンケートを回収し、必要な人に追加インタビューをする</w:t>
      </w:r>
    </w:p>
    <w:p>
      <w:pPr>
        <w:spacing w:after="80" w:line="340"/>
        <w:ind w:left="420"/>
      </w:pPr>
      <w:r>
        <w:t xml:space="preserve">□　困難を衝突の種類ごとに分け、乗り越え方の共通点と分かれ道を探す</w:t>
      </w:r>
    </w:p>
    <w:p>
      <w:pPr>
        <w:keepNext/>
        <w:spacing w:after="80" w:before="200"/>
      </w:pPr>
      <w:r>
        <w:rPr>
          <w:b/>
          <w:bCs/>
        </w:rPr>
        <w:t xml:space="preserve">12月：書く</w:t>
      </w:r>
    </w:p>
    <w:p>
      <w:pPr>
        <w:spacing w:after="80" w:line="340"/>
        <w:ind w:left="420"/>
      </w:pPr>
      <w:r>
        <w:t xml:space="preserve">□　第5章（結果）と第6章（考察）を書く</w:t>
      </w:r>
    </w:p>
    <w:p>
      <w:pPr>
        <w:spacing w:after="80" w:line="340"/>
        <w:ind w:left="420"/>
      </w:pPr>
      <w:r>
        <w:t xml:space="preserve">□　第1〜4章を結果に合わせて手直しする</w:t>
      </w:r>
    </w:p>
    <w:p>
      <w:pPr>
        <w:keepNext/>
        <w:spacing w:after="80" w:before="200"/>
      </w:pPr>
      <w:r>
        <w:rPr>
          <w:b/>
          <w:bCs/>
        </w:rPr>
        <w:t xml:space="preserve">1月上旬：仕上げて提出</w:t>
      </w:r>
    </w:p>
    <w:p>
      <w:pPr>
        <w:spacing w:after="80" w:line="340"/>
        <w:ind w:left="420"/>
      </w:pPr>
      <w:r>
        <w:t xml:space="preserve">□　第7章（結論）と要旨を書く</w:t>
      </w:r>
    </w:p>
    <w:p>
      <w:pPr>
        <w:spacing w:after="80" w:line="340"/>
        <w:ind w:left="420"/>
      </w:pPr>
      <w:r>
        <w:t xml:space="preserve">□　全体を読み直し、表記・文献・書式を整えて提出する</w:t>
      </w:r>
    </w:p>
    <w:sectPr>
      <w:footerReference w:type="default" r:id="rId7"/>
      <w:pgSz w:w="11906" w:h="16838" w:orient="portrait"/>
      <w:pgMar w:top="1701" w:right="1418" w:bottom="1701"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80"/>
      </w:pPr>
    </w:lvl>
  </w:abstractNum>
  <w:abstractNum w:abstractNumId="3" w15:restartNumberingAfterBreak="0">
    <w:multiLevelType w:val="hybridMultilevel"/>
    <w:lvl w:ilvl="0" w15:tentative="1">
      <w:start w:val="1"/>
      <w:numFmt w:val="decimal"/>
      <w:lvlText w:val="%1."/>
      <w:lvlJc w:val="left"/>
      <w:pPr>
        <w:ind w:left="4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ＭＳ Ｐゴシック" w:cs="ＭＳ Ｐゴシック" w:eastAsia="ＭＳ Ｐゴシック" w:hAnsi="ＭＳ Ｐゴシック"/>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卒論のアウトライン</dc:title>
  <dc:creator>福井心愛</dc:creator>
  <cp:lastModifiedBy>Un-named</cp:lastModifiedBy>
  <cp:revision>1</cp:revision>
  <dcterms:created xsi:type="dcterms:W3CDTF">2026-10-29T15:48:20.606Z</dcterms:created>
  <dcterms:modified xsi:type="dcterms:W3CDTF">2026-10-29T15:48:20.606Z</dcterms:modified>
</cp:coreProperties>
</file>

<file path=docProps/custom.xml><?xml version="1.0" encoding="utf-8"?>
<Properties xmlns="http://schemas.openxmlformats.org/officeDocument/2006/custom-properties" xmlns:vt="http://schemas.openxmlformats.org/officeDocument/2006/docPropsVTypes"/>
</file>