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trails.jp</w:t>
      </w:r>
    </w:p>
    <w:p>
      <w:pPr>
        <w:spacing w:after="120"/>
        <w:jc w:val="center"/>
      </w:pPr>
      <w:r>
        <w:rPr>
          <w:rFonts w:ascii="Arial" w:cs="Arial" w:eastAsia="Arial" w:hAnsi="Arial"/>
          <w:color w:val="2E86C1"/>
          <w:sz w:val="32"/>
          <w:szCs w:val="32"/>
        </w:rPr>
        <w:t xml:space="preserve">日本オリエンテーリング統合プラットフォーム</w:t>
      </w:r>
    </w:p>
    <w:p>
      <w:pPr>
        <w:pBdr>
          <w:bottom w:val="single" w:color="2E86C1" w:sz="6" w:space="1"/>
        </w:pBdr>
        <w:spacing w:after="600"/>
        <w:jc w:val="center"/>
      </w:pPr>
      <w:r>
        <w:rPr>
          <w:rFonts w:ascii="Arial" w:cs="Arial" w:eastAsia="Arial" w:hAnsi="Arial"/>
          <w:b/>
          <w:bCs/>
          <w:color w:val="1C2833"/>
          <w:sz w:val="36"/>
          <w:szCs w:val="36"/>
        </w:rPr>
        <w:t xml:space="preserve">マネタイズシミュレーションレポート</w:t>
      </w:r>
    </w:p>
    <w:p>
      <w:pPr>
        <w:spacing w:after="600"/>
      </w:pPr>
    </w:p>
    <w:p>
      <w:pPr>
        <w:jc w:val="center"/>
      </w:pPr>
      <w:r>
        <w:rPr>
          <w:rFonts w:ascii="Arial" w:cs="Arial" w:eastAsia="Arial" w:hAnsi="Arial"/>
          <w:color w:val="5D6D7E"/>
          <w:sz w:val="24"/>
          <w:szCs w:val="24"/>
        </w:rPr>
        <w:t xml:space="preserve">2026年3月</w:t>
      </w:r>
    </w:p>
    <w:p>
      <w:pPr>
        <w:spacing w:after="120"/>
        <w:jc w:val="center"/>
      </w:pPr>
      <w:r>
        <w:rPr>
          <w:rFonts w:ascii="Arial" w:cs="Arial" w:eastAsia="Arial" w:hAnsi="Arial"/>
          <w:i/>
          <w:iCs/>
          <w:color w:val="5D6D7E"/>
          <w:sz w:val="20"/>
          <w:szCs w:val="20"/>
        </w:rPr>
        <w:t xml:space="preserve">Confidential</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28"/>
          <w:szCs w:val="28"/>
        </w:rPr>
        <w:t xml:space="preserve">1. エグゼクティブサマリー</w:t>
      </w:r>
    </w:p>
    <w:p>
      <w:pPr>
        <w:spacing w:after="120"/>
      </w:pPr>
      <w:r>
        <w:rPr>
          <w:rFonts w:ascii="Arial" w:cs="Arial" w:eastAsia="Arial" w:hAnsi="Arial"/>
          <w:color w:val="1C2833"/>
          <w:sz w:val="20"/>
          <w:szCs w:val="20"/>
        </w:rPr>
        <w:t xml:space="preserve">本レポートは、trails.jp（日本オリエンテーリング統合プラットフォーム）のマネタイズシミュレーションである。日本のオリエンテーリング競技人口約 2,200人、愛好家・レクリエーション層を含む潜在層約 5,000～10,000人というニッチ市場において、持続可能な収益模型を探る。</w:t>
      </w:r>
    </w:p>
    <w:p>
      <w:pPr>
        <w:spacing w:after="60"/>
      </w:pPr>
    </w:p>
    <w:p>
      <w:pPr>
        <w:spacing w:after="120"/>
      </w:pPr>
      <w:r>
        <w:rPr>
          <w:rFonts w:ascii="Arial" w:cs="Arial" w:eastAsia="Arial" w:hAnsi="Arial"/>
          <w:b/>
          <w:bCs/>
          <w:color w:val="1C2833"/>
          <w:sz w:val="20"/>
          <w:szCs w:val="20"/>
        </w:rPr>
        <w:t xml:space="preserve">結論として、フリーミアムモデルを基軸に、4つの収益レイヤーを組み合わせたハイブリッド型モデルが最適と判断する。ベースケースで年間 150万円、アップサイドケースで年間 450万円、ロゲイニング等の隣接市場への拡張を含めたストレッチケースで年間 900万円の収益が見込まれる。</w:t>
      </w:r>
    </w:p>
    <w:p>
      <w:r>
        <w:br w:type="page"/>
      </w:r>
    </w:p>
    <w:p>
      <w:pPr>
        <w:pStyle w:val="Heading1"/>
        <w:spacing w:after="200" w:before="360"/>
      </w:pPr>
      <w:r>
        <w:rPr>
          <w:rFonts w:ascii="Arial" w:cs="Arial" w:eastAsia="Arial" w:hAnsi="Arial"/>
          <w:b/>
          <w:bCs/>
          <w:color w:val="1B4F72"/>
          <w:sz w:val="28"/>
          <w:szCs w:val="28"/>
        </w:rPr>
        <w:t xml:space="preserve">2. 市場分析</w:t>
      </w:r>
    </w:p>
    <w:p>
      <w:pPr>
        <w:pStyle w:val="Heading2"/>
        <w:spacing w:after="120" w:before="240"/>
      </w:pPr>
      <w:r>
        <w:rPr>
          <w:rFonts w:ascii="Arial" w:cs="Arial" w:eastAsia="Arial" w:hAnsi="Arial"/>
          <w:b/>
          <w:bCs/>
          <w:color w:val="2E86C1"/>
          <w:sz w:val="24"/>
          <w:szCs w:val="24"/>
        </w:rPr>
        <w:t xml:space="preserve">2.1 日本のオリエンテーリング市場規模</w:t>
      </w:r>
    </w:p>
    <w:p>
      <w:pPr>
        <w:spacing w:after="120"/>
      </w:pPr>
      <w:r>
        <w:rPr>
          <w:rFonts w:ascii="Arial" w:cs="Arial" w:eastAsia="Arial" w:hAnsi="Arial"/>
          <w:color w:val="1C2833"/>
          <w:sz w:val="20"/>
          <w:szCs w:val="20"/>
        </w:rPr>
        <w:t xml:space="preserve">日本のオリエンテーリング市場は以下の特徴を持つ。</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指標</w:t>
            </w:r>
          </w:p>
        </w:tc>
        <w:tc>
          <w:tcPr>
            <w:tcW w:type="dxa" w:w="570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値</w:t>
            </w:r>
          </w:p>
        </w:tc>
      </w:tr>
      <w:tr>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競技登録者数</w:t>
            </w:r>
          </w:p>
        </w:tc>
        <w:tc>
          <w:tcPr>
            <w:tcW w:type="dxa" w:w="57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約 2,200人（日経新聞 2023年報道）</w:t>
            </w:r>
          </w:p>
        </w:tc>
      </w:tr>
      <w:tr>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大学生比率</w:t>
            </w:r>
          </w:p>
        </w:tc>
        <w:tc>
          <w:tcPr>
            <w:tcW w:type="dxa" w:w="57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約 50%（インカレが競技の中心）</w:t>
            </w:r>
          </w:p>
        </w:tc>
      </w:tr>
      <w:tr>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愛好家・レクリエーション層</w:t>
            </w:r>
          </w:p>
        </w:tc>
        <w:tc>
          <w:tcPr>
            <w:tcW w:type="dxa" w:w="57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推定 3,000～8,000人（パーマネントコース利用者含む）</w:t>
            </w:r>
          </w:p>
        </w:tc>
      </w:tr>
      <w:tr>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年間大会数</w:t>
            </w:r>
          </w:p>
        </w:tc>
        <w:tc>
          <w:tcPr>
            <w:tcW w:type="dxa" w:w="57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推定 150～200件（JOA公認+クラブ大会）</w:t>
            </w:r>
          </w:p>
        </w:tc>
      </w:tr>
      <w:tr>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関連市場（ロゲイニング等）</w:t>
            </w:r>
          </w:p>
        </w:tc>
        <w:tc>
          <w:tcPr>
            <w:tcW w:type="dxa" w:w="57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推定参加人口 30,000～50,000人</w:t>
            </w:r>
          </w:p>
        </w:tc>
      </w:tr>
      <w:tr>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JOA Facebookフォロワー</w:t>
            </w:r>
          </w:p>
        </w:tc>
        <w:tc>
          <w:tcPr>
            <w:tcW w:type="dxa" w:w="57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約 1,758人（X: 1,830フォロワー）</w:t>
            </w:r>
          </w:p>
        </w:tc>
      </w:tr>
    </w:tbl>
    <w:p>
      <w:pPr>
        <w:spacing w:after="60"/>
      </w:pPr>
    </w:p>
    <w:p>
      <w:pPr>
        <w:spacing w:after="120"/>
      </w:pPr>
      <w:r>
        <w:rPr>
          <w:rFonts w:ascii="Arial" w:cs="Arial" w:eastAsia="Arial" w:hAnsi="Arial"/>
          <w:color w:val="1C2833"/>
          <w:sz w:val="20"/>
          <w:szCs w:val="20"/>
        </w:rPr>
        <w:t xml:space="preserve">重要な背景として、2027年ワールドマスターズゲームズ関西でのオリエンテーリング競技開催が予定されており、これは日本国内での競技認知度向上の大きな機会となる。また、悠仁親王殿下のスキーオリエンテーリング世界選手権2026への御臨席など、皇室からの注目もある。</w:t>
      </w:r>
    </w:p>
    <w:p>
      <w:pPr>
        <w:pStyle w:val="Heading2"/>
        <w:spacing w:after="120" w:before="240"/>
      </w:pPr>
      <w:r>
        <w:rPr>
          <w:rFonts w:ascii="Arial" w:cs="Arial" w:eastAsia="Arial" w:hAnsi="Arial"/>
          <w:b/>
          <w:bCs/>
          <w:color w:val="2E86C1"/>
          <w:sz w:val="24"/>
          <w:szCs w:val="24"/>
        </w:rPr>
        <w:t xml:space="preserve">2.2 現行エコシステムの課題</w:t>
      </w:r>
    </w:p>
    <w:p>
      <w:pPr>
        <w:spacing w:after="120"/>
      </w:pPr>
      <w:r>
        <w:rPr>
          <w:rFonts w:ascii="Arial" w:cs="Arial" w:eastAsia="Arial" w:hAnsi="Arial"/>
          <w:color w:val="1C2833"/>
          <w:sz w:val="20"/>
          <w:szCs w:val="20"/>
        </w:rPr>
        <w:t xml:space="preserve">日本のオリエンテーリング界隈は以下の情報分散問題を抱えており、統合プラットフォームへのニーズが存在する。</w:t>
      </w:r>
    </w:p>
    <w:p>
      <w:pPr>
        <w:pStyle w:val="ListParagraph"/>
        <w:numPr>
          <w:ilvl w:val="0"/>
          <w:numId w:val="2"/>
        </w:numPr>
        <w:spacing w:after="80"/>
      </w:pPr>
      <w:r>
        <w:rPr>
          <w:rFonts w:ascii="Arial" w:cs="Arial" w:eastAsia="Arial" w:hAnsi="Arial"/>
          <w:color w:val="1C2833"/>
          <w:sz w:val="20"/>
          <w:szCs w:val="20"/>
        </w:rPr>
        <w:t xml:space="preserve">Japan-O-entrY：大会エントリー専用。ランキング機能はあるが、ルート分析やSNS機能なし</w:t>
      </w:r>
    </w:p>
    <w:p>
      <w:pPr>
        <w:pStyle w:val="ListParagraph"/>
        <w:numPr>
          <w:ilvl w:val="0"/>
          <w:numId w:val="2"/>
        </w:numPr>
        <w:spacing w:after="80"/>
      </w:pPr>
      <w:r>
        <w:rPr>
          <w:rFonts w:ascii="Arial" w:cs="Arial" w:eastAsia="Arial" w:hAnsi="Arial"/>
          <w:color w:val="1C2833"/>
          <w:sz w:val="20"/>
          <w:szCs w:val="20"/>
        </w:rPr>
        <w:t xml:space="preserve">Lap Center：リザルト・ラップ解析に特化。UIが古く、モバイル非対応</w:t>
      </w:r>
    </w:p>
    <w:p>
      <w:pPr>
        <w:pStyle w:val="ListParagraph"/>
        <w:numPr>
          <w:ilvl w:val="0"/>
          <w:numId w:val="2"/>
        </w:numPr>
        <w:spacing w:after="80"/>
      </w:pPr>
      <w:r>
        <w:rPr>
          <w:rFonts w:ascii="Arial" w:cs="Arial" w:eastAsia="Arial" w:hAnsi="Arial"/>
          <w:color w:val="1C2833"/>
          <w:sz w:val="20"/>
          <w:szCs w:val="20"/>
        </w:rPr>
        <w:t xml:space="preserve">orienteering.com：ニュース・イベント情報の集約サイト。個人的な運営</w:t>
      </w:r>
    </w:p>
    <w:p>
      <w:pPr>
        <w:pStyle w:val="ListParagraph"/>
        <w:numPr>
          <w:ilvl w:val="0"/>
          <w:numId w:val="2"/>
        </w:numPr>
        <w:spacing w:after="80"/>
      </w:pPr>
      <w:r>
        <w:rPr>
          <w:rFonts w:ascii="Arial" w:cs="Arial" w:eastAsia="Arial" w:hAnsi="Arial"/>
          <w:color w:val="1C2833"/>
          <w:sz w:val="20"/>
          <w:szCs w:val="20"/>
        </w:rPr>
        <w:t xml:space="preserve">Livelox：ルート分析のグローバルスタンダードだが、日本市場へのローカライズは限定的</w:t>
      </w:r>
    </w:p>
    <w:p>
      <w:pPr>
        <w:pStyle w:val="ListParagraph"/>
        <w:numPr>
          <w:ilvl w:val="0"/>
          <w:numId w:val="2"/>
        </w:numPr>
        <w:spacing w:after="80"/>
      </w:pPr>
      <w:r>
        <w:rPr>
          <w:rFonts w:ascii="Arial" w:cs="Arial" w:eastAsia="Arial" w:hAnsi="Arial"/>
          <w:color w:val="1C2833"/>
          <w:sz w:val="20"/>
          <w:szCs w:val="20"/>
        </w:rPr>
        <w:t xml:space="preserve">JOA公式サイト：公式情報のみ。UXが情報索引に不向き</w:t>
      </w:r>
    </w:p>
    <w:p>
      <w:pPr>
        <w:spacing w:after="60"/>
      </w:pPr>
    </w:p>
    <w:p>
      <w:pPr>
        <w:spacing w:after="120"/>
      </w:pPr>
      <w:r>
        <w:rPr>
          <w:rFonts w:ascii="Arial" w:cs="Arial" w:eastAsia="Arial" w:hAnsi="Arial"/>
          <w:color w:val="1C2833"/>
          <w:sz w:val="20"/>
          <w:szCs w:val="20"/>
        </w:rPr>
        <w:t xml:space="preserve">trails.jpがこれらを「エントリー×リザルト×ルート分析×コミュニティ」として統合することで、日本初のワンストップ・オリエンテーリングプラットフォームとなる。</w:t>
      </w:r>
    </w:p>
    <w:p>
      <w:r>
        <w:br w:type="page"/>
      </w:r>
    </w:p>
    <w:p>
      <w:pPr>
        <w:pStyle w:val="Heading1"/>
        <w:spacing w:after="200" w:before="360"/>
      </w:pPr>
      <w:r>
        <w:rPr>
          <w:rFonts w:ascii="Arial" w:cs="Arial" w:eastAsia="Arial" w:hAnsi="Arial"/>
          <w:b/>
          <w:bCs/>
          <w:color w:val="1B4F72"/>
          <w:sz w:val="28"/>
          <w:szCs w:val="28"/>
        </w:rPr>
        <w:t xml:space="preserve">3. ベンチマーク分析</w:t>
      </w:r>
    </w:p>
    <w:p>
      <w:pPr>
        <w:pStyle w:val="Heading2"/>
        <w:spacing w:after="120" w:before="240"/>
      </w:pPr>
      <w:r>
        <w:rPr>
          <w:rFonts w:ascii="Arial" w:cs="Arial" w:eastAsia="Arial" w:hAnsi="Arial"/>
          <w:b/>
          <w:bCs/>
          <w:color w:val="2E86C1"/>
          <w:sz w:val="24"/>
          <w:szCs w:val="24"/>
        </w:rPr>
        <w:t xml:space="preserve">3.1 海外オリエンテーリングプラットフォーム</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506"/>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サービス</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モデル</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収益源</w:t>
            </w:r>
          </w:p>
        </w:tc>
        <w:tc>
          <w:tcPr>
            <w:tcW w:type="dxa" w:w="250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参考点</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Livelox</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フリーミアム</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個人/クラブ/国別サブスク</w:t>
            </w:r>
          </w:p>
        </w:tc>
        <w:tc>
          <w:tcPr>
            <w:tcW w:type="dxa" w:w="25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オリエンテーリング特化で世界最大</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WorldofO</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広告+寄付</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バナー広告、寄付</w:t>
            </w:r>
          </w:p>
        </w:tc>
        <w:tc>
          <w:tcPr>
            <w:tcW w:type="dxa" w:w="25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ニュース・地図データベース</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Eventor</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連盟運営型</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大会エントリー手数料</w:t>
            </w:r>
          </w:p>
        </w:tc>
        <w:tc>
          <w:tcPr>
            <w:tcW w:type="dxa" w:w="25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北欧での公式システム</w:t>
            </w:r>
          </w:p>
        </w:tc>
      </w:tr>
    </w:tbl>
    <w:p>
      <w:pPr>
        <w:pStyle w:val="Heading2"/>
        <w:spacing w:after="120" w:before="240"/>
      </w:pPr>
      <w:r>
        <w:rPr>
          <w:rFonts w:ascii="Arial" w:cs="Arial" w:eastAsia="Arial" w:hAnsi="Arial"/>
          <w:b/>
          <w:bCs/>
          <w:color w:val="2E86C1"/>
          <w:sz w:val="24"/>
          <w:szCs w:val="24"/>
        </w:rPr>
        <w:t xml:space="preserve">3.2 スポーツプラットフォームの収益模型（Stravaの教訓）</w:t>
      </w:r>
    </w:p>
    <w:p>
      <w:pPr>
        <w:spacing w:after="120"/>
      </w:pPr>
      <w:r>
        <w:rPr>
          <w:rFonts w:ascii="Arial" w:cs="Arial" w:eastAsia="Arial" w:hAnsi="Arial"/>
          <w:color w:val="1C2833"/>
          <w:sz w:val="20"/>
          <w:szCs w:val="20"/>
        </w:rPr>
        <w:t xml:space="preserve">Stravaは登録ユーザー1.8億人、年間収益約5億ドルに達する世界最大のフィットネスソーシャルプラットフォームである。そのビジネスモデルからの得られる示唆は以下の通り。</w:t>
      </w:r>
    </w:p>
    <w:p>
      <w:pPr>
        <w:pStyle w:val="ListParagraph"/>
        <w:numPr>
          <w:ilvl w:val="0"/>
          <w:numId w:val="3"/>
        </w:numPr>
        <w:spacing w:after="80"/>
      </w:pPr>
      <w:r>
        <w:rPr>
          <w:rFonts w:ascii="Arial" w:cs="Arial" w:eastAsia="Arial" w:hAnsi="Arial"/>
          <w:color w:val="1C2833"/>
          <w:sz w:val="20"/>
          <w:szCs w:val="20"/>
        </w:rPr>
        <w:t xml:space="preserve">収益の90%がプレミアムサブスクリプション（年額$79.99）</w:t>
      </w:r>
    </w:p>
    <w:p>
      <w:pPr>
        <w:pStyle w:val="ListParagraph"/>
        <w:numPr>
          <w:ilvl w:val="0"/>
          <w:numId w:val="3"/>
        </w:numPr>
        <w:spacing w:after="80"/>
      </w:pPr>
      <w:r>
        <w:rPr>
          <w:rFonts w:ascii="Arial" w:cs="Arial" w:eastAsia="Arial" w:hAnsi="Arial"/>
          <w:color w:val="1C2833"/>
          <w:sz w:val="20"/>
          <w:szCs w:val="20"/>
        </w:rPr>
        <w:t xml:space="preserve">有料転換率は登録者の約2%だが、エンゲージメント率がFacebookの15倍</w:t>
      </w:r>
    </w:p>
    <w:p>
      <w:pPr>
        <w:pStyle w:val="ListParagraph"/>
        <w:numPr>
          <w:ilvl w:val="0"/>
          <w:numId w:val="3"/>
        </w:numPr>
        <w:spacing w:after="80"/>
      </w:pPr>
      <w:r>
        <w:rPr>
          <w:rFonts w:ascii="Arial" w:cs="Arial" w:eastAsia="Arial" w:hAnsi="Arial"/>
          <w:color w:val="1C2833"/>
          <w:sz w:val="20"/>
          <w:szCs w:val="20"/>
        </w:rPr>
        <w:t xml:space="preserve">スポンサードチャレンジとStrava Metro（データ販売）が副収益源</w:t>
      </w:r>
    </w:p>
    <w:p>
      <w:pPr>
        <w:pStyle w:val="ListParagraph"/>
        <w:numPr>
          <w:ilvl w:val="0"/>
          <w:numId w:val="3"/>
        </w:numPr>
        <w:spacing w:after="80"/>
      </w:pPr>
      <w:r>
        <w:rPr>
          <w:rFonts w:ascii="Arial" w:cs="Arial" w:eastAsia="Arial" w:hAnsi="Arial"/>
          <w:color w:val="1C2833"/>
          <w:sz w:val="20"/>
          <w:szCs w:val="20"/>
        </w:rPr>
        <w:t xml:space="preserve">「コミュニティの成長とサブスクリプションの成長は競合関係」― 無料を充実させるほどコミュニティは拡大するが、課金への転換は難しくなる</w:t>
      </w:r>
    </w:p>
    <w:p>
      <w:pPr>
        <w:spacing w:after="60"/>
      </w:pPr>
    </w:p>
    <w:p>
      <w:pPr>
        <w:spacing w:after="120"/>
      </w:pPr>
      <w:r>
        <w:rPr>
          <w:rFonts w:ascii="Arial" w:cs="Arial" w:eastAsia="Arial" w:hAnsi="Arial"/>
          <w:b/>
          <w:bCs/>
          <w:color w:val="1C2833"/>
          <w:sz w:val="20"/>
          <w:szCs w:val="20"/>
        </w:rPr>
        <w:t xml:space="preserve">trails.jpへの示唆：ニッチ市場では、Stravaのようなフリーミアム単純純粋型ではなく、複数収益レイヤーを組み合わせたハイブリッド型が必要。</w:t>
      </w:r>
    </w:p>
    <w:p>
      <w:r>
        <w:br w:type="page"/>
      </w:r>
    </w:p>
    <w:p>
      <w:pPr>
        <w:pStyle w:val="Heading1"/>
        <w:spacing w:after="200" w:before="360"/>
      </w:pPr>
      <w:r>
        <w:rPr>
          <w:rFonts w:ascii="Arial" w:cs="Arial" w:eastAsia="Arial" w:hAnsi="Arial"/>
          <w:b/>
          <w:bCs/>
          <w:color w:val="1B4F72"/>
          <w:sz w:val="28"/>
          <w:szCs w:val="28"/>
        </w:rPr>
        <w:t xml:space="preserve">4. マネタイズモデル設計</w:t>
      </w:r>
    </w:p>
    <w:p>
      <w:pPr>
        <w:pStyle w:val="Heading2"/>
        <w:spacing w:after="120" w:before="240"/>
      </w:pPr>
      <w:r>
        <w:rPr>
          <w:rFonts w:ascii="Arial" w:cs="Arial" w:eastAsia="Arial" w:hAnsi="Arial"/>
          <w:b/>
          <w:bCs/>
          <w:color w:val="2E86C1"/>
          <w:sz w:val="24"/>
          <w:szCs w:val="24"/>
        </w:rPr>
        <w:t xml:space="preserve">4.1 4層収益モデル</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2506"/>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レイヤー</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内容</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価格設定</w:t>
            </w:r>
          </w:p>
        </w:tc>
        <w:tc>
          <w:tcPr>
            <w:tcW w:type="dxa" w:w="250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根拠</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2E86C1"/>
                <w:sz w:val="18"/>
                <w:szCs w:val="18"/>
              </w:rPr>
              <w:t xml:space="preserve">① Premium</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ルート分析高度機能、トレーニングログ、ミス分析AI、広告非表示</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月額 500円 / 年額 4,800円</w:t>
            </w:r>
          </w:p>
        </w:tc>
        <w:tc>
          <w:tcPr>
            <w:tcW w:type="dxa" w:w="25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Livelox参考。日本市場価格帯に調整</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2E86C1"/>
                <w:sz w:val="18"/>
                <w:szCs w:val="18"/>
              </w:rPr>
              <w:t xml:space="preserve">② 大会手数料</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エントリー決済代行、リザルト自動公開、主催者ダッシュボード</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参加者あたり 100～200円（または大会あたり定額）</w:t>
            </w:r>
          </w:p>
        </w:tc>
        <w:tc>
          <w:tcPr>
            <w:tcW w:type="dxa" w:w="25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Japan-O-entrY代替。統合価値で差別化</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2E86C1"/>
                <w:sz w:val="18"/>
                <w:szCs w:val="18"/>
              </w:rPr>
              <w:t xml:space="preserve">③ スポンサー</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バナー広告、スポンサードチャレンジ、ギアメーカー提携</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月額 5,000～50,000円</w:t>
            </w:r>
          </w:p>
        </w:tc>
        <w:tc>
          <w:tcPr>
            <w:tcW w:type="dxa" w:w="25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Stravaのブランドパートナーモデル</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2E86C1"/>
                <w:sz w:val="18"/>
                <w:szCs w:val="18"/>
              </w:rPr>
              <w:t xml:space="preserve">④ アフィリエイト</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ギアレビュー、大会周辺宿泊・交通、地図・書籍販売</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成果報酬型 3～10%</w:t>
            </w:r>
          </w:p>
        </w:tc>
        <w:tc>
          <w:tcPr>
            <w:tcW w:type="dxa" w:w="25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Booking.com、Amazonアソシエイト等</w:t>
            </w:r>
          </w:p>
        </w:tc>
      </w:tr>
    </w:tbl>
    <w:p>
      <w:pPr>
        <w:pStyle w:val="Heading2"/>
        <w:spacing w:after="120" w:before="240"/>
      </w:pPr>
      <w:r>
        <w:rPr>
          <w:rFonts w:ascii="Arial" w:cs="Arial" w:eastAsia="Arial" w:hAnsi="Arial"/>
          <w:b/>
          <w:bCs/>
          <w:color w:val="2E86C1"/>
          <w:sz w:val="24"/>
          <w:szCs w:val="24"/>
        </w:rPr>
        <w:t xml:space="preserve">4.2 無料・有料機能の切り分け</w:t>
      </w:r>
    </w:p>
    <w:p>
      <w:pPr>
        <w:spacing w:after="120"/>
      </w:pPr>
      <w:r>
        <w:rPr>
          <w:rFonts w:ascii="Arial" w:cs="Arial" w:eastAsia="Arial" w:hAnsi="Arial"/>
          <w:color w:val="1C2833"/>
          <w:sz w:val="20"/>
          <w:szCs w:val="20"/>
        </w:rPr>
        <w:t xml:space="preserve">「無料で十分使えるが、有料ならもっと深く」を原則とする。</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Free（コミュニティ拡大優先）</w:t>
            </w:r>
          </w:p>
        </w:tc>
        <w:tc>
          <w:tcPr>
            <w:tcW w:type="dxa" w:w="4753"/>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Premium（課金転換優先）</w:t>
            </w:r>
          </w:p>
        </w:tc>
      </w:tr>
      <w:tr>
        <w:tc>
          <w:tcPr>
            <w:tcW w:type="dxa" w:w="4753"/>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大会カレンダー・エントリー</w:t>
            </w:r>
          </w:p>
        </w:tc>
        <w:tc>
          <w:tcPr>
            <w:tcW w:type="dxa" w:w="4753"/>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AIルート分析・ミス分析</w:t>
            </w:r>
          </w:p>
        </w:tc>
      </w:tr>
      <w:tr>
        <w:tc>
          <w:tcPr>
            <w:tcW w:type="dxa" w:w="4753"/>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リザルト閲覧（基本）</w:t>
            </w:r>
          </w:p>
        </w:tc>
        <w:tc>
          <w:tcPr>
            <w:tcW w:type="dxa" w:w="4753"/>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トレーニングログ・進歩ダッシュボード</w:t>
            </w:r>
          </w:p>
        </w:tc>
      </w:tr>
      <w:tr>
        <w:tc>
          <w:tcPr>
            <w:tcW w:type="dxa" w:w="4753"/>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GPXアップロード（1ルート表示）</w:t>
            </w:r>
          </w:p>
        </w:tc>
        <w:tc>
          <w:tcPr>
            <w:tcW w:type="dxa" w:w="4753"/>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複数ルート同時再生・デュエル機能</w:t>
            </w:r>
          </w:p>
        </w:tc>
      </w:tr>
      <w:tr>
        <w:tc>
          <w:tcPr>
            <w:tcW w:type="dxa" w:w="4753"/>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ランキング閲覧</w:t>
            </w:r>
          </w:p>
        </w:tc>
        <w:tc>
          <w:tcPr>
            <w:tcW w:type="dxa" w:w="4753"/>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ランキング詳細分析・トレンド</w:t>
            </w:r>
          </w:p>
        </w:tc>
      </w:tr>
      <w:tr>
        <w:tc>
          <w:tcPr>
            <w:tcW w:type="dxa" w:w="4753"/>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コミュニティ投稿・レースレポート</w:t>
            </w:r>
          </w:p>
        </w:tc>
        <w:tc>
          <w:tcPr>
            <w:tcW w:type="dxa" w:w="4753"/>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広告非表示・APIアクセス</w:t>
            </w:r>
          </w:p>
        </w:tc>
      </w:tr>
    </w:tbl>
    <w:p>
      <w:r>
        <w:br w:type="page"/>
      </w:r>
    </w:p>
    <w:p>
      <w:pPr>
        <w:pStyle w:val="Heading1"/>
        <w:spacing w:after="200" w:before="360"/>
      </w:pPr>
      <w:r>
        <w:rPr>
          <w:rFonts w:ascii="Arial" w:cs="Arial" w:eastAsia="Arial" w:hAnsi="Arial"/>
          <w:b/>
          <w:bCs/>
          <w:color w:val="1B4F72"/>
          <w:sz w:val="28"/>
          <w:szCs w:val="28"/>
        </w:rPr>
        <w:t xml:space="preserve">5. 収益シミュレーション</w:t>
      </w:r>
    </w:p>
    <w:p>
      <w:pPr>
        <w:pStyle w:val="Heading2"/>
        <w:spacing w:after="120" w:before="240"/>
      </w:pPr>
      <w:r>
        <w:rPr>
          <w:rFonts w:ascii="Arial" w:cs="Arial" w:eastAsia="Arial" w:hAnsi="Arial"/>
          <w:b/>
          <w:bCs/>
          <w:color w:val="2E86C1"/>
          <w:sz w:val="24"/>
          <w:szCs w:val="24"/>
        </w:rPr>
        <w:t xml:space="preserve">5.1 前提条件</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2106"/>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指標</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ベース</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アップサイド</w:t>
            </w:r>
          </w:p>
        </w:tc>
        <w:tc>
          <w:tcPr>
            <w:tcW w:type="dxa" w:w="210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ストレッチ</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プラットフォーム登録者</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1,500人</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3,000人</w:t>
            </w:r>
          </w:p>
        </w:tc>
        <w:tc>
          <w:tcPr>
            <w:tcW w:type="dxa" w:w="21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8,000人</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Premium転換率</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5%</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8%</w:t>
            </w:r>
          </w:p>
        </w:tc>
        <w:tc>
          <w:tcPr>
            <w:tcW w:type="dxa" w:w="21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10%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Premium年額単価</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￥4,800</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￥4,800</w:t>
            </w:r>
          </w:p>
        </w:tc>
        <w:tc>
          <w:tcPr>
            <w:tcW w:type="dxa" w:w="21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￥4,800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大会利用数/年</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30件</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80件</w:t>
            </w:r>
          </w:p>
        </w:tc>
        <w:tc>
          <w:tcPr>
            <w:tcW w:type="dxa" w:w="21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150件</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大会平均参加者数</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80人</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100人</w:t>
            </w:r>
          </w:p>
        </w:tc>
        <w:tc>
          <w:tcPr>
            <w:tcW w:type="dxa" w:w="21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120人</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大会手数料単価/人</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￥150</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￥150</w:t>
            </w:r>
          </w:p>
        </w:tc>
        <w:tc>
          <w:tcPr>
            <w:tcW w:type="dxa" w:w="21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￥150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スポンサー数</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2社</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5社</w:t>
            </w:r>
          </w:p>
        </w:tc>
        <w:tc>
          <w:tcPr>
            <w:tcW w:type="dxa" w:w="21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10社</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スポンサー平均月額</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￥10,000</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￥15,000</w:t>
            </w:r>
          </w:p>
        </w:tc>
        <w:tc>
          <w:tcPr>
            <w:tcW w:type="dxa" w:w="21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￥20,000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アフィリエイト月収益</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￥5,000</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￥15,000</w:t>
            </w:r>
          </w:p>
        </w:tc>
        <w:tc>
          <w:tcPr>
            <w:tcW w:type="dxa" w:w="21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￥30,000</w:t>
            </w:r>
          </w:p>
        </w:tc>
      </w:tr>
    </w:tbl>
    <w:p>
      <w:pPr>
        <w:pStyle w:val="Heading2"/>
        <w:spacing w:after="120" w:before="240"/>
      </w:pPr>
      <w:r>
        <w:rPr>
          <w:rFonts w:ascii="Arial" w:cs="Arial" w:eastAsia="Arial" w:hAnsi="Arial"/>
          <w:b/>
          <w:bCs/>
          <w:color w:val="2E86C1"/>
          <w:sz w:val="24"/>
          <w:szCs w:val="24"/>
        </w:rPr>
        <w:t xml:space="preserve">5.2 年間収益シミュレーション</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2106"/>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収益項目</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ベース</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アップサイド</w:t>
            </w:r>
          </w:p>
        </w:tc>
        <w:tc>
          <w:tcPr>
            <w:tcW w:type="dxa" w:w="210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ストレッチ</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① Premiumサブスク</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￥360,000</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￥1,152,000</w:t>
            </w:r>
          </w:p>
        </w:tc>
        <w:tc>
          <w:tcPr>
            <w:tcW w:type="dxa" w:w="210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￥3,840,000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5D6D7E"/>
                <w:sz w:val="18"/>
                <w:szCs w:val="18"/>
              </w:rPr>
              <w:t xml:space="preserve">  → 75人×￥4,800</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5D6D7E"/>
                <w:sz w:val="18"/>
                <w:szCs w:val="18"/>
              </w:rPr>
              <w:t xml:space="preserve">240人×￥4,800</w:t>
            </w:r>
          </w:p>
        </w:tc>
        <w:tc>
          <w:tcPr>
            <w:tcW w:type="dxa" w:w="21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5D6D7E"/>
                <w:sz w:val="18"/>
                <w:szCs w:val="18"/>
              </w:rPr>
              <w:t xml:space="preserve">800人×￥4,800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② 大会手数料</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￥360,000</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￥1,200,000</w:t>
            </w:r>
          </w:p>
        </w:tc>
        <w:tc>
          <w:tcPr>
            <w:tcW w:type="dxa" w:w="210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￥2,700,000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5D6D7E"/>
                <w:sz w:val="18"/>
                <w:szCs w:val="18"/>
              </w:rPr>
              <w:t xml:space="preserve">  → 30件×80人×￥150</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5D6D7E"/>
                <w:sz w:val="18"/>
                <w:szCs w:val="18"/>
              </w:rPr>
              <w:t xml:space="preserve">80件×100人×￥150</w:t>
            </w:r>
          </w:p>
        </w:tc>
        <w:tc>
          <w:tcPr>
            <w:tcW w:type="dxa" w:w="21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5D6D7E"/>
                <w:sz w:val="18"/>
                <w:szCs w:val="18"/>
              </w:rPr>
              <w:t xml:space="preserve">150件×120人×￥150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③ スポンサー</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￥240,000</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￥900,000</w:t>
            </w:r>
          </w:p>
        </w:tc>
        <w:tc>
          <w:tcPr>
            <w:tcW w:type="dxa" w:w="210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￥2,400,000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5D6D7E"/>
                <w:sz w:val="18"/>
                <w:szCs w:val="18"/>
              </w:rPr>
              <w:t xml:space="preserve">  → 2社×￥10,000×12ヶ月</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5D6D7E"/>
                <w:sz w:val="18"/>
                <w:szCs w:val="18"/>
              </w:rPr>
              <w:t xml:space="preserve">5社×￥15,000×12M</w:t>
            </w:r>
          </w:p>
        </w:tc>
        <w:tc>
          <w:tcPr>
            <w:tcW w:type="dxa" w:w="21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5D6D7E"/>
                <w:sz w:val="18"/>
                <w:szCs w:val="18"/>
              </w:rPr>
              <w:t xml:space="preserve">10社×￥20,000×12M</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④ アフィリエイト</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￥60,000</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￥180,000</w:t>
            </w:r>
          </w:p>
        </w:tc>
        <w:tc>
          <w:tcPr>
            <w:tcW w:type="dxa" w:w="210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￥360,000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5D6D7E"/>
                <w:sz w:val="18"/>
                <w:szCs w:val="18"/>
              </w:rPr>
              <w:t xml:space="preserve">  → ￥5,000×12ヶ月</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5D6D7E"/>
                <w:sz w:val="18"/>
                <w:szCs w:val="18"/>
              </w:rPr>
              <w:t xml:space="preserve">￥15,000×12M</w:t>
            </w:r>
          </w:p>
        </w:tc>
        <w:tc>
          <w:tcPr>
            <w:tcW w:type="dxa" w:w="21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5D6D7E"/>
                <w:sz w:val="18"/>
                <w:szCs w:val="18"/>
              </w:rPr>
              <w:t xml:space="preserve">￥30,000×12M</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B4F72"/>
                <w:sz w:val="18"/>
                <w:szCs w:val="18"/>
              </w:rPr>
              <w:t xml:space="preserve">合計（年間）</w:t>
            </w:r>
          </w:p>
        </w:tc>
        <w:tc>
          <w:tcPr>
            <w:tcW w:type="dxa" w:w="21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right"/>
            </w:pPr>
            <w:r>
              <w:rPr>
                <w:rFonts w:ascii="Arial" w:cs="Arial" w:eastAsia="Arial" w:hAnsi="Arial"/>
                <w:b/>
                <w:bCs/>
                <w:color w:val="1B4F72"/>
                <w:sz w:val="18"/>
                <w:szCs w:val="18"/>
              </w:rPr>
              <w:t xml:space="preserve">￥1,020,000</w:t>
            </w:r>
          </w:p>
        </w:tc>
        <w:tc>
          <w:tcPr>
            <w:tcW w:type="dxa" w:w="21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right"/>
            </w:pPr>
            <w:r>
              <w:rPr>
                <w:rFonts w:ascii="Arial" w:cs="Arial" w:eastAsia="Arial" w:hAnsi="Arial"/>
                <w:b/>
                <w:bCs/>
                <w:color w:val="1B4F72"/>
                <w:sz w:val="18"/>
                <w:szCs w:val="18"/>
              </w:rPr>
              <w:t xml:space="preserve">￥3,432,000</w:t>
            </w:r>
          </w:p>
        </w:tc>
        <w:tc>
          <w:tcPr>
            <w:tcW w:type="dxa" w:w="2106"/>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right"/>
            </w:pPr>
            <w:r>
              <w:rPr>
                <w:rFonts w:ascii="Arial" w:cs="Arial" w:eastAsia="Arial" w:hAnsi="Arial"/>
                <w:b/>
                <w:bCs/>
                <w:color w:val="1B4F72"/>
                <w:sz w:val="18"/>
                <w:szCs w:val="18"/>
              </w:rPr>
              <w:t xml:space="preserve">￥9,300,000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月間換算</w:t>
            </w:r>
          </w:p>
        </w:tc>
        <w:tc>
          <w:tcPr>
            <w:tcW w:type="dxa" w:w="21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約 ￥85,000/月</w:t>
            </w:r>
          </w:p>
        </w:tc>
        <w:tc>
          <w:tcPr>
            <w:tcW w:type="dxa" w:w="21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約 ￥286,000/月</w:t>
            </w:r>
          </w:p>
        </w:tc>
        <w:tc>
          <w:tcPr>
            <w:tcW w:type="dxa" w:w="2106"/>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約 ￥775,000/月</w:t>
            </w:r>
          </w:p>
        </w:tc>
      </w:tr>
    </w:tbl>
    <w:p>
      <w:pPr>
        <w:spacing w:after="60"/>
      </w:pPr>
    </w:p>
    <w:p>
      <w:pPr>
        <w:spacing w:after="120"/>
      </w:pPr>
      <w:r>
        <w:rPr>
          <w:rFonts w:ascii="Arial" w:cs="Arial" w:eastAsia="Arial" w:hAnsi="Arial"/>
          <w:color w:val="1C2833"/>
          <w:sz w:val="20"/>
          <w:szCs w:val="20"/>
        </w:rPr>
        <w:t xml:space="preserve">※ ストレッチケースはロゲイニング・トレイルラン等の隣接市場への拡張を前提とする。</w:t>
      </w:r>
    </w:p>
    <w:p>
      <w:r>
        <w:br w:type="page"/>
      </w:r>
    </w:p>
    <w:p>
      <w:pPr>
        <w:pStyle w:val="Heading1"/>
        <w:spacing w:after="200" w:before="360"/>
      </w:pPr>
      <w:r>
        <w:rPr>
          <w:rFonts w:ascii="Arial" w:cs="Arial" w:eastAsia="Arial" w:hAnsi="Arial"/>
          <w:b/>
          <w:bCs/>
          <w:color w:val="1B4F72"/>
          <w:sz w:val="28"/>
          <w:szCs w:val="28"/>
        </w:rPr>
        <w:t xml:space="preserve">6. コスト構造と損益分岐</w:t>
      </w:r>
    </w:p>
    <w:p>
      <w:pPr>
        <w:pStyle w:val="Heading2"/>
        <w:spacing w:after="120" w:before="240"/>
      </w:pPr>
      <w:r>
        <w:rPr>
          <w:rFonts w:ascii="Arial" w:cs="Arial" w:eastAsia="Arial" w:hAnsi="Arial"/>
          <w:b/>
          <w:bCs/>
          <w:color w:val="2E86C1"/>
          <w:sz w:val="24"/>
          <w:szCs w:val="24"/>
        </w:rPr>
        <w:t xml:space="preserve">6.1 運営コスト（年間）</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2753"/>
        <w:gridCol w:w="2753"/>
      </w:tblGrid>
      <w:tr>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項目</w:t>
            </w:r>
          </w:p>
        </w:tc>
        <w:tc>
          <w:tcPr>
            <w:tcW w:type="dxa" w:w="2753"/>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初年度</w:t>
            </w:r>
          </w:p>
        </w:tc>
        <w:tc>
          <w:tcPr>
            <w:tcW w:type="dxa" w:w="2753"/>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備考</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サーバー/インフラ</w:t>
            </w:r>
          </w:p>
        </w:tc>
        <w:tc>
          <w:tcPr>
            <w:tcW w:type="dxa" w:w="2753"/>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￥120,000</w:t>
            </w:r>
          </w:p>
        </w:tc>
        <w:tc>
          <w:tcPr>
            <w:tcW w:type="dxa" w:w="2753"/>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VPS + CDN + ドメイン</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決済サービス手数料</w:t>
            </w:r>
          </w:p>
        </w:tc>
        <w:tc>
          <w:tcPr>
            <w:tcW w:type="dxa" w:w="2753"/>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￥30,000</w:t>
            </w:r>
          </w:p>
        </w:tc>
        <w:tc>
          <w:tcPr>
            <w:tcW w:type="dxa" w:w="2753"/>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Stripe 3.6%</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外部API（地図タイル等）</w:t>
            </w:r>
          </w:p>
        </w:tc>
        <w:tc>
          <w:tcPr>
            <w:tcW w:type="dxa" w:w="2753"/>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￥60,000</w:t>
            </w:r>
          </w:p>
        </w:tc>
        <w:tc>
          <w:tcPr>
            <w:tcW w:type="dxa" w:w="2753"/>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Mapbox / OpenStreetMap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開発工数（自己開発前提）</w:t>
            </w:r>
          </w:p>
        </w:tc>
        <w:tc>
          <w:tcPr>
            <w:tcW w:type="dxa" w:w="2753"/>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color w:val="1C2833"/>
                <w:sz w:val="18"/>
                <w:szCs w:val="18"/>
              </w:rPr>
              <w:t xml:space="preserve">￥0</w:t>
            </w:r>
          </w:p>
        </w:tc>
        <w:tc>
          <w:tcPr>
            <w:tcW w:type="dxa" w:w="2753"/>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自分の労働はコスト外</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B4F72"/>
                <w:sz w:val="18"/>
                <w:szCs w:val="18"/>
              </w:rPr>
              <w:t xml:space="preserve">合計</w:t>
            </w:r>
          </w:p>
        </w:tc>
        <w:tc>
          <w:tcPr>
            <w:tcW w:type="dxa" w:w="2753"/>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right"/>
            </w:pPr>
            <w:r>
              <w:rPr>
                <w:rFonts w:ascii="Arial" w:cs="Arial" w:eastAsia="Arial" w:hAnsi="Arial"/>
                <w:b/>
                <w:bCs/>
                <w:color w:val="1B4F72"/>
                <w:sz w:val="18"/>
                <w:szCs w:val="18"/>
              </w:rPr>
              <w:t xml:space="preserve">約 ￥210,000/年</w:t>
            </w:r>
          </w:p>
        </w:tc>
        <w:tc>
          <w:tcPr>
            <w:tcW w:type="dxa" w:w="2753"/>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
            </w:r>
          </w:p>
        </w:tc>
      </w:tr>
    </w:tbl>
    <w:p>
      <w:pPr>
        <w:pStyle w:val="Heading2"/>
        <w:spacing w:after="120" w:before="240"/>
      </w:pPr>
      <w:r>
        <w:rPr>
          <w:rFonts w:ascii="Arial" w:cs="Arial" w:eastAsia="Arial" w:hAnsi="Arial"/>
          <w:b/>
          <w:bCs/>
          <w:color w:val="2E86C1"/>
          <w:sz w:val="24"/>
          <w:szCs w:val="24"/>
        </w:rPr>
        <w:t xml:space="preserve">6.2 損益分岐点</w:t>
      </w:r>
    </w:p>
    <w:p>
      <w:pPr>
        <w:spacing w:after="120"/>
      </w:pPr>
      <w:r>
        <w:rPr>
          <w:rFonts w:ascii="Arial" w:cs="Arial" w:eastAsia="Arial" w:hAnsi="Arial"/>
          <w:color w:val="1C2833"/>
          <w:sz w:val="20"/>
          <w:szCs w:val="20"/>
        </w:rPr>
        <w:t xml:space="preserve">自己開発前提の場合、ランニングコストは年間約21万円と非常に低く拑えられる。</w:t>
      </w:r>
    </w:p>
    <w:p>
      <w:pPr>
        <w:pStyle w:val="ListParagraph"/>
        <w:numPr>
          <w:ilvl w:val="0"/>
          <w:numId w:val="4"/>
        </w:numPr>
        <w:spacing w:after="80"/>
      </w:pPr>
      <w:r>
        <w:rPr>
          <w:rFonts w:ascii="Arial" w:cs="Arial" w:eastAsia="Arial" w:hAnsi="Arial"/>
          <w:color w:val="1C2833"/>
          <w:sz w:val="20"/>
          <w:szCs w:val="20"/>
        </w:rPr>
        <w:t xml:space="preserve">ベースケース（年102万円）: 収支分岐点は月額約18,000円→ Premium会員約44人で達成可能</w:t>
      </w:r>
    </w:p>
    <w:p>
      <w:pPr>
        <w:pStyle w:val="ListParagraph"/>
        <w:numPr>
          <w:ilvl w:val="0"/>
          <w:numId w:val="4"/>
        </w:numPr>
        <w:spacing w:after="80"/>
      </w:pPr>
      <w:r>
        <w:rPr>
          <w:rFonts w:ascii="Arial" w:cs="Arial" w:eastAsia="Arial" w:hAnsi="Arial"/>
          <w:color w:val="1C2833"/>
          <w:sz w:val="20"/>
          <w:szCs w:val="20"/>
        </w:rPr>
        <w:t xml:space="preserve">アップサイドケース（年343万円）: 月約29万円の収益で副業として十分な水準</w:t>
      </w:r>
    </w:p>
    <w:p>
      <w:pPr>
        <w:pStyle w:val="ListParagraph"/>
        <w:numPr>
          <w:ilvl w:val="0"/>
          <w:numId w:val="4"/>
        </w:numPr>
        <w:spacing w:after="80"/>
      </w:pPr>
      <w:r>
        <w:rPr>
          <w:rFonts w:ascii="Arial" w:cs="Arial" w:eastAsia="Arial" w:hAnsi="Arial"/>
          <w:color w:val="1C2833"/>
          <w:sz w:val="20"/>
          <w:szCs w:val="20"/>
        </w:rPr>
        <w:t xml:space="preserve">ストレッチケース（年930万円）: 月約78万円。フリーランス収入として意義ある規模</w:t>
      </w:r>
    </w:p>
    <w:p>
      <w:r>
        <w:br w:type="page"/>
      </w:r>
    </w:p>
    <w:p>
      <w:pPr>
        <w:pStyle w:val="Heading1"/>
        <w:spacing w:after="200" w:before="360"/>
      </w:pPr>
      <w:r>
        <w:rPr>
          <w:rFonts w:ascii="Arial" w:cs="Arial" w:eastAsia="Arial" w:hAnsi="Arial"/>
          <w:b/>
          <w:bCs/>
          <w:color w:val="1B4F72"/>
          <w:sz w:val="28"/>
          <w:szCs w:val="28"/>
        </w:rPr>
        <w:t xml:space="preserve">7. グロース戦略ロードマップ</w:t>
      </w:r>
    </w:p>
    <w:p>
      <w:pPr>
        <w:pStyle w:val="Heading2"/>
        <w:spacing w:after="120" w:before="240"/>
      </w:pPr>
      <w:r>
        <w:rPr>
          <w:rFonts w:ascii="Arial" w:cs="Arial" w:eastAsia="Arial" w:hAnsi="Arial"/>
          <w:b/>
          <w:bCs/>
          <w:color w:val="2E86C1"/>
          <w:sz w:val="24"/>
          <w:szCs w:val="24"/>
        </w:rPr>
        <w:t xml:space="preserve">Phase 1: コミュニティ構築（0～6ヶ月）</w:t>
      </w:r>
    </w:p>
    <w:p>
      <w:pPr>
        <w:pStyle w:val="ListParagraph"/>
        <w:numPr>
          <w:ilvl w:val="0"/>
          <w:numId w:val="5"/>
        </w:numPr>
        <w:spacing w:after="80"/>
      </w:pPr>
      <w:r>
        <w:rPr>
          <w:rFonts w:ascii="Arial" w:cs="Arial" w:eastAsia="Arial" w:hAnsi="Arial"/>
          <w:color w:val="1C2833"/>
          <w:sz w:val="20"/>
          <w:szCs w:val="20"/>
        </w:rPr>
        <w:t xml:space="preserve">無料機能を充実させ、まずユーザーベースを構築</w:t>
      </w:r>
    </w:p>
    <w:p>
      <w:pPr>
        <w:pStyle w:val="ListParagraph"/>
        <w:numPr>
          <w:ilvl w:val="0"/>
          <w:numId w:val="5"/>
        </w:numPr>
        <w:spacing w:after="80"/>
      </w:pPr>
      <w:r>
        <w:rPr>
          <w:rFonts w:ascii="Arial" w:cs="Arial" w:eastAsia="Arial" w:hAnsi="Arial"/>
          <w:color w:val="1C2833"/>
          <w:sz w:val="20"/>
          <w:szCs w:val="20"/>
        </w:rPr>
        <w:t xml:space="preserve">大会カレンダー、エントリー、リザルト閲覧を無料提供</w:t>
      </w:r>
    </w:p>
    <w:p>
      <w:pPr>
        <w:pStyle w:val="ListParagraph"/>
        <w:numPr>
          <w:ilvl w:val="0"/>
          <w:numId w:val="5"/>
        </w:numPr>
        <w:spacing w:after="80"/>
      </w:pPr>
      <w:r>
        <w:rPr>
          <w:rFonts w:ascii="Arial" w:cs="Arial" w:eastAsia="Arial" w:hAnsi="Arial"/>
          <w:color w:val="1C2833"/>
          <w:sz w:val="20"/>
          <w:szCs w:val="20"/>
        </w:rPr>
        <w:t xml:space="preserve">JOA、大学クラブ、主要クラブへのアプローチ</w:t>
      </w:r>
    </w:p>
    <w:p>
      <w:pPr>
        <w:pStyle w:val="ListParagraph"/>
        <w:numPr>
          <w:ilvl w:val="0"/>
          <w:numId w:val="5"/>
        </w:numPr>
        <w:spacing w:after="80"/>
      </w:pPr>
      <w:r>
        <w:rPr>
          <w:rFonts w:ascii="Arial" w:cs="Arial" w:eastAsia="Arial" w:hAnsi="Arial"/>
          <w:color w:val="1C2833"/>
          <w:sz w:val="20"/>
          <w:szCs w:val="20"/>
        </w:rPr>
        <w:t xml:space="preserve">目標登録者数: 500人</w:t>
      </w:r>
    </w:p>
    <w:p>
      <w:pPr>
        <w:pStyle w:val="Heading2"/>
        <w:spacing w:after="120" w:before="240"/>
      </w:pPr>
      <w:r>
        <w:rPr>
          <w:rFonts w:ascii="Arial" w:cs="Arial" w:eastAsia="Arial" w:hAnsi="Arial"/>
          <w:b/>
          <w:bCs/>
          <w:color w:val="2E86C1"/>
          <w:sz w:val="24"/>
          <w:szCs w:val="24"/>
        </w:rPr>
        <w:t xml:space="preserve">Phase 2: 収益化開始（6～12ヶ月）</w:t>
      </w:r>
    </w:p>
    <w:p>
      <w:pPr>
        <w:pStyle w:val="ListParagraph"/>
        <w:numPr>
          <w:ilvl w:val="0"/>
          <w:numId w:val="6"/>
        </w:numPr>
        <w:spacing w:after="80"/>
      </w:pPr>
      <w:r>
        <w:rPr>
          <w:rFonts w:ascii="Arial" w:cs="Arial" w:eastAsia="Arial" w:hAnsi="Arial"/>
          <w:color w:val="1C2833"/>
          <w:sz w:val="20"/>
          <w:szCs w:val="20"/>
        </w:rPr>
        <w:t xml:space="preserve">Premiumプランリリース（AIルート分析、トレーニングログ）</w:t>
      </w:r>
    </w:p>
    <w:p>
      <w:pPr>
        <w:pStyle w:val="ListParagraph"/>
        <w:numPr>
          <w:ilvl w:val="0"/>
          <w:numId w:val="6"/>
        </w:numPr>
        <w:spacing w:after="80"/>
      </w:pPr>
      <w:r>
        <w:rPr>
          <w:rFonts w:ascii="Arial" w:cs="Arial" w:eastAsia="Arial" w:hAnsi="Arial"/>
          <w:color w:val="1C2833"/>
          <w:sz w:val="20"/>
          <w:szCs w:val="20"/>
        </w:rPr>
        <w:t xml:space="preserve">大会主催者向けツール提供開始（手数料モデル）</w:t>
      </w:r>
    </w:p>
    <w:p>
      <w:pPr>
        <w:pStyle w:val="ListParagraph"/>
        <w:numPr>
          <w:ilvl w:val="0"/>
          <w:numId w:val="6"/>
        </w:numPr>
        <w:spacing w:after="80"/>
      </w:pPr>
      <w:r>
        <w:rPr>
          <w:rFonts w:ascii="Arial" w:cs="Arial" w:eastAsia="Arial" w:hAnsi="Arial"/>
          <w:color w:val="1C2833"/>
          <w:sz w:val="20"/>
          <w:szCs w:val="20"/>
        </w:rPr>
        <w:t xml:space="preserve">アウトドアギアメーカーへのスポンサー提案</w:t>
      </w:r>
    </w:p>
    <w:p>
      <w:pPr>
        <w:pStyle w:val="ListParagraph"/>
        <w:numPr>
          <w:ilvl w:val="0"/>
          <w:numId w:val="6"/>
        </w:numPr>
        <w:spacing w:after="80"/>
      </w:pPr>
      <w:r>
        <w:rPr>
          <w:rFonts w:ascii="Arial" w:cs="Arial" w:eastAsia="Arial" w:hAnsi="Arial"/>
          <w:color w:val="1C2833"/>
          <w:sz w:val="20"/>
          <w:szCs w:val="20"/>
        </w:rPr>
        <w:t xml:space="preserve">目標登録者数: 1,500人、Premium 75人</w:t>
      </w:r>
    </w:p>
    <w:p>
      <w:pPr>
        <w:pStyle w:val="Heading2"/>
        <w:spacing w:after="120" w:before="240"/>
      </w:pPr>
      <w:r>
        <w:rPr>
          <w:rFonts w:ascii="Arial" w:cs="Arial" w:eastAsia="Arial" w:hAnsi="Arial"/>
          <w:b/>
          <w:bCs/>
          <w:color w:val="2E86C1"/>
          <w:sz w:val="24"/>
          <w:szCs w:val="24"/>
        </w:rPr>
        <w:t xml:space="preserve">Phase 3: 拡張・スケール（12ヶ月以降）</w:t>
      </w:r>
    </w:p>
    <w:p>
      <w:pPr>
        <w:pStyle w:val="ListParagraph"/>
        <w:numPr>
          <w:ilvl w:val="0"/>
          <w:numId w:val="7"/>
        </w:numPr>
        <w:spacing w:after="80"/>
      </w:pPr>
      <w:r>
        <w:rPr>
          <w:rFonts w:ascii="Arial" w:cs="Arial" w:eastAsia="Arial" w:hAnsi="Arial"/>
          <w:color w:val="1C2833"/>
          <w:sz w:val="20"/>
          <w:szCs w:val="20"/>
        </w:rPr>
        <w:t xml:space="preserve">ロゲイニング・トレイルラン・アドベンチャーレース市場への拡張</w:t>
      </w:r>
    </w:p>
    <w:p>
      <w:pPr>
        <w:pStyle w:val="ListParagraph"/>
        <w:numPr>
          <w:ilvl w:val="0"/>
          <w:numId w:val="7"/>
        </w:numPr>
        <w:spacing w:after="80"/>
      </w:pPr>
      <w:r>
        <w:rPr>
          <w:rFonts w:ascii="Arial" w:cs="Arial" w:eastAsia="Arial" w:hAnsi="Arial"/>
          <w:color w:val="1C2833"/>
          <w:sz w:val="20"/>
          <w:szCs w:val="20"/>
        </w:rPr>
        <w:t xml:space="preserve">2027年ワールドマスターズゲームズ関西との連携・特設ページ</w:t>
      </w:r>
    </w:p>
    <w:p>
      <w:pPr>
        <w:pStyle w:val="ListParagraph"/>
        <w:numPr>
          <w:ilvl w:val="0"/>
          <w:numId w:val="7"/>
        </w:numPr>
        <w:spacing w:after="80"/>
      </w:pPr>
      <w:r>
        <w:rPr>
          <w:rFonts w:ascii="Arial" w:cs="Arial" w:eastAsia="Arial" w:hAnsi="Arial"/>
          <w:color w:val="1C2833"/>
          <w:sz w:val="20"/>
          <w:szCs w:val="20"/>
        </w:rPr>
        <w:t xml:space="preserve">デフリンピックス・デフスポーツ大会への対応拡張</w:t>
      </w:r>
    </w:p>
    <w:p>
      <w:pPr>
        <w:pStyle w:val="ListParagraph"/>
        <w:numPr>
          <w:ilvl w:val="0"/>
          <w:numId w:val="7"/>
        </w:numPr>
        <w:spacing w:after="80"/>
      </w:pPr>
      <w:r>
        <w:rPr>
          <w:rFonts w:ascii="Arial" w:cs="Arial" w:eastAsia="Arial" w:hAnsi="Arial"/>
          <w:color w:val="1C2833"/>
          <w:sz w:val="20"/>
          <w:szCs w:val="20"/>
        </w:rPr>
        <w:t xml:space="preserve">目標登録者数: 3,000～8,000人</w:t>
      </w:r>
    </w:p>
    <w:p>
      <w:r>
        <w:br w:type="page"/>
      </w:r>
    </w:p>
    <w:p>
      <w:pPr>
        <w:pStyle w:val="Heading1"/>
        <w:spacing w:after="200" w:before="360"/>
      </w:pPr>
      <w:r>
        <w:rPr>
          <w:rFonts w:ascii="Arial" w:cs="Arial" w:eastAsia="Arial" w:hAnsi="Arial"/>
          <w:b/>
          <w:bCs/>
          <w:color w:val="1B4F72"/>
          <w:sz w:val="28"/>
          <w:szCs w:val="28"/>
        </w:rPr>
        <w:t xml:space="preserve">8. リスクと緩和策</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506"/>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リスク</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影響度</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発生可能性</w:t>
            </w:r>
          </w:p>
        </w:tc>
        <w:tc>
          <w:tcPr>
            <w:tcW w:type="dxa" w:w="250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緩和策</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市場規模が小さすぎる</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E74C3C"/>
                <w:sz w:val="18"/>
                <w:szCs w:val="18"/>
              </w:rPr>
              <w:t xml:space="preserve">高</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E74C3C"/>
                <w:sz w:val="18"/>
                <w:szCs w:val="18"/>
              </w:rPr>
              <w:t xml:space="preserve">高</w:t>
            </w:r>
          </w:p>
        </w:tc>
        <w:tc>
          <w:tcPr>
            <w:tcW w:type="dxa" w:w="25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隣接市場（ロゲイニング等）への拡張を初期から計画</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Japan-O-entrYとの競合</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中</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中</w:t>
            </w:r>
          </w:p>
        </w:tc>
        <w:tc>
          <w:tcPr>
            <w:tcW w:type="dxa" w:w="25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補完関係を築く。API連携提案</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ボランティア運営の限界</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中</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E74C3C"/>
                <w:sz w:val="18"/>
                <w:szCs w:val="18"/>
              </w:rPr>
              <w:t xml:space="preserve">高</w:t>
            </w:r>
          </w:p>
        </w:tc>
        <w:tc>
          <w:tcPr>
            <w:tcW w:type="dxa" w:w="25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収益化で外部リソース確保。段階的拡張</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有料転換の難しさ</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E74C3C"/>
                <w:sz w:val="18"/>
                <w:szCs w:val="18"/>
              </w:rPr>
              <w:t xml:space="preserve">高</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中</w:t>
            </w:r>
          </w:p>
        </w:tc>
        <w:tc>
          <w:tcPr>
            <w:tcW w:type="dxa" w:w="25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Strava型の「無料で十分→有料で深く」設計</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スポンサー獲得困難</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中</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E67E22"/>
                <w:sz w:val="18"/>
                <w:szCs w:val="18"/>
              </w:rPr>
              <w:t xml:space="preserve">中</w:t>
            </w:r>
          </w:p>
        </w:tc>
        <w:tc>
          <w:tcPr>
            <w:tcW w:type="dxa" w:w="250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1C2833"/>
                <w:sz w:val="18"/>
                <w:szCs w:val="18"/>
              </w:rPr>
              <w:t xml:space="preserve">PVデータ蓄積後に提案。少額から開始</w:t>
            </w:r>
          </w:p>
        </w:tc>
      </w:tr>
    </w:tbl>
    <w:p>
      <w:pPr>
        <w:spacing w:after="60"/>
      </w:pPr>
    </w:p>
    <w:p>
      <w:pPr>
        <w:pStyle w:val="Heading1"/>
        <w:spacing w:after="200" w:before="360"/>
      </w:pPr>
      <w:r>
        <w:rPr>
          <w:rFonts w:ascii="Arial" w:cs="Arial" w:eastAsia="Arial" w:hAnsi="Arial"/>
          <w:b/>
          <w:bCs/>
          <w:color w:val="1B4F72"/>
          <w:sz w:val="28"/>
          <w:szCs w:val="28"/>
        </w:rPr>
        <w:t xml:space="preserve">9. 結論と推奨アクション</w:t>
      </w:r>
    </w:p>
    <w:p>
      <w:pPr>
        <w:spacing w:after="120"/>
      </w:pPr>
      <w:r>
        <w:rPr>
          <w:rFonts w:ascii="Arial" w:cs="Arial" w:eastAsia="Arial" w:hAnsi="Arial"/>
          <w:color w:val="1C2833"/>
          <w:sz w:val="20"/>
          <w:szCs w:val="20"/>
        </w:rPr>
        <w:t xml:space="preserve">trails.jpは、日本のオリエンテーリング界が持つ「情報分散」という構造的課題を解決するポテンシャルを持つ。</w:t>
      </w:r>
    </w:p>
    <w:p>
      <w:pPr>
        <w:spacing w:after="60"/>
      </w:pPr>
    </w:p>
    <w:p>
      <w:pPr>
        <w:spacing w:after="120"/>
      </w:pPr>
      <w:r>
        <w:rPr>
          <w:rFonts w:ascii="Arial" w:cs="Arial" w:eastAsia="Arial" w:hAnsi="Arial"/>
          <w:color w:val="1C2833"/>
          <w:sz w:val="20"/>
          <w:szCs w:val="20"/>
        </w:rPr>
        <w:t xml:space="preserve">市場規模が小さいため、StravaやLiveloxのような単一モデルでの大規模収益は見込めないが、4層ハイブリッドモデルと隣接市場への拡張により、副業・サイドビジネスとしての持続可能な収益が見込める。</w:t>
      </w:r>
    </w:p>
    <w:p>
      <w:pPr>
        <w:spacing w:after="60"/>
      </w:pPr>
    </w:p>
    <w:p>
      <w:pPr>
        <w:spacing w:after="120"/>
      </w:pPr>
      <w:r>
        <w:rPr>
          <w:rFonts w:ascii="Arial" w:cs="Arial" w:eastAsia="Arial" w:hAnsi="Arial"/>
          <w:b/>
          <w:bCs/>
          <w:color w:val="1C2833"/>
          <w:sz w:val="20"/>
          <w:szCs w:val="20"/>
        </w:rPr>
        <w:t xml:space="preserve">推奨アクション：</w:t>
      </w:r>
    </w:p>
    <w:p>
      <w:pPr>
        <w:pStyle w:val="ListParagraph"/>
        <w:numPr>
          <w:ilvl w:val="0"/>
          <w:numId w:val="3"/>
        </w:numPr>
        <w:spacing w:after="80"/>
      </w:pPr>
      <w:r>
        <w:rPr>
          <w:rFonts w:ascii="Arial" w:cs="Arial" w:eastAsia="Arial" w:hAnsi="Arial"/>
          <w:color w:val="1C2833"/>
          <w:sz w:val="20"/>
          <w:szCs w:val="20"/>
        </w:rPr>
        <w:t xml:space="preserve">短期（6ヶ月）: コミュニティ機能の無料提供でユーザーベース500人確保。JOA・大学クラブへのアプローチ</w:t>
      </w:r>
    </w:p>
    <w:p>
      <w:pPr>
        <w:pStyle w:val="ListParagraph"/>
        <w:numPr>
          <w:ilvl w:val="0"/>
          <w:numId w:val="3"/>
        </w:numPr>
        <w:spacing w:after="80"/>
      </w:pPr>
      <w:r>
        <w:rPr>
          <w:rFonts w:ascii="Arial" w:cs="Arial" w:eastAsia="Arial" w:hAnsi="Arial"/>
          <w:color w:val="1C2833"/>
          <w:sz w:val="20"/>
          <w:szCs w:val="20"/>
        </w:rPr>
        <w:t xml:space="preserve">中期（12ヶ月）: Premiumリリースと大会ツール提供開始。年間収益100万円ラインを目指す</w:t>
      </w:r>
    </w:p>
    <w:p>
      <w:pPr>
        <w:pStyle w:val="ListParagraph"/>
        <w:numPr>
          <w:ilvl w:val="0"/>
          <w:numId w:val="3"/>
        </w:numPr>
        <w:spacing w:after="80"/>
      </w:pPr>
      <w:r>
        <w:rPr>
          <w:rFonts w:ascii="Arial" w:cs="Arial" w:eastAsia="Arial" w:hAnsi="Arial"/>
          <w:color w:val="1C2833"/>
          <w:sz w:val="20"/>
          <w:szCs w:val="20"/>
        </w:rPr>
        <w:t xml:space="preserve">長期（24ヶ月）: ロゲイニング市場拡張とWMG2027連携でストレッチケースを目指す</w:t>
      </w:r>
    </w:p>
    <w:p>
      <w:pPr>
        <w:spacing w:after="60"/>
      </w:pPr>
    </w:p>
    <w:p>
      <w:pPr>
        <w:spacing w:after="120"/>
      </w:pPr>
      <w:r>
        <w:rPr>
          <w:rFonts w:ascii="Arial" w:cs="Arial" w:eastAsia="Arial" w:hAnsi="Arial"/>
          <w:b/>
          <w:bCs/>
          <w:color w:val="1B4F72"/>
          <w:sz w:val="20"/>
          <w:szCs w:val="20"/>
        </w:rPr>
        <w:t xml:space="preserve">最も重要なのは、「まず使われるものを作る」こと。収益化はコミュニティが育った後の自然な延長として位置づけるべきである。</w:t>
      </w:r>
    </w:p>
    <w:p>
      <w:pPr>
        <w:spacing w:after="60"/>
      </w:pPr>
    </w:p>
    <w:p>
      <w:pPr>
        <w:pBdr>
          <w:top w:val="single" w:color="2E86C1" w:sz="2" w:space="1"/>
        </w:pBdr>
        <w:spacing w:before="600"/>
        <w:jc w:val="center"/>
      </w:pPr>
      <w:r>
        <w:rPr>
          <w:rFonts w:ascii="Arial" w:cs="Arial" w:eastAsia="Arial" w:hAnsi="Arial"/>
          <w:i/>
          <w:iCs/>
          <w:color w:val="5D6D7E"/>
          <w:sz w:val="20"/>
          <w:szCs w:val="20"/>
        </w:rPr>
        <w:t xml:space="preserve">- End of Report -</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 </w:t>
    </w:r>
    <w:r>
      <w:rPr>
        <w:rFonts w:ascii="Arial" w:cs="Arial" w:eastAsia="Arial" w:hAnsi="Arial"/>
        <w:color w:val="5D6D7E"/>
        <w:sz w:val="16"/>
        <w:szCs w:val="16"/>
      </w:rPr>
      <w:fldChar w:fldCharType="begin"/>
      <w:instrText xml:space="preserve">PAGE</w:instrText>
      <w:fldChar w:fldCharType="separate"/>
      <w:fldChar w:fldCharType="end"/>
    </w:r>
    <w:r>
      <w:rPr>
        <w:rFonts w:ascii="Arial" w:cs="Arial" w:eastAsia="Arial" w:hAnsi="Arial"/>
        <w:color w:val="5D6D7E"/>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trails.jp マネタイズシミュレーション</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2026-03-09T10:28:33.759Z</dcterms:created>
  <dcterms:modified xsi:type="dcterms:W3CDTF">2026-03-09T10:28:33.759Z</dcterms:modified>
</cp:coreProperties>
</file>

<file path=docProps/custom.xml><?xml version="1.0" encoding="utf-8"?>
<Properties xmlns="http://schemas.openxmlformats.org/officeDocument/2006/custom-properties" xmlns:vt="http://schemas.openxmlformats.org/officeDocument/2006/docPropsVTypes"/>
</file>