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19845">
      <w:pPr>
        <w:numPr>
          <w:ilvl w:val="0"/>
          <w:numId w:val="2"/>
        </w:numPr>
        <w:spacing w:line="360" w:lineRule="auto"/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产线布局图：</w:t>
      </w:r>
    </w:p>
    <w:p w14:paraId="71F2E2F5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70500" cy="1669415"/>
            <wp:effectExtent l="0" t="0" r="635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AC182">
      <w:pPr>
        <w:pStyle w:val="2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 产线布局示意图</w:t>
      </w:r>
    </w:p>
    <w:p w14:paraId="7825714A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产线场景由一台钢板上下料人工天车，两台双工位切割机，分拣双臂桁架两套，两套小件自由边打磨设备，一台自动小件坡口设备，一个人工坡口工位组成。</w:t>
      </w:r>
    </w:p>
    <w:p w14:paraId="38DA9C4B">
      <w:pPr>
        <w:pStyle w:val="2"/>
        <w:ind w:left="0" w:leftChars="0" w:firstLine="0" w:firstLineChars="0"/>
      </w:pPr>
      <w:r>
        <w:drawing>
          <wp:inline distT="0" distB="0" distL="0" distR="0">
            <wp:extent cx="5284470" cy="2359660"/>
            <wp:effectExtent l="0" t="0" r="11430" b="2540"/>
            <wp:docPr id="4722577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57778" name="图片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2359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22C82E">
      <w:pPr>
        <w:pStyle w:val="2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 产线钢板、零件流向示意图</w:t>
      </w:r>
    </w:p>
    <w:p w14:paraId="29604891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大件流向：大件首先由人工在切割胎架上进行自由边大门，需要坡口的大件通过车间行车将大板分拣到人工坡口加工区，人工坡口完成后再由车间行车吊运到成品放置区，不需要坡口的大件人工利用车间行车吊运到成品放置区。</w:t>
      </w:r>
    </w:p>
    <w:p w14:paraId="43DB5A11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小件流向：N5/N2切割机的小件通过桁架自动分拣放置到自动打磨工作台，自动打磨完成后由桁架自动分拣码垛到码垛区的料框，需要坡口小件料框由AGV搬运到自动坡口工位，坡口完成后，由AGV搬运到半框缓存区，不需要坡口小件料框由AGV搬运到半框缓存区。当前流向所有零件齐套之后由AGV搬运到齐套缓存区。</w:t>
      </w:r>
    </w:p>
    <w:p w14:paraId="0BDBEC78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零件配盘码垛规则：</w:t>
      </w:r>
    </w:p>
    <w:p w14:paraId="0F0B5D36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①相同分段、相同需求优先级的零件装一个框</w:t>
      </w:r>
    </w:p>
    <w:p w14:paraId="42039B23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②零件按相同分段进行齐套</w:t>
      </w:r>
    </w:p>
    <w:p w14:paraId="45F52052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③坡口件与非坡口件分开码垛，坡口件按相同分段、相同需求优先级的零件装一个框，转运至自动坡口工位进行坡口，坡口完成后转运至齐套缓存区</w:t>
      </w:r>
    </w:p>
    <w:p w14:paraId="45E55C04">
      <w:pPr>
        <w:pStyle w:val="2"/>
      </w:pPr>
      <w:bookmarkStart w:id="0" w:name="_GoBack"/>
      <w:bookmarkEnd w:id="0"/>
    </w:p>
    <w:p w14:paraId="490B326F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详细产线加工流程可见附件1：产线流程图</w:t>
      </w:r>
    </w:p>
    <w:p w14:paraId="5E1C3F75">
      <w:pPr>
        <w:spacing w:line="360" w:lineRule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附件1：产线流程图</w:t>
      </w:r>
    </w:p>
    <w:p w14:paraId="29BE63DE">
      <w:pPr>
        <w:pStyle w:val="2"/>
        <w:ind w:left="0" w:leftChars="0" w:firstLine="0" w:firstLineChars="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附件2：钢板零件生产数据</w:t>
      </w:r>
    </w:p>
    <w:p w14:paraId="2A67CB06">
      <w:pPr>
        <w:pStyle w:val="2"/>
        <w:ind w:left="0" w:leftChars="0" w:firstLine="0" w:firstLineChars="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附件3：工艺用时计算表</w:t>
      </w:r>
    </w:p>
    <w:p w14:paraId="1FCDDDE8">
      <w:pPr>
        <w:spacing w:line="360" w:lineRule="auto"/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二、技术指标要求</w:t>
      </w:r>
    </w:p>
    <w:p w14:paraId="25906BF7">
      <w:pPr>
        <w:numPr>
          <w:ilvl w:val="0"/>
          <w:numId w:val="3"/>
        </w:num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关键指标优化能力：满足零件齐套优先级和均衡设备加工能力前提下，动态优化钢板零件加工顺序，评估设备利用率、平均设备负载率、零件齐套效率等关键生产指标上的全局优化能力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58"/>
      </w:tblGrid>
      <w:tr w14:paraId="56C0B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8" w:type="dxa"/>
            <w:shd w:val="clear" w:color="auto" w:fill="E7E6E6" w:themeFill="background2"/>
          </w:tcPr>
          <w:p w14:paraId="0F6CD767">
            <w:pPr>
              <w:spacing w:line="360" w:lineRule="auto"/>
              <w:ind w:firstLine="480" w:firstLineChars="200"/>
              <w:jc w:val="center"/>
              <w:rPr>
                <w:rFonts w:hint="default" w:ascii="Times New Roman" w:hAnsi="Times New Roman" w:eastAsia="宋体" w:cs="Times New Roman"/>
                <w:sz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highlight w:val="none"/>
                <w:lang w:val="en-US" w:eastAsia="zh-CN"/>
              </w:rPr>
              <w:t>指标项</w:t>
            </w:r>
          </w:p>
        </w:tc>
        <w:tc>
          <w:tcPr>
            <w:tcW w:w="4258" w:type="dxa"/>
            <w:shd w:val="clear" w:color="auto" w:fill="E7E6E6" w:themeFill="background2"/>
          </w:tcPr>
          <w:p w14:paraId="2AF4855E">
            <w:pPr>
              <w:spacing w:line="360" w:lineRule="auto"/>
              <w:ind w:firstLine="480" w:firstLineChars="200"/>
              <w:jc w:val="center"/>
              <w:rPr>
                <w:rFonts w:hint="default" w:ascii="Times New Roman" w:hAnsi="Times New Roman" w:eastAsia="宋体" w:cs="Times New Roman"/>
                <w:sz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highlight w:val="none"/>
                <w:lang w:val="en-US" w:eastAsia="zh-CN"/>
              </w:rPr>
              <w:t>参考指标</w:t>
            </w:r>
          </w:p>
        </w:tc>
      </w:tr>
      <w:tr w14:paraId="218D4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8" w:type="dxa"/>
          </w:tcPr>
          <w:p w14:paraId="0958E65B">
            <w:pPr>
              <w:spacing w:line="360" w:lineRule="auto"/>
              <w:ind w:firstLine="480" w:firstLineChars="20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整体产能</w:t>
            </w:r>
          </w:p>
        </w:tc>
        <w:tc>
          <w:tcPr>
            <w:tcW w:w="4258" w:type="dxa"/>
          </w:tcPr>
          <w:p w14:paraId="1D5CDC9B">
            <w:pPr>
              <w:spacing w:line="360" w:lineRule="auto"/>
              <w:ind w:firstLine="480" w:firstLineChars="200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13张板/班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(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8h/班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)</w:t>
            </w:r>
          </w:p>
        </w:tc>
      </w:tr>
      <w:tr w14:paraId="4BAC1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8" w:type="dxa"/>
          </w:tcPr>
          <w:p w14:paraId="0C509B34">
            <w:pPr>
              <w:spacing w:line="360" w:lineRule="auto"/>
              <w:ind w:firstLine="480" w:firstLineChars="20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总完工时间</w:t>
            </w:r>
          </w:p>
        </w:tc>
        <w:tc>
          <w:tcPr>
            <w:tcW w:w="4258" w:type="dxa"/>
          </w:tcPr>
          <w:p w14:paraId="4DD19030">
            <w:pPr>
              <w:spacing w:line="360" w:lineRule="auto"/>
              <w:ind w:firstLine="480" w:firstLineChars="20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67.25h</w:t>
            </w:r>
          </w:p>
        </w:tc>
      </w:tr>
      <w:tr w14:paraId="56AF4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8" w:type="dxa"/>
          </w:tcPr>
          <w:p w14:paraId="22F66A34">
            <w:pPr>
              <w:spacing w:line="360" w:lineRule="auto"/>
              <w:ind w:firstLine="480" w:firstLineChars="20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切割机稼动率</w:t>
            </w:r>
          </w:p>
        </w:tc>
        <w:tc>
          <w:tcPr>
            <w:tcW w:w="4258" w:type="dxa"/>
          </w:tcPr>
          <w:p w14:paraId="3DC78BFD">
            <w:pPr>
              <w:spacing w:line="360" w:lineRule="auto"/>
              <w:ind w:firstLine="480" w:firstLineChars="20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61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%</w:t>
            </w:r>
          </w:p>
        </w:tc>
      </w:tr>
      <w:tr w14:paraId="64A39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8" w:type="dxa"/>
          </w:tcPr>
          <w:p w14:paraId="71E5FF90">
            <w:pPr>
              <w:spacing w:line="360" w:lineRule="auto"/>
              <w:ind w:firstLine="480" w:firstLineChars="20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流向平均齐套时长</w:t>
            </w:r>
          </w:p>
        </w:tc>
        <w:tc>
          <w:tcPr>
            <w:tcW w:w="4258" w:type="dxa"/>
          </w:tcPr>
          <w:p w14:paraId="0A3CD857">
            <w:pPr>
              <w:spacing w:line="360" w:lineRule="auto"/>
              <w:ind w:firstLine="480" w:firstLineChars="20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12.7h</w:t>
            </w:r>
          </w:p>
        </w:tc>
      </w:tr>
    </w:tbl>
    <w:p w14:paraId="57B64D2D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2、动态响应机制设计：方案在处理设备故障、订单变更等动态干扰时的响应速度和调整策略的灵活性</w:t>
      </w:r>
    </w:p>
    <w:p w14:paraId="376FF647">
      <w:pPr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3、多目标平衡策略设计：方案在多目标优化过程中对设备利用率、齐套效率、等待时间等多个指标的动态平衡能力</w:t>
      </w:r>
    </w:p>
    <w:p w14:paraId="3B205C75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lang w:val="en-US" w:eastAsia="zh-CN"/>
        </w:rPr>
      </w:pPr>
    </w:p>
    <w:p w14:paraId="4DBB96E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3778D1"/>
    <w:multiLevelType w:val="multilevel"/>
    <w:tmpl w:val="BA3778D1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432" w:hanging="432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isLgl/>
      <w:suff w:val="space"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isLgl/>
      <w:suff w:val="space"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isLgl/>
      <w:suff w:val="space"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>
    <w:nsid w:val="ED0FB3C9"/>
    <w:multiLevelType w:val="singleLevel"/>
    <w:tmpl w:val="ED0FB3C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7C6B2D8D"/>
    <w:multiLevelType w:val="singleLevel"/>
    <w:tmpl w:val="7C6B2D8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D863C6"/>
    <w:rsid w:val="31696E02"/>
    <w:rsid w:val="34775A82"/>
    <w:rsid w:val="6664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0" w:beforeLines="20"/>
      <w:ind w:left="0" w:firstLine="0" w:firstLineChars="0"/>
      <w:jc w:val="left"/>
      <w:outlineLvl w:val="2"/>
    </w:pPr>
    <w:rPr>
      <w:b/>
      <w:kern w:val="0"/>
      <w:szCs w:val="28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正文首行缩进 21"/>
    <w:basedOn w:val="3"/>
    <w:qFormat/>
    <w:uiPriority w:val="0"/>
    <w:pPr>
      <w:ind w:firstLine="420"/>
    </w:pPr>
  </w:style>
  <w:style w:type="paragraph" w:styleId="3">
    <w:name w:val="Body Text Indent"/>
    <w:basedOn w:val="1"/>
    <w:qFormat/>
    <w:uiPriority w:val="0"/>
    <w:pPr>
      <w:spacing w:after="120"/>
      <w:ind w:left="200"/>
    </w:p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375</Words>
  <Characters>390</Characters>
  <Lines>0</Lines>
  <Paragraphs>0</Paragraphs>
  <TotalTime>5</TotalTime>
  <ScaleCrop>false</ScaleCrop>
  <LinksUpToDate>false</LinksUpToDate>
  <CharactersWithSpaces>392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2026-07-02T07:08:00Z</dcterms:created>
  <dc:creator>speedbot</dc:creator>
  <cp:lastModifiedBy>张政</cp:lastModifiedBy>
  <dcterms:modified xsi:type="dcterms:W3CDTF">2026-07-02T07:25:55Z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eyJoZGlkIjoiMjY1ZjU5OTc5ZTk2YzJiYzM0OGNmM2Y4ZWIzZDNhMDciLCJ1c2VySWQiOiI1MjgyMDM5NjcifQ==</vt:lpwstr>
  </property>
  <property fmtid="{D5CDD505-2E9C-101B-9397-08002B2CF9AE}" pid="4" name="ICV">
    <vt:lpwstr>5BC31F141A72483287CE376FC37BCC74_12</vt:lpwstr>
  </property>
</Properties>
</file>