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07" w:lineRule="auto"/>
        <w:jc w:val="both"/>
      </w:pPr>
    </w:p>
    <w:p>
      <w:pPr>
        <w:spacing w:before="0" w:after="240" w:line="307" w:lineRule="auto"/>
        <w:jc w:val="both"/>
      </w:pPr>
    </w:p>
    <w:p>
      <w:pPr>
        <w:spacing w:before="0" w:after="240" w:line="307" w:lineRule="auto"/>
        <w:jc w:val="both"/>
      </w:pPr>
    </w:p>
    <w:p>
      <w:pPr>
        <w:spacing w:before="0" w:after="240" w:line="307" w:lineRule="auto"/>
        <w:jc w:val="both"/>
      </w:pPr>
    </w:p>
    <w:p>
      <w:pPr>
        <w:pStyle w:val="Title"/>
        <w:jc w:val="center"/>
      </w:pPr>
      <w:r>
        <w:rPr>
          <w:rFonts w:ascii="Microsoft YaHei" w:hAnsi="Microsoft YaHei" w:eastAsia="Microsoft YaHei"/>
          <w:b/>
          <w:color w:val="000000"/>
          <w:sz w:val="54"/>
        </w:rPr>
        <w:t>船体加工车间智能排产与齐套配盘优化调度</w:t>
      </w:r>
    </w:p>
    <w:p>
      <w:pPr>
        <w:spacing w:before="280" w:after="400" w:line="307" w:lineRule="auto"/>
        <w:jc w:val="center"/>
      </w:pPr>
      <w:r>
        <w:rPr>
          <w:rFonts w:ascii="Microsoft YaHei" w:hAnsi="Microsoft YaHei" w:eastAsia="Microsoft YaHei"/>
          <w:b/>
          <w:color w:val="245A8D"/>
          <w:sz w:val="36"/>
        </w:rPr>
        <w:t>完整技术方案报告</w:t>
      </w:r>
    </w:p>
    <w:p>
      <w:pPr>
        <w:spacing w:before="0" w:after="840" w:line="307" w:lineRule="auto"/>
        <w:jc w:val="center"/>
      </w:pPr>
      <w:r>
        <w:rPr>
          <w:rFonts w:ascii="Microsoft YaHei" w:hAnsi="Microsoft YaHei" w:eastAsia="Microsoft YaHei"/>
          <w:b w:val="0"/>
          <w:color w:val="5F6B7A"/>
          <w:sz w:val="28"/>
        </w:rPr>
        <w:t>SA+Tabu、GA+LNS、DQN+NSGA-II 与 DRL 自适应搜索</w:t>
        <w:br/>
        <w:t>离散事件仿真与状态化动态重排</w:t>
      </w:r>
    </w:p>
    <w:p>
      <w:pPr>
        <w:spacing w:before="0" w:after="160" w:line="307" w:lineRule="auto"/>
        <w:jc w:val="center"/>
      </w:pPr>
      <w:r>
        <w:rPr>
          <w:rFonts w:ascii="Microsoft YaHei" w:hAnsi="Microsoft YaHei" w:eastAsia="Microsoft YaHei"/>
          <w:b/>
          <w:color w:val="222222"/>
          <w:sz w:val="24"/>
        </w:rPr>
        <w:t>题目编号：CS-202625</w:t>
      </w:r>
    </w:p>
    <w:p>
      <w:pPr>
        <w:spacing w:before="0" w:after="160" w:line="307" w:lineRule="auto"/>
        <w:jc w:val="center"/>
      </w:pPr>
      <w:r>
        <w:rPr>
          <w:rFonts w:ascii="Microsoft YaHei" w:hAnsi="Microsoft YaHei" w:eastAsia="Microsoft YaHei"/>
          <w:b w:val="0"/>
          <w:color w:val="222222"/>
          <w:sz w:val="22"/>
        </w:rPr>
        <w:t>技术路线：DQN + NSGA-II + 离散事件仿真 + 动态事件重排</w:t>
      </w:r>
    </w:p>
    <w:p>
      <w:pPr>
        <w:spacing w:before="0" w:after="1000" w:line="307" w:lineRule="auto"/>
        <w:jc w:val="center"/>
      </w:pPr>
      <w:r>
        <w:rPr>
          <w:rFonts w:ascii="Microsoft YaHei" w:hAnsi="Microsoft YaHei" w:eastAsia="Microsoft YaHei"/>
          <w:b w:val="0"/>
          <w:color w:val="5F6B7A"/>
          <w:sz w:val="22"/>
        </w:rPr>
        <w:t>报告日期：2026 年 9 月 13 日</w:t>
      </w:r>
    </w:p>
    <w:p>
      <w:pPr>
        <w:spacing w:before="0" w:after="0" w:line="288" w:lineRule="auto"/>
        <w:jc w:val="center"/>
      </w:pPr>
      <w:r>
        <w:rPr>
          <w:rFonts w:ascii="Microsoft YaHei" w:hAnsi="Microsoft YaHei" w:eastAsia="Microsoft YaHei"/>
          <w:b w:val="0"/>
          <w:color w:val="5F6B7A"/>
          <w:sz w:val="19"/>
        </w:rPr>
        <w:t>本报告采用附件 2 和附件 3 的当前数据生成。题目未给出的物流与缓存参数集中在 ModelConfig 中显式参数化，未把默认假设表述为企业实测值。</w:t>
      </w:r>
    </w:p>
    <w:p>
      <w:r>
        <w:br w:type="page"/>
      </w:r>
    </w:p>
    <w:p>
      <w:pPr>
        <w:pStyle w:val="Heading1"/>
        <w:keepNext/>
        <w:spacing w:before="320" w:after="160"/>
      </w:pPr>
      <w:r>
        <w:rPr>
          <w:rFonts w:ascii="Microsoft YaHei" w:hAnsi="Microsoft YaHei" w:eastAsia="Microsoft YaHei"/>
          <w:b/>
          <w:color w:val="000000"/>
          <w:sz w:val="32"/>
        </w:rPr>
        <w:t>目录</w:t>
      </w:r>
    </w:p>
    <w:p>
      <w:pPr>
        <w:sectPr>
          <w:footerReference w:type="default" r:id="rId9"/>
          <w:pgSz w:w="12240" w:h="15840"/>
          <w:pgMar w:top="1123" w:right="1181" w:bottom="1037" w:left="1181" w:header="461" w:footer="490" w:gutter="0"/>
          <w:cols w:space="720"/>
          <w:docGrid w:linePitch="360"/>
        </w:sectPr>
      </w:pPr>
    </w:p>
    <w:p>
      <w:pPr>
        <w:spacing w:after="80" w:line="259" w:lineRule="auto"/>
        <w:jc w:val="left"/>
      </w:pPr>
      <w:r>
        <w:rPr>
          <w:rFonts w:ascii="Microsoft YaHei" w:hAnsi="Microsoft YaHei" w:eastAsia="Microsoft YaHei"/>
          <w:b/>
          <w:color w:val="000000"/>
          <w:sz w:val="22"/>
        </w:rPr>
        <w:t>摘要</w:t>
      </w:r>
    </w:p>
    <w:p>
      <w:pPr>
        <w:spacing w:after="80" w:line="259" w:lineRule="auto"/>
        <w:jc w:val="left"/>
      </w:pPr>
      <w:r>
        <w:rPr>
          <w:rFonts w:ascii="Microsoft YaHei" w:hAnsi="Microsoft YaHei" w:eastAsia="Microsoft YaHei"/>
          <w:b/>
          <w:color w:val="000000"/>
          <w:sz w:val="22"/>
        </w:rPr>
        <w:t>1 项目背景与需求对应</w:t>
      </w:r>
    </w:p>
    <w:p>
      <w:pPr>
        <w:spacing w:after="40" w:line="259" w:lineRule="auto"/>
        <w:ind w:left="461" w:hanging="86"/>
        <w:jc w:val="left"/>
      </w:pPr>
      <w:r>
        <w:rPr>
          <w:rFonts w:ascii="Microsoft YaHei" w:hAnsi="Microsoft YaHei" w:eastAsia="Microsoft YaHei"/>
          <w:b w:val="0"/>
          <w:color w:val="5F6B7A"/>
          <w:sz w:val="18"/>
        </w:rPr>
        <w:t>1.1 车间痛点与建设目标</w:t>
      </w:r>
    </w:p>
    <w:p>
      <w:pPr>
        <w:spacing w:after="40" w:line="259" w:lineRule="auto"/>
        <w:ind w:left="461" w:hanging="86"/>
        <w:jc w:val="left"/>
      </w:pPr>
      <w:r>
        <w:rPr>
          <w:rFonts w:ascii="Microsoft YaHei" w:hAnsi="Microsoft YaHei" w:eastAsia="Microsoft YaHei"/>
          <w:b w:val="0"/>
          <w:color w:val="5F6B7A"/>
          <w:sz w:val="18"/>
        </w:rPr>
        <w:t>1.2 竞赛要求与本方案对应关系</w:t>
      </w:r>
    </w:p>
    <w:p>
      <w:pPr>
        <w:spacing w:after="40" w:line="259" w:lineRule="auto"/>
        <w:ind w:left="461" w:hanging="86"/>
        <w:jc w:val="left"/>
      </w:pPr>
      <w:r>
        <w:rPr>
          <w:rFonts w:ascii="Microsoft YaHei" w:hAnsi="Microsoft YaHei" w:eastAsia="Microsoft YaHei"/>
          <w:b w:val="0"/>
          <w:color w:val="5F6B7A"/>
          <w:sz w:val="18"/>
        </w:rPr>
        <w:t>1.3 参考指标与交付口径</w:t>
      </w:r>
    </w:p>
    <w:p>
      <w:pPr>
        <w:spacing w:after="40" w:line="259" w:lineRule="auto"/>
        <w:ind w:left="461" w:hanging="86"/>
        <w:jc w:val="left"/>
      </w:pPr>
      <w:r>
        <w:rPr>
          <w:rFonts w:ascii="Microsoft YaHei" w:hAnsi="Microsoft YaHei" w:eastAsia="Microsoft YaHei"/>
          <w:b w:val="0"/>
          <w:color w:val="5F6B7A"/>
          <w:sz w:val="18"/>
        </w:rPr>
        <w:t>1.4 灵活运行与现场响应能力</w:t>
      </w:r>
    </w:p>
    <w:p>
      <w:pPr>
        <w:spacing w:after="40" w:line="259" w:lineRule="auto"/>
        <w:ind w:left="461" w:hanging="86"/>
        <w:jc w:val="left"/>
      </w:pPr>
      <w:r>
        <w:rPr>
          <w:rFonts w:ascii="Microsoft YaHei" w:hAnsi="Microsoft YaHei" w:eastAsia="Microsoft YaHei"/>
          <w:b w:val="0"/>
          <w:color w:val="5F6B7A"/>
          <w:sz w:val="18"/>
        </w:rPr>
        <w:t>1.5 订单变更与紧急插单双模式</w:t>
      </w:r>
    </w:p>
    <w:p>
      <w:pPr>
        <w:spacing w:after="80" w:line="259" w:lineRule="auto"/>
        <w:jc w:val="left"/>
      </w:pPr>
      <w:r>
        <w:rPr>
          <w:rFonts w:ascii="Microsoft YaHei" w:hAnsi="Microsoft YaHei" w:eastAsia="Microsoft YaHei"/>
          <w:b/>
          <w:color w:val="000000"/>
          <w:sz w:val="22"/>
        </w:rPr>
        <w:t>2 问题定义、流程与建模假设</w:t>
      </w:r>
    </w:p>
    <w:p>
      <w:pPr>
        <w:spacing w:after="40" w:line="259" w:lineRule="auto"/>
        <w:ind w:left="461" w:hanging="86"/>
        <w:jc w:val="left"/>
      </w:pPr>
      <w:r>
        <w:rPr>
          <w:rFonts w:ascii="Microsoft YaHei" w:hAnsi="Microsoft YaHei" w:eastAsia="Microsoft YaHei"/>
          <w:b w:val="0"/>
          <w:color w:val="5F6B7A"/>
          <w:sz w:val="18"/>
        </w:rPr>
        <w:t>2.1 生产线与资源边界</w:t>
      </w:r>
    </w:p>
    <w:p>
      <w:pPr>
        <w:spacing w:after="40" w:line="259" w:lineRule="auto"/>
        <w:ind w:left="461" w:hanging="86"/>
        <w:jc w:val="left"/>
      </w:pPr>
      <w:r>
        <w:rPr>
          <w:rFonts w:ascii="Microsoft YaHei" w:hAnsi="Microsoft YaHei" w:eastAsia="Microsoft YaHei"/>
          <w:b w:val="0"/>
          <w:color w:val="5F6B7A"/>
          <w:sz w:val="18"/>
        </w:rPr>
        <w:t>2.2 输入数据与校验结果</w:t>
      </w:r>
    </w:p>
    <w:p>
      <w:pPr>
        <w:spacing w:after="40" w:line="259" w:lineRule="auto"/>
        <w:ind w:left="461" w:hanging="86"/>
        <w:jc w:val="left"/>
      </w:pPr>
      <w:r>
        <w:rPr>
          <w:rFonts w:ascii="Microsoft YaHei" w:hAnsi="Microsoft YaHei" w:eastAsia="Microsoft YaHei"/>
          <w:b w:val="0"/>
          <w:color w:val="5F6B7A"/>
          <w:sz w:val="18"/>
        </w:rPr>
        <w:t>2.3 料框与齐套定义</w:t>
      </w:r>
    </w:p>
    <w:p>
      <w:pPr>
        <w:spacing w:after="40" w:line="259" w:lineRule="auto"/>
        <w:ind w:left="461" w:hanging="86"/>
        <w:jc w:val="left"/>
      </w:pPr>
      <w:r>
        <w:rPr>
          <w:rFonts w:ascii="Microsoft YaHei" w:hAnsi="Microsoft YaHei" w:eastAsia="Microsoft YaHei"/>
          <w:b w:val="0"/>
          <w:color w:val="5F6B7A"/>
          <w:sz w:val="18"/>
        </w:rPr>
        <w:t>2.4 建模假设</w:t>
      </w:r>
    </w:p>
    <w:p>
      <w:pPr>
        <w:spacing w:after="80" w:line="259" w:lineRule="auto"/>
        <w:jc w:val="left"/>
      </w:pPr>
      <w:r>
        <w:rPr>
          <w:rFonts w:ascii="Microsoft YaHei" w:hAnsi="Microsoft YaHei" w:eastAsia="Microsoft YaHei"/>
          <w:b/>
          <w:color w:val="000000"/>
          <w:sz w:val="22"/>
        </w:rPr>
        <w:t>3 数学建模与约束推导</w:t>
      </w:r>
    </w:p>
    <w:p>
      <w:pPr>
        <w:spacing w:after="40" w:line="259" w:lineRule="auto"/>
        <w:ind w:left="461" w:hanging="86"/>
        <w:jc w:val="left"/>
      </w:pPr>
      <w:r>
        <w:rPr>
          <w:rFonts w:ascii="Microsoft YaHei" w:hAnsi="Microsoft YaHei" w:eastAsia="Microsoft YaHei"/>
          <w:b w:val="0"/>
          <w:color w:val="5F6B7A"/>
          <w:sz w:val="18"/>
        </w:rPr>
        <w:t>3.1 集合、索引与参数</w:t>
      </w:r>
    </w:p>
    <w:p>
      <w:pPr>
        <w:spacing w:after="40" w:line="259" w:lineRule="auto"/>
        <w:ind w:left="461" w:hanging="86"/>
        <w:jc w:val="left"/>
      </w:pPr>
      <w:r>
        <w:rPr>
          <w:rFonts w:ascii="Microsoft YaHei" w:hAnsi="Microsoft YaHei" w:eastAsia="Microsoft YaHei"/>
          <w:b w:val="0"/>
          <w:color w:val="5F6B7A"/>
          <w:sz w:val="18"/>
        </w:rPr>
        <w:t>3.2 决策变量</w:t>
      </w:r>
    </w:p>
    <w:p>
      <w:pPr>
        <w:spacing w:after="40" w:line="259" w:lineRule="auto"/>
        <w:ind w:left="461" w:hanging="86"/>
        <w:jc w:val="left"/>
      </w:pPr>
      <w:r>
        <w:rPr>
          <w:rFonts w:ascii="Microsoft YaHei" w:hAnsi="Microsoft YaHei" w:eastAsia="Microsoft YaHei"/>
          <w:b w:val="0"/>
          <w:color w:val="5F6B7A"/>
          <w:sz w:val="18"/>
        </w:rPr>
        <w:t>3.3 工艺时间推导</w:t>
      </w:r>
    </w:p>
    <w:p>
      <w:pPr>
        <w:spacing w:after="40" w:line="259" w:lineRule="auto"/>
        <w:ind w:left="461" w:hanging="86"/>
        <w:jc w:val="left"/>
      </w:pPr>
      <w:r>
        <w:rPr>
          <w:rFonts w:ascii="Microsoft YaHei" w:hAnsi="Microsoft YaHei" w:eastAsia="Microsoft YaHei"/>
          <w:b w:val="0"/>
          <w:color w:val="5F6B7A"/>
          <w:sz w:val="18"/>
        </w:rPr>
        <w:t>3.4 工序时序与资源约束</w:t>
      </w:r>
    </w:p>
    <w:p>
      <w:pPr>
        <w:spacing w:after="40" w:line="259" w:lineRule="auto"/>
        <w:ind w:left="461" w:hanging="86"/>
        <w:jc w:val="left"/>
      </w:pPr>
      <w:r>
        <w:rPr>
          <w:rFonts w:ascii="Microsoft YaHei" w:hAnsi="Microsoft YaHei" w:eastAsia="Microsoft YaHei"/>
          <w:b w:val="0"/>
          <w:color w:val="5F6B7A"/>
          <w:sz w:val="18"/>
        </w:rPr>
        <w:t>3.5 目标函数与 Pareto 形式</w:t>
      </w:r>
    </w:p>
    <w:p>
      <w:pPr>
        <w:spacing w:after="40" w:line="259" w:lineRule="auto"/>
        <w:ind w:left="461" w:hanging="86"/>
        <w:jc w:val="left"/>
      </w:pPr>
      <w:r>
        <w:rPr>
          <w:rFonts w:ascii="Microsoft YaHei" w:hAnsi="Microsoft YaHei" w:eastAsia="Microsoft YaHei"/>
          <w:b w:val="0"/>
          <w:color w:val="5F6B7A"/>
          <w:sz w:val="18"/>
        </w:rPr>
        <w:t>3.6 资源竞争与等待时间递推</w:t>
      </w:r>
    </w:p>
    <w:p>
      <w:pPr>
        <w:spacing w:after="40" w:line="259" w:lineRule="auto"/>
        <w:ind w:left="461" w:hanging="86"/>
        <w:jc w:val="left"/>
      </w:pPr>
      <w:r>
        <w:rPr>
          <w:rFonts w:ascii="Microsoft YaHei" w:hAnsi="Microsoft YaHei" w:eastAsia="Microsoft YaHei"/>
          <w:b w:val="0"/>
          <w:color w:val="5F6B7A"/>
          <w:sz w:val="18"/>
        </w:rPr>
        <w:t>3.7 理论下界与 KPI 推导</w:t>
      </w:r>
    </w:p>
    <w:p>
      <w:pPr>
        <w:spacing w:after="80" w:line="259" w:lineRule="auto"/>
        <w:jc w:val="left"/>
      </w:pPr>
      <w:r>
        <w:rPr>
          <w:rFonts w:ascii="Microsoft YaHei" w:hAnsi="Microsoft YaHei" w:eastAsia="Microsoft YaHei"/>
          <w:b/>
          <w:color w:val="000000"/>
          <w:sz w:val="22"/>
        </w:rPr>
        <w:t>4 算法设计、评价函数与求解流程</w:t>
      </w:r>
    </w:p>
    <w:p>
      <w:pPr>
        <w:spacing w:after="40" w:line="259" w:lineRule="auto"/>
        <w:ind w:left="461" w:hanging="86"/>
        <w:jc w:val="left"/>
      </w:pPr>
      <w:r>
        <w:rPr>
          <w:rFonts w:ascii="Microsoft YaHei" w:hAnsi="Microsoft YaHei" w:eastAsia="Microsoft YaHei"/>
          <w:b w:val="0"/>
          <w:color w:val="5F6B7A"/>
          <w:sz w:val="18"/>
        </w:rPr>
        <w:t>4.1 分层求解架构</w:t>
      </w:r>
    </w:p>
    <w:p>
      <w:pPr>
        <w:spacing w:after="40" w:line="259" w:lineRule="auto"/>
        <w:ind w:left="461" w:hanging="86"/>
        <w:jc w:val="left"/>
      </w:pPr>
      <w:r>
        <w:rPr>
          <w:rFonts w:ascii="Microsoft YaHei" w:hAnsi="Microsoft YaHei" w:eastAsia="Microsoft YaHei"/>
          <w:b w:val="0"/>
          <w:color w:val="5F6B7A"/>
          <w:sz w:val="18"/>
        </w:rPr>
        <w:t>4.2 DQN 机器分配</w:t>
      </w:r>
    </w:p>
    <w:p>
      <w:pPr>
        <w:spacing w:after="40" w:line="259" w:lineRule="auto"/>
        <w:ind w:left="461" w:hanging="86"/>
        <w:jc w:val="left"/>
      </w:pPr>
      <w:r>
        <w:rPr>
          <w:rFonts w:ascii="Microsoft YaHei" w:hAnsi="Microsoft YaHei" w:eastAsia="Microsoft YaHei"/>
          <w:b w:val="0"/>
          <w:color w:val="5F6B7A"/>
          <w:sz w:val="18"/>
        </w:rPr>
        <w:t>4.3 改进 NSGA-II</w:t>
      </w:r>
    </w:p>
    <w:p>
      <w:pPr>
        <w:spacing w:after="40" w:line="259" w:lineRule="auto"/>
        <w:ind w:left="461" w:hanging="86"/>
        <w:jc w:val="left"/>
      </w:pPr>
      <w:r>
        <w:rPr>
          <w:rFonts w:ascii="Microsoft YaHei" w:hAnsi="Microsoft YaHei" w:eastAsia="Microsoft YaHei"/>
          <w:b w:val="0"/>
          <w:color w:val="5F6B7A"/>
          <w:sz w:val="18"/>
        </w:rPr>
        <w:t>4.4 SA+Tabu</w:t>
      </w:r>
    </w:p>
    <w:p>
      <w:pPr>
        <w:spacing w:after="40" w:line="259" w:lineRule="auto"/>
        <w:ind w:left="461" w:hanging="86"/>
        <w:jc w:val="left"/>
      </w:pPr>
      <w:r>
        <w:rPr>
          <w:rFonts w:ascii="Microsoft YaHei" w:hAnsi="Microsoft YaHei" w:eastAsia="Microsoft YaHei"/>
          <w:b w:val="0"/>
          <w:color w:val="5F6B7A"/>
          <w:sz w:val="18"/>
        </w:rPr>
        <w:t>4.5 GA+LNS</w:t>
      </w:r>
    </w:p>
    <w:p>
      <w:pPr>
        <w:spacing w:after="40" w:line="259" w:lineRule="auto"/>
        <w:ind w:left="461" w:hanging="86"/>
        <w:jc w:val="left"/>
      </w:pPr>
      <w:r>
        <w:rPr>
          <w:rFonts w:ascii="Microsoft YaHei" w:hAnsi="Microsoft YaHei" w:eastAsia="Microsoft YaHei"/>
          <w:b w:val="0"/>
          <w:color w:val="5F6B7A"/>
          <w:sz w:val="18"/>
        </w:rPr>
        <w:t>4.6 DRL 自适应 Q-learning</w:t>
      </w:r>
    </w:p>
    <w:p>
      <w:pPr>
        <w:spacing w:after="40" w:line="259" w:lineRule="auto"/>
        <w:ind w:left="461" w:hanging="86"/>
        <w:jc w:val="left"/>
      </w:pPr>
      <w:r>
        <w:rPr>
          <w:rFonts w:ascii="Microsoft YaHei" w:hAnsi="Microsoft YaHei" w:eastAsia="Microsoft YaHei"/>
          <w:b w:val="0"/>
          <w:color w:val="5F6B7A"/>
          <w:sz w:val="18"/>
        </w:rPr>
        <w:t>4.7 动态重排</w:t>
      </w:r>
    </w:p>
    <w:p>
      <w:pPr>
        <w:spacing w:after="40" w:line="259" w:lineRule="auto"/>
        <w:ind w:left="461" w:hanging="86"/>
        <w:jc w:val="left"/>
      </w:pPr>
      <w:r>
        <w:rPr>
          <w:rFonts w:ascii="Microsoft YaHei" w:hAnsi="Microsoft YaHei" w:eastAsia="Microsoft YaHei"/>
          <w:b w:val="0"/>
          <w:color w:val="5F6B7A"/>
          <w:sz w:val="18"/>
        </w:rPr>
        <w:t>4.8 评价函数族与数学推导</w:t>
      </w:r>
    </w:p>
    <w:p>
      <w:pPr>
        <w:spacing w:after="80" w:line="259" w:lineRule="auto"/>
        <w:ind w:left="1037" w:hanging="86"/>
        <w:jc w:val="left"/>
      </w:pPr>
      <w:r>
        <w:rPr>
          <w:rFonts w:ascii="Microsoft YaHei" w:hAnsi="Microsoft YaHei" w:eastAsia="Microsoft YaHei"/>
          <w:b/>
          <w:color w:val="000000"/>
          <w:sz w:val="17"/>
        </w:rPr>
        <w:t>4.8.1 简单固定权重目标函数</w:t>
      </w:r>
    </w:p>
    <w:p>
      <w:pPr>
        <w:spacing w:after="80" w:line="259" w:lineRule="auto"/>
        <w:ind w:left="1037" w:hanging="86"/>
        <w:jc w:val="left"/>
      </w:pPr>
      <w:r>
        <w:rPr>
          <w:rFonts w:ascii="Microsoft YaHei" w:hAnsi="Microsoft YaHei" w:eastAsia="Microsoft YaHei"/>
          <w:b/>
          <w:color w:val="000000"/>
          <w:sz w:val="17"/>
        </w:rPr>
        <w:t>4.8.2 统一产能优先标量函数</w:t>
      </w:r>
    </w:p>
    <w:p>
      <w:pPr>
        <w:spacing w:after="80" w:line="259" w:lineRule="auto"/>
        <w:ind w:left="1037" w:hanging="86"/>
        <w:jc w:val="left"/>
      </w:pPr>
      <w:r>
        <w:rPr>
          <w:rFonts w:ascii="Microsoft YaHei" w:hAnsi="Microsoft YaHei" w:eastAsia="Microsoft YaHei"/>
          <w:b/>
          <w:color w:val="000000"/>
          <w:sz w:val="17"/>
        </w:rPr>
        <w:t>4.8.3 FIFO 相对平衡函数</w:t>
      </w:r>
    </w:p>
    <w:p>
      <w:pPr>
        <w:spacing w:after="80" w:line="259" w:lineRule="auto"/>
        <w:ind w:left="1037" w:hanging="86"/>
        <w:jc w:val="left"/>
      </w:pPr>
      <w:r>
        <w:rPr>
          <w:rFonts w:ascii="Microsoft YaHei" w:hAnsi="Microsoft YaHei" w:eastAsia="Microsoft YaHei"/>
          <w:b/>
          <w:color w:val="000000"/>
          <w:sz w:val="17"/>
        </w:rPr>
        <w:t>4.8.4 二次非线性惩罚函数</w:t>
      </w:r>
    </w:p>
    <w:p>
      <w:pPr>
        <w:spacing w:after="80" w:line="259" w:lineRule="auto"/>
        <w:ind w:left="1037" w:hanging="86"/>
        <w:jc w:val="left"/>
      </w:pPr>
      <w:r>
        <w:rPr>
          <w:rFonts w:ascii="Microsoft YaHei" w:hAnsi="Microsoft YaHei" w:eastAsia="Microsoft YaHei"/>
          <w:b/>
          <w:color w:val="000000"/>
          <w:sz w:val="17"/>
        </w:rPr>
        <w:t>4.8.5 Pareto 向量与多解交付</w:t>
      </w:r>
    </w:p>
    <w:p>
      <w:pPr>
        <w:spacing w:after="40" w:line="259" w:lineRule="auto"/>
        <w:ind w:left="461" w:hanging="86"/>
        <w:jc w:val="left"/>
      </w:pPr>
      <w:r>
        <w:rPr>
          <w:rFonts w:ascii="Microsoft YaHei" w:hAnsi="Microsoft YaHei" w:eastAsia="Microsoft YaHei"/>
          <w:b w:val="0"/>
          <w:color w:val="5F6B7A"/>
          <w:sz w:val="18"/>
        </w:rPr>
        <w:t>4.9 算法与评价函数匹配规则</w:t>
      </w:r>
    </w:p>
    <w:p>
      <w:pPr>
        <w:spacing w:after="80" w:line="259" w:lineRule="auto"/>
        <w:jc w:val="left"/>
      </w:pPr>
      <w:r>
        <w:rPr>
          <w:rFonts w:ascii="Microsoft YaHei" w:hAnsi="Microsoft YaHei" w:eastAsia="Microsoft YaHei"/>
          <w:b/>
          <w:color w:val="000000"/>
          <w:sz w:val="22"/>
        </w:rPr>
        <w:t>5 离散事件仿真系统</w:t>
      </w:r>
    </w:p>
    <w:p>
      <w:pPr>
        <w:spacing w:after="40" w:line="259" w:lineRule="auto"/>
        <w:ind w:left="461" w:hanging="86"/>
        <w:jc w:val="left"/>
      </w:pPr>
      <w:r>
        <w:rPr>
          <w:rFonts w:ascii="Microsoft YaHei" w:hAnsi="Microsoft YaHei" w:eastAsia="Microsoft YaHei"/>
          <w:b w:val="0"/>
          <w:color w:val="5F6B7A"/>
          <w:sz w:val="18"/>
        </w:rPr>
        <w:t>5.1 状态模型</w:t>
      </w:r>
    </w:p>
    <w:p>
      <w:pPr>
        <w:spacing w:after="40" w:line="259" w:lineRule="auto"/>
        <w:ind w:left="461" w:hanging="86"/>
        <w:jc w:val="left"/>
      </w:pPr>
      <w:r>
        <w:rPr>
          <w:rFonts w:ascii="Microsoft YaHei" w:hAnsi="Microsoft YaHei" w:eastAsia="Microsoft YaHei"/>
          <w:b w:val="0"/>
          <w:color w:val="5F6B7A"/>
          <w:sz w:val="18"/>
        </w:rPr>
        <w:t>5.2 事件处理顺序</w:t>
      </w:r>
    </w:p>
    <w:p>
      <w:pPr>
        <w:spacing w:after="40" w:line="259" w:lineRule="auto"/>
        <w:ind w:left="461" w:hanging="86"/>
        <w:jc w:val="left"/>
      </w:pPr>
      <w:r>
        <w:rPr>
          <w:rFonts w:ascii="Microsoft YaHei" w:hAnsi="Microsoft YaHei" w:eastAsia="Microsoft YaHei"/>
          <w:b w:val="0"/>
          <w:color w:val="5F6B7A"/>
          <w:sz w:val="18"/>
        </w:rPr>
        <w:t>5.3 KPI 计算与约束诊断</w:t>
      </w:r>
    </w:p>
    <w:p>
      <w:pPr>
        <w:spacing w:after="40" w:line="259" w:lineRule="auto"/>
        <w:ind w:left="461" w:hanging="86"/>
        <w:jc w:val="left"/>
      </w:pPr>
      <w:r>
        <w:rPr>
          <w:rFonts w:ascii="Microsoft YaHei" w:hAnsi="Microsoft YaHei" w:eastAsia="Microsoft YaHei"/>
          <w:b w:val="0"/>
          <w:color w:val="5F6B7A"/>
          <w:sz w:val="18"/>
        </w:rPr>
        <w:t>5.4 结果可视化与文件输出</w:t>
      </w:r>
    </w:p>
    <w:p>
      <w:pPr>
        <w:spacing w:after="80" w:line="259" w:lineRule="auto"/>
        <w:jc w:val="left"/>
      </w:pPr>
      <w:r>
        <w:rPr>
          <w:rFonts w:ascii="Microsoft YaHei" w:hAnsi="Microsoft YaHei" w:eastAsia="Microsoft YaHei"/>
          <w:b/>
          <w:color w:val="000000"/>
          <w:sz w:val="22"/>
        </w:rPr>
        <w:t>6 仿真实验环境与复现方法</w:t>
      </w:r>
    </w:p>
    <w:p>
      <w:pPr>
        <w:spacing w:after="40" w:line="259" w:lineRule="auto"/>
        <w:ind w:left="461" w:hanging="86"/>
        <w:jc w:val="left"/>
      </w:pPr>
      <w:r>
        <w:rPr>
          <w:rFonts w:ascii="Microsoft YaHei" w:hAnsi="Microsoft YaHei" w:eastAsia="Microsoft YaHei"/>
          <w:b w:val="0"/>
          <w:color w:val="5F6B7A"/>
          <w:sz w:val="18"/>
        </w:rPr>
        <w:t>6.1 运行环境</w:t>
      </w:r>
    </w:p>
    <w:p>
      <w:pPr>
        <w:spacing w:after="40" w:line="259" w:lineRule="auto"/>
        <w:ind w:left="461" w:hanging="86"/>
        <w:jc w:val="left"/>
      </w:pPr>
      <w:r>
        <w:rPr>
          <w:rFonts w:ascii="Microsoft YaHei" w:hAnsi="Microsoft YaHei" w:eastAsia="Microsoft YaHei"/>
          <w:b w:val="0"/>
          <w:color w:val="5F6B7A"/>
          <w:sz w:val="18"/>
        </w:rPr>
        <w:t>6.2 数据与参数来源</w:t>
      </w:r>
    </w:p>
    <w:p>
      <w:pPr>
        <w:spacing w:after="40" w:line="259" w:lineRule="auto"/>
        <w:ind w:left="461" w:hanging="86"/>
        <w:jc w:val="left"/>
      </w:pPr>
      <w:r>
        <w:rPr>
          <w:rFonts w:ascii="Microsoft YaHei" w:hAnsi="Microsoft YaHei" w:eastAsia="Microsoft YaHei"/>
          <w:b w:val="0"/>
          <w:color w:val="5F6B7A"/>
          <w:sz w:val="18"/>
        </w:rPr>
        <w:t>6.3 复现实验命令</w:t>
      </w:r>
    </w:p>
    <w:p>
      <w:pPr>
        <w:spacing w:after="40" w:line="259" w:lineRule="auto"/>
        <w:ind w:left="461" w:hanging="86"/>
        <w:jc w:val="left"/>
      </w:pPr>
      <w:r>
        <w:rPr>
          <w:rFonts w:ascii="Microsoft YaHei" w:hAnsi="Microsoft YaHei" w:eastAsia="Microsoft YaHei"/>
          <w:b w:val="0"/>
          <w:color w:val="5F6B7A"/>
          <w:sz w:val="18"/>
        </w:rPr>
        <w:t>6.4 评价与停止条件</w:t>
      </w:r>
    </w:p>
    <w:p>
      <w:pPr>
        <w:spacing w:after="40" w:line="259" w:lineRule="auto"/>
        <w:ind w:left="461" w:hanging="86"/>
        <w:jc w:val="left"/>
      </w:pPr>
      <w:r>
        <w:rPr>
          <w:rFonts w:ascii="Microsoft YaHei" w:hAnsi="Microsoft YaHei" w:eastAsia="Microsoft YaHei"/>
          <w:b w:val="0"/>
          <w:color w:val="5F6B7A"/>
          <w:sz w:val="18"/>
        </w:rPr>
        <w:t>6.5 实验设计矩阵</w:t>
      </w:r>
    </w:p>
    <w:p>
      <w:pPr>
        <w:spacing w:after="40" w:line="259" w:lineRule="auto"/>
        <w:ind w:left="461" w:hanging="86"/>
        <w:jc w:val="left"/>
      </w:pPr>
      <w:r>
        <w:rPr>
          <w:rFonts w:ascii="Microsoft YaHei" w:hAnsi="Microsoft YaHei" w:eastAsia="Microsoft YaHei"/>
          <w:b w:val="0"/>
          <w:color w:val="5F6B7A"/>
          <w:sz w:val="18"/>
        </w:rPr>
        <w:t>6.6 随机性与可复现控制</w:t>
      </w:r>
    </w:p>
    <w:p>
      <w:pPr>
        <w:spacing w:after="40" w:line="259" w:lineRule="auto"/>
        <w:ind w:left="461" w:hanging="86"/>
        <w:jc w:val="left"/>
      </w:pPr>
      <w:r>
        <w:rPr>
          <w:rFonts w:ascii="Microsoft YaHei" w:hAnsi="Microsoft YaHei" w:eastAsia="Microsoft YaHei"/>
          <w:b w:val="0"/>
          <w:color w:val="5F6B7A"/>
          <w:sz w:val="18"/>
        </w:rPr>
        <w:t>6.7 实验验收标准</w:t>
      </w:r>
    </w:p>
    <w:p>
      <w:pPr>
        <w:spacing w:after="40" w:line="259" w:lineRule="auto"/>
        <w:ind w:left="461" w:hanging="86"/>
        <w:jc w:val="left"/>
      </w:pPr>
      <w:r>
        <w:rPr>
          <w:rFonts w:ascii="Microsoft YaHei" w:hAnsi="Microsoft YaHei" w:eastAsia="Microsoft YaHei"/>
          <w:b w:val="0"/>
          <w:color w:val="5F6B7A"/>
          <w:sz w:val="18"/>
        </w:rPr>
        <w:t>6.8 多进程并行加速</w:t>
      </w:r>
    </w:p>
    <w:p>
      <w:pPr>
        <w:spacing w:after="80" w:line="259" w:lineRule="auto"/>
        <w:jc w:val="left"/>
      </w:pPr>
      <w:r>
        <w:rPr>
          <w:rFonts w:ascii="Microsoft YaHei" w:hAnsi="Microsoft YaHei" w:eastAsia="Microsoft YaHei"/>
          <w:b/>
          <w:color w:val="000000"/>
          <w:sz w:val="22"/>
        </w:rPr>
        <w:t>7 实验结果与指标分析</w:t>
      </w:r>
    </w:p>
    <w:p>
      <w:pPr>
        <w:spacing w:after="40" w:line="259" w:lineRule="auto"/>
        <w:ind w:left="461" w:hanging="86"/>
        <w:jc w:val="left"/>
      </w:pPr>
      <w:r>
        <w:rPr>
          <w:rFonts w:ascii="Microsoft YaHei" w:hAnsi="Microsoft YaHei" w:eastAsia="Microsoft YaHei"/>
          <w:b w:val="0"/>
          <w:color w:val="5F6B7A"/>
          <w:sz w:val="18"/>
        </w:rPr>
        <w:t>7.1 主实验对比</w:t>
      </w:r>
    </w:p>
    <w:p>
      <w:pPr>
        <w:spacing w:after="40" w:line="259" w:lineRule="auto"/>
        <w:ind w:left="461" w:hanging="86"/>
        <w:jc w:val="left"/>
      </w:pPr>
      <w:r>
        <w:rPr>
          <w:rFonts w:ascii="Microsoft YaHei" w:hAnsi="Microsoft YaHei" w:eastAsia="Microsoft YaHei"/>
          <w:b w:val="0"/>
          <w:color w:val="5F6B7A"/>
          <w:sz w:val="18"/>
        </w:rPr>
        <w:t>7.2 Pareto 前沿与两条交付口径</w:t>
      </w:r>
    </w:p>
    <w:p>
      <w:pPr>
        <w:spacing w:after="40" w:line="259" w:lineRule="auto"/>
        <w:ind w:left="461" w:hanging="86"/>
        <w:jc w:val="left"/>
      </w:pPr>
      <w:r>
        <w:rPr>
          <w:rFonts w:ascii="Microsoft YaHei" w:hAnsi="Microsoft YaHei" w:eastAsia="Microsoft YaHei"/>
          <w:b w:val="0"/>
          <w:color w:val="5F6B7A"/>
          <w:sz w:val="18"/>
        </w:rPr>
        <w:t>7.3 切割与齐套结果</w:t>
      </w:r>
    </w:p>
    <w:p>
      <w:pPr>
        <w:spacing w:after="40" w:line="259" w:lineRule="auto"/>
        <w:ind w:left="461" w:hanging="86"/>
        <w:jc w:val="left"/>
      </w:pPr>
      <w:r>
        <w:rPr>
          <w:rFonts w:ascii="Microsoft YaHei" w:hAnsi="Microsoft YaHei" w:eastAsia="Microsoft YaHei"/>
          <w:b w:val="0"/>
          <w:color w:val="5F6B7A"/>
          <w:sz w:val="18"/>
        </w:rPr>
        <w:t>7.4 资源利用率与缓存诊断</w:t>
      </w:r>
    </w:p>
    <w:p>
      <w:pPr>
        <w:spacing w:after="80" w:line="259" w:lineRule="auto"/>
        <w:jc w:val="left"/>
      </w:pPr>
      <w:r>
        <w:rPr>
          <w:rFonts w:ascii="Microsoft YaHei" w:hAnsi="Microsoft YaHei" w:eastAsia="Microsoft YaHei"/>
          <w:b/>
          <w:color w:val="000000"/>
          <w:sz w:val="22"/>
        </w:rPr>
        <w:t>8 动态响应与鲁棒性验证</w:t>
      </w:r>
    </w:p>
    <w:p>
      <w:pPr>
        <w:spacing w:after="40" w:line="259" w:lineRule="auto"/>
        <w:ind w:left="461" w:hanging="86"/>
        <w:jc w:val="left"/>
      </w:pPr>
      <w:r>
        <w:rPr>
          <w:rFonts w:ascii="Microsoft YaHei" w:hAnsi="Microsoft YaHei" w:eastAsia="Microsoft YaHei"/>
          <w:b w:val="0"/>
          <w:color w:val="5F6B7A"/>
          <w:sz w:val="18"/>
        </w:rPr>
        <w:t>8.1 故障与订单变更场景</w:t>
      </w:r>
    </w:p>
    <w:p>
      <w:pPr>
        <w:spacing w:after="40" w:line="259" w:lineRule="auto"/>
        <w:ind w:left="461" w:hanging="86"/>
        <w:jc w:val="left"/>
      </w:pPr>
      <w:r>
        <w:rPr>
          <w:rFonts w:ascii="Microsoft YaHei" w:hAnsi="Microsoft YaHei" w:eastAsia="Microsoft YaHei"/>
          <w:b w:val="0"/>
          <w:color w:val="5F6B7A"/>
          <w:sz w:val="18"/>
        </w:rPr>
        <w:t>8.2 不稳定性来源与控制措施</w:t>
      </w:r>
    </w:p>
    <w:p>
      <w:pPr>
        <w:spacing w:after="40" w:line="259" w:lineRule="auto"/>
        <w:ind w:left="461" w:hanging="86"/>
        <w:jc w:val="left"/>
      </w:pPr>
      <w:r>
        <w:rPr>
          <w:rFonts w:ascii="Microsoft YaHei" w:hAnsi="Microsoft YaHei" w:eastAsia="Microsoft YaHei"/>
          <w:b w:val="0"/>
          <w:color w:val="5F6B7A"/>
          <w:sz w:val="18"/>
        </w:rPr>
        <w:t>8.3 结果边界</w:t>
      </w:r>
    </w:p>
    <w:p>
      <w:pPr>
        <w:spacing w:after="80" w:line="259" w:lineRule="auto"/>
        <w:jc w:val="left"/>
      </w:pPr>
      <w:r>
        <w:rPr>
          <w:rFonts w:ascii="Microsoft YaHei" w:hAnsi="Microsoft YaHei" w:eastAsia="Microsoft YaHei"/>
          <w:b/>
          <w:color w:val="000000"/>
          <w:sz w:val="22"/>
        </w:rPr>
        <w:t>9 工程实现、代码结构与提交物</w:t>
      </w:r>
    </w:p>
    <w:p>
      <w:pPr>
        <w:spacing w:after="40" w:line="259" w:lineRule="auto"/>
        <w:ind w:left="461" w:hanging="86"/>
        <w:jc w:val="left"/>
      </w:pPr>
      <w:r>
        <w:rPr>
          <w:rFonts w:ascii="Microsoft YaHei" w:hAnsi="Microsoft YaHei" w:eastAsia="Microsoft YaHei"/>
          <w:b w:val="0"/>
          <w:color w:val="5F6B7A"/>
          <w:sz w:val="18"/>
        </w:rPr>
        <w:t>9.1 分层代码结构</w:t>
      </w:r>
    </w:p>
    <w:p>
      <w:pPr>
        <w:spacing w:after="40" w:line="259" w:lineRule="auto"/>
        <w:ind w:left="461" w:hanging="86"/>
        <w:jc w:val="left"/>
      </w:pPr>
      <w:r>
        <w:rPr>
          <w:rFonts w:ascii="Microsoft YaHei" w:hAnsi="Microsoft YaHei" w:eastAsia="Microsoft YaHei"/>
          <w:b w:val="0"/>
          <w:color w:val="5F6B7A"/>
          <w:sz w:val="18"/>
        </w:rPr>
        <w:t>9.2 主实验产物</w:t>
      </w:r>
    </w:p>
    <w:p>
      <w:pPr>
        <w:spacing w:after="40" w:line="259" w:lineRule="auto"/>
        <w:ind w:left="461" w:hanging="86"/>
        <w:jc w:val="left"/>
      </w:pPr>
      <w:r>
        <w:rPr>
          <w:rFonts w:ascii="Microsoft YaHei" w:hAnsi="Microsoft YaHei" w:eastAsia="Microsoft YaHei"/>
          <w:b w:val="0"/>
          <w:color w:val="5F6B7A"/>
          <w:sz w:val="18"/>
        </w:rPr>
        <w:t>9.3 启动与操作</w:t>
      </w:r>
    </w:p>
    <w:p>
      <w:pPr>
        <w:spacing w:after="80" w:line="259" w:lineRule="auto"/>
        <w:jc w:val="left"/>
      </w:pPr>
      <w:r>
        <w:rPr>
          <w:rFonts w:ascii="Microsoft YaHei" w:hAnsi="Microsoft YaHei" w:eastAsia="Microsoft YaHei"/>
          <w:b/>
          <w:color w:val="000000"/>
          <w:sz w:val="22"/>
        </w:rPr>
        <w:t>10 风险边界、参数校准与后续工作</w:t>
      </w:r>
    </w:p>
    <w:p>
      <w:pPr>
        <w:spacing w:after="40" w:line="259" w:lineRule="auto"/>
        <w:ind w:left="461" w:hanging="86"/>
        <w:jc w:val="left"/>
      </w:pPr>
      <w:r>
        <w:rPr>
          <w:rFonts w:ascii="Microsoft YaHei" w:hAnsi="Microsoft YaHei" w:eastAsia="Microsoft YaHei"/>
          <w:b w:val="0"/>
          <w:color w:val="5F6B7A"/>
          <w:sz w:val="18"/>
        </w:rPr>
        <w:t>10.1 当前实现的风险边界</w:t>
      </w:r>
    </w:p>
    <w:p>
      <w:pPr>
        <w:spacing w:after="40" w:line="259" w:lineRule="auto"/>
        <w:ind w:left="461" w:hanging="86"/>
        <w:jc w:val="left"/>
      </w:pPr>
      <w:r>
        <w:rPr>
          <w:rFonts w:ascii="Microsoft YaHei" w:hAnsi="Microsoft YaHei" w:eastAsia="Microsoft YaHei"/>
          <w:b w:val="0"/>
          <w:color w:val="5F6B7A"/>
          <w:sz w:val="18"/>
        </w:rPr>
        <w:t>10.2 后续优化方向</w:t>
      </w:r>
    </w:p>
    <w:p>
      <w:pPr>
        <w:spacing w:after="40" w:line="259" w:lineRule="auto"/>
        <w:ind w:left="461" w:hanging="86"/>
        <w:jc w:val="left"/>
      </w:pPr>
      <w:r>
        <w:rPr>
          <w:rFonts w:ascii="Microsoft YaHei" w:hAnsi="Microsoft YaHei" w:eastAsia="Microsoft YaHei"/>
          <w:b w:val="0"/>
          <w:color w:val="5F6B7A"/>
          <w:sz w:val="18"/>
        </w:rPr>
        <w:t>10.3 结论</w:t>
      </w:r>
    </w:p>
    <w:p>
      <w:pPr>
        <w:spacing w:after="80" w:line="259" w:lineRule="auto"/>
        <w:jc w:val="left"/>
      </w:pPr>
      <w:r>
        <w:rPr>
          <w:rFonts w:ascii="Microsoft YaHei" w:hAnsi="Microsoft YaHei" w:eastAsia="Microsoft YaHei"/>
          <w:b/>
          <w:color w:val="000000"/>
          <w:sz w:val="22"/>
        </w:rPr>
        <w:t>附录 A 主要参数与数据字典</w:t>
      </w:r>
    </w:p>
    <w:p>
      <w:pPr>
        <w:spacing w:after="80" w:line="259" w:lineRule="auto"/>
        <w:jc w:val="left"/>
      </w:pPr>
      <w:r>
        <w:rPr>
          <w:rFonts w:ascii="Microsoft YaHei" w:hAnsi="Microsoft YaHei" w:eastAsia="Microsoft YaHei"/>
          <w:b/>
          <w:color w:val="000000"/>
          <w:sz w:val="22"/>
        </w:rPr>
        <w:t>附录 B 代码文件与输出文件清单</w:t>
      </w:r>
    </w:p>
    <w:p>
      <w:pPr>
        <w:sectPr>
          <w:type w:val="continuous"/>
          <w:pgSz w:w="12240" w:h="15840"/>
          <w:pgMar w:top="1123" w:right="1181" w:bottom="1037" w:left="1181" w:header="461" w:footer="490" w:gutter="0"/>
          <w:cols w:space="300" w:num="2" w:sep="1" w:equalWidth="1"/>
          <w:docGrid w:linePitch="360"/>
        </w:sectPr>
      </w:pPr>
    </w:p>
    <w:p>
      <w:r>
        <w:br w:type="page"/>
      </w:r>
    </w:p>
    <w:p>
      <w:pPr>
        <w:pStyle w:val="Heading1"/>
        <w:keepNext/>
        <w:spacing w:before="320" w:after="160"/>
      </w:pPr>
      <w:r>
        <w:rPr>
          <w:rFonts w:ascii="Microsoft YaHei" w:hAnsi="Microsoft YaHei" w:eastAsia="Microsoft YaHei"/>
          <w:b/>
          <w:color w:val="000000"/>
          <w:sz w:val="32"/>
        </w:rPr>
        <w:t>摘要</w:t>
      </w:r>
    </w:p>
    <w:p>
      <w:pPr>
        <w:spacing w:before="0" w:after="140" w:line="307" w:lineRule="auto"/>
        <w:jc w:val="both"/>
      </w:pPr>
      <w:r>
        <w:rPr>
          <w:rFonts w:ascii="Microsoft YaHei" w:hAnsi="Microsoft YaHei" w:eastAsia="Microsoft YaHei"/>
          <w:b w:val="0"/>
          <w:color w:val="222222"/>
          <w:sz w:val="21"/>
        </w:rPr>
        <w:t>本方案面向船体加工车间“多品种、小批量、多工序耦合、齐套优先”的排产问题，建立了覆盖 N2/N5 双工位切割、桁架分拣、自动/人工打磨、自动/人工坡口、AGV 转运、半框缓存、齐套缓存和天车吊运的离散事件调度模型。模型以钢板顺序和每张钢板的切割机分配为主要决策，将齐套优先级、设备资格、工位占用、加工前后序、缓存容量、AGV 区域冲突和资源故障统一纳入状态演化。</w:t>
      </w:r>
    </w:p>
    <w:p>
      <w:pPr>
        <w:spacing w:before="0" w:after="140" w:line="307" w:lineRule="auto"/>
        <w:jc w:val="both"/>
      </w:pPr>
      <w:r>
        <w:rPr>
          <w:rFonts w:ascii="Microsoft YaHei" w:hAnsi="Microsoft YaHei" w:eastAsia="Microsoft YaHei"/>
          <w:b w:val="0"/>
          <w:color w:val="222222"/>
          <w:sz w:val="21"/>
        </w:rPr>
        <w:t>求解层并列提供多种算法。SA+Tabu 通过交换、插入、逆序和降温接受准则快速搜索钢板排列；GA+LNS 通过排列交叉、变异和破坏—修复提高种群多样性；DQN+NSGA-II 使用机器分配先验和非支配排序输出多目标 Pareto 前沿；DRL-guided Q-learning 根据搜索阶段动态选择邻域算子和权重；稳定右移、局部重优化与全局重优化用于故障和订单变更。各算法共享同一套离散事件仿真，避免不同方法使用不同约束口径。</w:t>
      </w:r>
    </w:p>
    <w:p>
      <w:pPr>
        <w:spacing w:before="0" w:after="140" w:line="307" w:lineRule="auto"/>
        <w:jc w:val="both"/>
      </w:pPr>
      <w:r>
        <w:rPr>
          <w:rFonts w:ascii="Microsoft YaHei" w:hAnsi="Microsoft YaHei" w:eastAsia="Microsoft YaHei"/>
          <w:b w:val="0"/>
          <w:color w:val="222222"/>
          <w:sz w:val="21"/>
        </w:rPr>
        <w:t>评价函数覆盖简单固定权重、Cmax/LB 产能优先、FIFO 相对线性平衡、二次非线性惩罚、四目标 Pareto 向量、DRL 动态权重和动态规则目标。系统支持用户在计算时间与模型参数之间选择优先口径，支持多故障、订单变更和多类目标同时处理。计算过程可即时停止，未成功完成的staging 结果不会提交到正式运行记录。</w:t>
      </w:r>
    </w:p>
    <w:p>
      <w:pPr>
        <w:spacing w:before="0" w:after="140" w:line="307" w:lineRule="auto"/>
        <w:jc w:val="both"/>
      </w:pPr>
      <w:r>
        <w:rPr>
          <w:rFonts w:ascii="Microsoft YaHei" w:hAnsi="Microsoft YaHei" w:eastAsia="Microsoft YaHei"/>
          <w:b w:val="0"/>
          <w:color w:val="222222"/>
          <w:sz w:val="21"/>
        </w:rPr>
        <w:t>在附件 2 的 109 张钢板、910 个零件和 21 个齐套组上，独立运行的综合交付解为：总完工时间 60.09 h，平均齐套跨度 11.79 h，切割负载差 0.38 h，整体产能 14.51 张板/班，切割机综合稼动率 84.80%。其中总完工时间和平均齐套跨度低于题目参考值，产能高于 13 张板/班；平均设备负载率由 25.32% 提高到 27.67%。切割负载差作为内部平衡诊断保留，不单独设置硬性阈值。模型在故障与订单变更场景中于 8 s 预算内完成重排，并保持无死锁。缓存容量中的人工坡口工作站峰值属于尚未由企业数据校准的暂定参数，报告在风险章节单独说明。</w:t>
      </w:r>
    </w:p>
    <w:p>
      <w:pPr>
        <w:spacing w:before="0" w:after="80" w:line="307" w:lineRule="auto"/>
        <w:jc w:val="both"/>
      </w:pPr>
      <w:r>
        <w:rPr>
          <w:rFonts w:ascii="Microsoft YaHei" w:hAnsi="Microsoft YaHei" w:eastAsia="Microsoft YaHei"/>
          <w:b/>
          <w:color w:val="245A8D"/>
          <w:sz w:val="21"/>
        </w:rPr>
        <w:t>关键词：船体加工；齐套配盘；SA+Tabu；GA+LNS；DQN+NSGA-II；DRL-guided Q-learning；多评价函数；Pareto 优化；离散事件仿真；动态重排</w:t>
      </w:r>
    </w:p>
    <w:p>
      <w:r>
        <w:br w:type="page"/>
      </w:r>
    </w:p>
    <w:p>
      <w:pPr>
        <w:pStyle w:val="Heading1"/>
        <w:keepNext/>
        <w:spacing w:before="320" w:after="160"/>
      </w:pPr>
      <w:r>
        <w:rPr>
          <w:rFonts w:ascii="Microsoft YaHei" w:hAnsi="Microsoft YaHei" w:eastAsia="Microsoft YaHei"/>
          <w:b/>
          <w:color w:val="000000"/>
          <w:sz w:val="32"/>
        </w:rPr>
        <w:t>1 项目背景与需求对应</w:t>
      </w:r>
    </w:p>
    <w:p>
      <w:pPr>
        <w:pStyle w:val="Heading2"/>
        <w:keepNext/>
        <w:spacing w:before="220" w:after="120"/>
      </w:pPr>
      <w:r>
        <w:rPr>
          <w:rFonts w:ascii="Microsoft YaHei" w:hAnsi="Microsoft YaHei" w:eastAsia="Microsoft YaHei"/>
          <w:b/>
          <w:color w:val="000000"/>
          <w:sz w:val="26"/>
        </w:rPr>
        <w:t>1.1 车间痛点与建设目标</w:t>
      </w:r>
    </w:p>
    <w:p>
      <w:pPr>
        <w:spacing w:before="0" w:after="140" w:line="307" w:lineRule="auto"/>
        <w:jc w:val="both"/>
      </w:pPr>
      <w:r>
        <w:rPr>
          <w:rFonts w:ascii="Microsoft YaHei" w:hAnsi="Microsoft YaHei" w:eastAsia="Microsoft YaHei"/>
          <w:b w:val="0"/>
          <w:color w:val="222222"/>
          <w:sz w:val="21"/>
        </w:rPr>
        <w:t>题目要求同时解决多工序耦合、有限缓存下的齐套配盘、设备负载均衡和多目标动态优化。船体钢板切割后的零件并不以“单张钢板完成”为交付单位，而要以“相同分段、相同需求优先级”的零件全部到位作为齐套条件。一个分段中任何关键零件滞后，都会让已经加工完成的其他零件停留在缓存区，形成等待库存。</w:t>
      </w:r>
    </w:p>
    <w:p>
      <w:pPr>
        <w:spacing w:before="0" w:after="140" w:line="307" w:lineRule="auto"/>
        <w:jc w:val="both"/>
      </w:pPr>
      <w:r>
        <w:rPr>
          <w:rFonts w:ascii="Microsoft YaHei" w:hAnsi="Microsoft YaHei" w:eastAsia="Microsoft YaHei"/>
          <w:b w:val="0"/>
          <w:color w:val="222222"/>
          <w:sz w:val="21"/>
        </w:rPr>
        <w:t>本方案把排产目标拆成两类。第一类是硬约束可行性，包括设备资格、工序前后序、资源互斥、AGV 区域冲突、故障区间和缓存容量。第二类优化目标包括总完工时间、齐套跨度、切割负载差、等待时间和设备利用率。两类目标通过完整离散事件仿真连接，避免只用静态工时估算而产生“纸面最优”。</w:t>
      </w:r>
    </w:p>
    <w:p>
      <w:pPr>
        <w:pStyle w:val="Heading2"/>
        <w:keepNext/>
        <w:spacing w:before="220" w:after="120"/>
      </w:pPr>
      <w:r>
        <w:rPr>
          <w:rFonts w:ascii="Microsoft YaHei" w:hAnsi="Microsoft YaHei" w:eastAsia="Microsoft YaHei"/>
          <w:b/>
          <w:color w:val="000000"/>
          <w:sz w:val="26"/>
        </w:rPr>
        <w:t>1.2 竞赛要求与本方案对应关系</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竞赛要求</w:t>
            </w:r>
          </w:p>
        </w:tc>
        <w:tc>
          <w:tcPr>
            <w:tcW w:type="dxa" w:w="410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方案实现</w:t>
            </w:r>
          </w:p>
        </w:tc>
        <w:tc>
          <w:tcPr>
            <w:tcW w:type="dxa" w:w="302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验证证据</w:t>
            </w:r>
          </w:p>
        </w:tc>
      </w:tr>
      <w:tr>
        <w:trPr>
          <w:cantSplit w:val="true"/>
        </w:trPr>
        <w:tc>
          <w:tcPr>
            <w:tcW w:type="dxa" w:w="3293"/>
          </w:tcPr>
          <w:p>
            <w:pPr>
              <w:spacing w:after="0" w:line="269" w:lineRule="auto"/>
              <w:jc w:val="left"/>
            </w:pPr>
            <w:r>
              <w:rPr>
                <w:rFonts w:ascii="Microsoft YaHei" w:hAnsi="Microsoft YaHei" w:eastAsia="Microsoft YaHei"/>
                <w:color w:val="222222"/>
                <w:sz w:val="18"/>
              </w:rPr>
              <w:t>建立多工序、异构设备数学模型</w:t>
            </w:r>
          </w:p>
        </w:tc>
        <w:tc>
          <w:tcPr>
            <w:tcW w:type="dxa" w:w="3293"/>
          </w:tcPr>
          <w:p>
            <w:pPr>
              <w:spacing w:after="0" w:line="269" w:lineRule="auto"/>
              <w:jc w:val="left"/>
            </w:pPr>
            <w:r>
              <w:rPr>
                <w:rFonts w:ascii="Microsoft YaHei" w:hAnsi="Microsoft YaHei" w:eastAsia="Microsoft YaHei"/>
                <w:color w:val="222222"/>
                <w:sz w:val="18"/>
              </w:rPr>
              <w:t>集合、参数、决策变量、工序时序、资源能力和缓存约束完整建模</w:t>
            </w:r>
          </w:p>
        </w:tc>
        <w:tc>
          <w:tcPr>
            <w:tcW w:type="dxa" w:w="3293"/>
          </w:tcPr>
          <w:p>
            <w:pPr>
              <w:spacing w:after="0" w:line="269" w:lineRule="auto"/>
              <w:jc w:val="left"/>
            </w:pPr>
            <w:r>
              <w:rPr>
                <w:rFonts w:ascii="Microsoft YaHei" w:hAnsi="Microsoft YaHei" w:eastAsia="Microsoft YaHei"/>
                <w:color w:val="222222"/>
                <w:sz w:val="18"/>
              </w:rPr>
              <w:t>第 3 章公式推导；steel_schedule_model.py</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攻克齐套配盘与有限缓存瓶颈</w:t>
            </w:r>
          </w:p>
        </w:tc>
        <w:tc>
          <w:tcPr>
            <w:tcW w:type="dxa" w:w="3293"/>
            <w:shd w:fill="F2F6FA"/>
          </w:tcPr>
          <w:p>
            <w:pPr>
              <w:spacing w:after="0" w:line="269" w:lineRule="auto"/>
              <w:jc w:val="left"/>
            </w:pPr>
            <w:r>
              <w:rPr>
                <w:rFonts w:ascii="Microsoft YaHei" w:hAnsi="Microsoft YaHei" w:eastAsia="Microsoft YaHei"/>
                <w:color w:val="222222"/>
                <w:sz w:val="18"/>
              </w:rPr>
              <w:t>按分段、优先级、坡口属性和零件类型组框；最终齐套按分段门控</w:t>
            </w:r>
          </w:p>
        </w:tc>
        <w:tc>
          <w:tcPr>
            <w:tcW w:type="dxa" w:w="3293"/>
            <w:shd w:fill="F2F6FA"/>
          </w:tcPr>
          <w:p>
            <w:pPr>
              <w:spacing w:after="0" w:line="269" w:lineRule="auto"/>
              <w:jc w:val="left"/>
            </w:pPr>
            <w:r>
              <w:rPr>
                <w:rFonts w:ascii="Microsoft YaHei" w:hAnsi="Microsoft YaHei" w:eastAsia="Microsoft YaHei"/>
                <w:color w:val="222222"/>
                <w:sz w:val="18"/>
              </w:rPr>
              <w:t>kit_groups.csv；part_completion.csv；齐套跨度图</w:t>
            </w:r>
          </w:p>
        </w:tc>
      </w:tr>
      <w:tr>
        <w:trPr>
          <w:cantSplit w:val="true"/>
        </w:trPr>
        <w:tc>
          <w:tcPr>
            <w:tcW w:type="dxa" w:w="3293"/>
          </w:tcPr>
          <w:p>
            <w:pPr>
              <w:spacing w:after="0" w:line="269" w:lineRule="auto"/>
              <w:jc w:val="left"/>
            </w:pPr>
            <w:r>
              <w:rPr>
                <w:rFonts w:ascii="Microsoft YaHei" w:hAnsi="Microsoft YaHei" w:eastAsia="Microsoft YaHei"/>
                <w:color w:val="222222"/>
                <w:sz w:val="18"/>
              </w:rPr>
              <w:t>设备负载均衡</w:t>
            </w:r>
          </w:p>
        </w:tc>
        <w:tc>
          <w:tcPr>
            <w:tcW w:type="dxa" w:w="3293"/>
          </w:tcPr>
          <w:p>
            <w:pPr>
              <w:spacing w:after="0" w:line="269" w:lineRule="auto"/>
              <w:jc w:val="left"/>
            </w:pPr>
            <w:r>
              <w:rPr>
                <w:rFonts w:ascii="Microsoft YaHei" w:hAnsi="Microsoft YaHei" w:eastAsia="Microsoft YaHei"/>
                <w:color w:val="222222"/>
                <w:sz w:val="18"/>
              </w:rPr>
              <w:t>显式机器码编码；N5 厚度/宽度资格约束；负载差进入 Pareto 目标</w:t>
            </w:r>
          </w:p>
        </w:tc>
        <w:tc>
          <w:tcPr>
            <w:tcW w:type="dxa" w:w="3293"/>
          </w:tcPr>
          <w:p>
            <w:pPr>
              <w:spacing w:after="0" w:line="269" w:lineRule="auto"/>
              <w:jc w:val="left"/>
            </w:pPr>
            <w:r>
              <w:rPr>
                <w:rFonts w:ascii="Microsoft YaHei" w:hAnsi="Microsoft YaHei" w:eastAsia="Microsoft YaHei"/>
                <w:color w:val="222222"/>
                <w:sz w:val="18"/>
              </w:rPr>
              <w:t>Pareto 前沿；N2/N5 利用率；产能优先备选解</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多目标动态平衡</w:t>
            </w:r>
          </w:p>
        </w:tc>
        <w:tc>
          <w:tcPr>
            <w:tcW w:type="dxa" w:w="3293"/>
            <w:shd w:fill="F2F6FA"/>
          </w:tcPr>
          <w:p>
            <w:pPr>
              <w:spacing w:after="0" w:line="269" w:lineRule="auto"/>
              <w:jc w:val="left"/>
            </w:pPr>
            <w:r>
              <w:rPr>
                <w:rFonts w:ascii="Microsoft YaHei" w:hAnsi="Microsoft YaHei" w:eastAsia="Microsoft YaHei"/>
                <w:color w:val="222222"/>
                <w:sz w:val="18"/>
              </w:rPr>
              <w:t>四目标 Pareto；产能优先和兼顾三指标两条交付口径</w:t>
            </w:r>
          </w:p>
        </w:tc>
        <w:tc>
          <w:tcPr>
            <w:tcW w:type="dxa" w:w="3293"/>
            <w:shd w:fill="F2F6FA"/>
          </w:tcPr>
          <w:p>
            <w:pPr>
              <w:spacing w:after="0" w:line="269" w:lineRule="auto"/>
              <w:jc w:val="left"/>
            </w:pPr>
            <w:r>
              <w:rPr>
                <w:rFonts w:ascii="Microsoft YaHei" w:hAnsi="Microsoft YaHei" w:eastAsia="Microsoft YaHei"/>
                <w:color w:val="222222"/>
                <w:sz w:val="18"/>
              </w:rPr>
              <w:t>pareto_front.csv；综合交付解与备选解对比</w:t>
            </w:r>
          </w:p>
        </w:tc>
      </w:tr>
      <w:tr>
        <w:trPr>
          <w:cantSplit w:val="true"/>
        </w:trPr>
        <w:tc>
          <w:tcPr>
            <w:tcW w:type="dxa" w:w="3293"/>
          </w:tcPr>
          <w:p>
            <w:pPr>
              <w:spacing w:after="0" w:line="269" w:lineRule="auto"/>
              <w:jc w:val="left"/>
            </w:pPr>
            <w:r>
              <w:rPr>
                <w:rFonts w:ascii="Microsoft YaHei" w:hAnsi="Microsoft YaHei" w:eastAsia="Microsoft YaHei"/>
                <w:color w:val="222222"/>
                <w:sz w:val="18"/>
              </w:rPr>
              <w:t>多种算法和评价函数</w:t>
            </w:r>
          </w:p>
        </w:tc>
        <w:tc>
          <w:tcPr>
            <w:tcW w:type="dxa" w:w="3293"/>
          </w:tcPr>
          <w:p>
            <w:pPr>
              <w:spacing w:after="0" w:line="269" w:lineRule="auto"/>
              <w:jc w:val="left"/>
            </w:pPr>
            <w:r>
              <w:rPr>
                <w:rFonts w:ascii="Microsoft YaHei" w:hAnsi="Microsoft YaHei" w:eastAsia="Microsoft YaHei"/>
                <w:color w:val="222222"/>
                <w:sz w:val="18"/>
              </w:rPr>
              <w:t>SA+Tabu、GA+LNS、DQN+NSGA-II、DRL-guided SA；线性、二次、Pareto 和动态目标</w:t>
            </w:r>
          </w:p>
        </w:tc>
        <w:tc>
          <w:tcPr>
            <w:tcW w:type="dxa" w:w="3293"/>
          </w:tcPr>
          <w:p>
            <w:pPr>
              <w:spacing w:after="0" w:line="269" w:lineRule="auto"/>
              <w:jc w:val="center"/>
            </w:pPr>
            <w:r>
              <w:rPr>
                <w:rFonts w:ascii="Microsoft YaHei" w:hAnsi="Microsoft YaHei" w:eastAsia="Microsoft YaHei"/>
                <w:color w:val="222222"/>
                <w:sz w:val="18"/>
              </w:rPr>
              <w:t>第 4 章；用户手册算法选择表；代码模块映射</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设备故障与插单变更</w:t>
            </w:r>
          </w:p>
        </w:tc>
        <w:tc>
          <w:tcPr>
            <w:tcW w:type="dxa" w:w="3293"/>
            <w:shd w:fill="F2F6FA"/>
          </w:tcPr>
          <w:p>
            <w:pPr>
              <w:spacing w:after="0" w:line="269" w:lineRule="auto"/>
              <w:jc w:val="left"/>
            </w:pPr>
            <w:r>
              <w:rPr>
                <w:rFonts w:ascii="Microsoft YaHei" w:hAnsi="Microsoft YaHei" w:eastAsia="Microsoft YaHei"/>
                <w:color w:val="222222"/>
                <w:sz w:val="18"/>
              </w:rPr>
              <w:t>订单变更与紧急插单双模式；资源日历、状态快照、在制策略、稳定右移、局部/全局重排</w:t>
            </w:r>
          </w:p>
        </w:tc>
        <w:tc>
          <w:tcPr>
            <w:tcW w:type="dxa" w:w="3293"/>
            <w:shd w:fill="F2F6FA"/>
          </w:tcPr>
          <w:p>
            <w:pPr>
              <w:spacing w:after="0" w:line="269" w:lineRule="auto"/>
              <w:jc w:val="center"/>
            </w:pPr>
            <w:r>
              <w:rPr>
                <w:rFonts w:ascii="Microsoft YaHei" w:hAnsi="Microsoft YaHei" w:eastAsia="Microsoft YaHei"/>
                <w:color w:val="222222"/>
                <w:sz w:val="18"/>
              </w:rPr>
              <w:t>动态响应 JSON、CSV 和运行截图</w:t>
            </w:r>
          </w:p>
        </w:tc>
      </w:tr>
      <w:tr>
        <w:trPr>
          <w:cantSplit w:val="true"/>
        </w:trPr>
        <w:tc>
          <w:tcPr>
            <w:tcW w:type="dxa" w:w="3293"/>
          </w:tcPr>
          <w:p>
            <w:pPr>
              <w:spacing w:after="0" w:line="269" w:lineRule="auto"/>
              <w:jc w:val="left"/>
            </w:pPr>
            <w:r>
              <w:rPr>
                <w:rFonts w:ascii="Microsoft YaHei" w:hAnsi="Microsoft YaHei" w:eastAsia="Microsoft YaHei"/>
                <w:color w:val="222222"/>
                <w:sz w:val="18"/>
              </w:rPr>
              <w:t>完整报告、代码与仿真程序</w:t>
            </w:r>
          </w:p>
        </w:tc>
        <w:tc>
          <w:tcPr>
            <w:tcW w:type="dxa" w:w="3293"/>
          </w:tcPr>
          <w:p>
            <w:pPr>
              <w:spacing w:after="0" w:line="269" w:lineRule="auto"/>
              <w:jc w:val="left"/>
            </w:pPr>
            <w:r>
              <w:rPr>
                <w:rFonts w:ascii="Microsoft YaHei" w:hAnsi="Microsoft YaHei" w:eastAsia="Microsoft YaHei"/>
                <w:color w:val="222222"/>
                <w:sz w:val="18"/>
              </w:rPr>
              <w:t>Web 系统、命令行模型、优化器、动态引擎、结果导出</w:t>
            </w:r>
          </w:p>
        </w:tc>
        <w:tc>
          <w:tcPr>
            <w:tcW w:type="dxa" w:w="3293"/>
          </w:tcPr>
          <w:p>
            <w:pPr>
              <w:spacing w:after="0" w:line="269" w:lineRule="auto"/>
              <w:jc w:val="center"/>
            </w:pPr>
            <w:r>
              <w:rPr>
                <w:rFonts w:ascii="Microsoft YaHei" w:hAnsi="Microsoft YaHei" w:eastAsia="Microsoft YaHei"/>
                <w:color w:val="222222"/>
                <w:sz w:val="18"/>
              </w:rPr>
              <w:t>第 9 章代码清单；用户手册；提交包</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1.3 参考指标与交付口径</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指标</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题目参考值</w:t>
            </w:r>
          </w:p>
        </w:tc>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本方案综合交付解</w:t>
            </w:r>
          </w:p>
        </w:tc>
        <w:tc>
          <w:tcPr>
            <w:tcW w:type="dxa" w:w="309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结果判断</w:t>
            </w:r>
          </w:p>
        </w:tc>
      </w:tr>
      <w:tr>
        <w:trPr>
          <w:cantSplit w:val="true"/>
        </w:trPr>
        <w:tc>
          <w:tcPr>
            <w:tcW w:type="dxa" w:w="2469"/>
          </w:tcPr>
          <w:p>
            <w:pPr>
              <w:spacing w:after="0" w:line="269" w:lineRule="auto"/>
              <w:jc w:val="left"/>
            </w:pPr>
            <w:r>
              <w:rPr>
                <w:rFonts w:ascii="Microsoft YaHei" w:hAnsi="Microsoft YaHei" w:eastAsia="Microsoft YaHei"/>
                <w:color w:val="222222"/>
                <w:sz w:val="18"/>
              </w:rPr>
              <w:t>总完工时间</w:t>
            </w:r>
          </w:p>
        </w:tc>
        <w:tc>
          <w:tcPr>
            <w:tcW w:type="dxa" w:w="2469"/>
          </w:tcPr>
          <w:p>
            <w:pPr>
              <w:spacing w:after="0" w:line="269" w:lineRule="auto"/>
              <w:jc w:val="center"/>
            </w:pPr>
            <w:r>
              <w:rPr>
                <w:rFonts w:ascii="Microsoft YaHei" w:hAnsi="Microsoft YaHei" w:eastAsia="Microsoft YaHei"/>
                <w:color w:val="222222"/>
                <w:sz w:val="18"/>
              </w:rPr>
              <w:t>≤ 67.25 h</w:t>
            </w:r>
          </w:p>
        </w:tc>
        <w:tc>
          <w:tcPr>
            <w:tcW w:type="dxa" w:w="2469"/>
          </w:tcPr>
          <w:p>
            <w:pPr>
              <w:spacing w:after="0" w:line="269" w:lineRule="auto"/>
              <w:jc w:val="center"/>
            </w:pPr>
            <w:r>
              <w:rPr>
                <w:rFonts w:ascii="Microsoft YaHei" w:hAnsi="Microsoft YaHei" w:eastAsia="Microsoft YaHei"/>
                <w:color w:val="222222"/>
                <w:sz w:val="18"/>
              </w:rPr>
              <w:t>60.09 h</w:t>
            </w:r>
          </w:p>
        </w:tc>
        <w:tc>
          <w:tcPr>
            <w:tcW w:type="dxa" w:w="2469"/>
          </w:tcPr>
          <w:p>
            <w:pPr>
              <w:spacing w:after="0" w:line="269" w:lineRule="auto"/>
              <w:jc w:val="center"/>
            </w:pPr>
            <w:r>
              <w:rPr>
                <w:rFonts w:ascii="Microsoft YaHei" w:hAnsi="Microsoft YaHei" w:eastAsia="Microsoft YaHei"/>
                <w:color w:val="222222"/>
                <w:sz w:val="18"/>
              </w:rPr>
              <w:t>优于参考值</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流向平均齐套时长</w:t>
            </w:r>
          </w:p>
        </w:tc>
        <w:tc>
          <w:tcPr>
            <w:tcW w:type="dxa" w:w="2469"/>
            <w:shd w:fill="F2F6FA"/>
          </w:tcPr>
          <w:p>
            <w:pPr>
              <w:spacing w:after="0" w:line="269" w:lineRule="auto"/>
              <w:jc w:val="center"/>
            </w:pPr>
            <w:r>
              <w:rPr>
                <w:rFonts w:ascii="Microsoft YaHei" w:hAnsi="Microsoft YaHei" w:eastAsia="Microsoft YaHei"/>
                <w:color w:val="222222"/>
                <w:sz w:val="18"/>
              </w:rPr>
              <w:t>≤ 12.7 h</w:t>
            </w:r>
          </w:p>
        </w:tc>
        <w:tc>
          <w:tcPr>
            <w:tcW w:type="dxa" w:w="2469"/>
            <w:shd w:fill="F2F6FA"/>
          </w:tcPr>
          <w:p>
            <w:pPr>
              <w:spacing w:after="0" w:line="269" w:lineRule="auto"/>
              <w:jc w:val="center"/>
            </w:pPr>
            <w:r>
              <w:rPr>
                <w:rFonts w:ascii="Microsoft YaHei" w:hAnsi="Microsoft YaHei" w:eastAsia="Microsoft YaHei"/>
                <w:color w:val="222222"/>
                <w:sz w:val="18"/>
              </w:rPr>
              <w:t>11.79 h</w:t>
            </w:r>
          </w:p>
        </w:tc>
        <w:tc>
          <w:tcPr>
            <w:tcW w:type="dxa" w:w="2469"/>
            <w:shd w:fill="F2F6FA"/>
          </w:tcPr>
          <w:p>
            <w:pPr>
              <w:spacing w:after="0" w:line="269" w:lineRule="auto"/>
              <w:jc w:val="center"/>
            </w:pPr>
            <w:r>
              <w:rPr>
                <w:rFonts w:ascii="Microsoft YaHei" w:hAnsi="Microsoft YaHei" w:eastAsia="Microsoft YaHei"/>
                <w:color w:val="222222"/>
                <w:sz w:val="18"/>
              </w:rPr>
              <w:t>优于参考值</w:t>
            </w:r>
          </w:p>
        </w:tc>
      </w:tr>
      <w:tr>
        <w:trPr>
          <w:cantSplit w:val="true"/>
        </w:trPr>
        <w:tc>
          <w:tcPr>
            <w:tcW w:type="dxa" w:w="2469"/>
          </w:tcPr>
          <w:p>
            <w:pPr>
              <w:spacing w:after="0" w:line="269" w:lineRule="auto"/>
              <w:jc w:val="left"/>
            </w:pPr>
            <w:r>
              <w:rPr>
                <w:rFonts w:ascii="Microsoft YaHei" w:hAnsi="Microsoft YaHei" w:eastAsia="Microsoft YaHei"/>
                <w:color w:val="222222"/>
                <w:sz w:val="18"/>
              </w:rPr>
              <w:t>平均设备负载率</w:t>
            </w:r>
          </w:p>
        </w:tc>
        <w:tc>
          <w:tcPr>
            <w:tcW w:type="dxa" w:w="2469"/>
          </w:tcPr>
          <w:p>
            <w:pPr>
              <w:spacing w:after="0" w:line="269" w:lineRule="auto"/>
              <w:jc w:val="center"/>
            </w:pPr>
            <w:r>
              <w:rPr>
                <w:rFonts w:ascii="Microsoft YaHei" w:hAnsi="Microsoft YaHei" w:eastAsia="Microsoft YaHei"/>
                <w:color w:val="222222"/>
                <w:sz w:val="18"/>
              </w:rPr>
              <w:t>题目重点指标</w:t>
            </w:r>
          </w:p>
        </w:tc>
        <w:tc>
          <w:tcPr>
            <w:tcW w:type="dxa" w:w="2469"/>
          </w:tcPr>
          <w:p>
            <w:pPr>
              <w:spacing w:after="0" w:line="269" w:lineRule="auto"/>
              <w:jc w:val="center"/>
            </w:pPr>
            <w:r>
              <w:rPr>
                <w:rFonts w:ascii="Microsoft YaHei" w:hAnsi="Microsoft YaHei" w:eastAsia="Microsoft YaHei"/>
                <w:color w:val="222222"/>
                <w:sz w:val="18"/>
              </w:rPr>
              <w:t>27.67%</w:t>
            </w:r>
          </w:p>
        </w:tc>
        <w:tc>
          <w:tcPr>
            <w:tcW w:type="dxa" w:w="2469"/>
          </w:tcPr>
          <w:p>
            <w:pPr>
              <w:spacing w:after="0" w:line="269" w:lineRule="auto"/>
              <w:jc w:val="center"/>
            </w:pPr>
            <w:r>
              <w:rPr>
                <w:rFonts w:ascii="Microsoft YaHei" w:hAnsi="Microsoft YaHei" w:eastAsia="Microsoft YaHei"/>
                <w:color w:val="222222"/>
                <w:sz w:val="18"/>
              </w:rPr>
              <w:t>按全部加工与物流资源利用率均值计算</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整体产能</w:t>
            </w:r>
          </w:p>
        </w:tc>
        <w:tc>
          <w:tcPr>
            <w:tcW w:type="dxa" w:w="2469"/>
            <w:shd w:fill="F2F6FA"/>
          </w:tcPr>
          <w:p>
            <w:pPr>
              <w:spacing w:after="0" w:line="269" w:lineRule="auto"/>
              <w:jc w:val="center"/>
            </w:pPr>
            <w:r>
              <w:rPr>
                <w:rFonts w:ascii="Microsoft YaHei" w:hAnsi="Microsoft YaHei" w:eastAsia="Microsoft YaHei"/>
                <w:color w:val="222222"/>
                <w:sz w:val="18"/>
              </w:rPr>
              <w:t>≥ 13 张板/班</w:t>
            </w:r>
          </w:p>
        </w:tc>
        <w:tc>
          <w:tcPr>
            <w:tcW w:type="dxa" w:w="2469"/>
            <w:shd w:fill="F2F6FA"/>
          </w:tcPr>
          <w:p>
            <w:pPr>
              <w:spacing w:after="0" w:line="269" w:lineRule="auto"/>
              <w:jc w:val="center"/>
            </w:pPr>
            <w:r>
              <w:rPr>
                <w:rFonts w:ascii="Microsoft YaHei" w:hAnsi="Microsoft YaHei" w:eastAsia="Microsoft YaHei"/>
                <w:color w:val="222222"/>
                <w:sz w:val="18"/>
              </w:rPr>
              <w:t>14.51 张板/班</w:t>
            </w:r>
          </w:p>
        </w:tc>
        <w:tc>
          <w:tcPr>
            <w:tcW w:type="dxa" w:w="2469"/>
            <w:shd w:fill="F2F6FA"/>
          </w:tcPr>
          <w:p>
            <w:pPr>
              <w:spacing w:after="0" w:line="269" w:lineRule="auto"/>
              <w:jc w:val="center"/>
            </w:pPr>
            <w:r>
              <w:rPr>
                <w:rFonts w:ascii="Microsoft YaHei" w:hAnsi="Microsoft YaHei" w:eastAsia="Microsoft YaHei"/>
                <w:color w:val="222222"/>
                <w:sz w:val="18"/>
              </w:rPr>
              <w:t>优于参考值</w:t>
            </w:r>
          </w:p>
        </w:tc>
      </w:tr>
      <w:tr>
        <w:trPr>
          <w:cantSplit w:val="true"/>
        </w:trPr>
        <w:tc>
          <w:tcPr>
            <w:tcW w:type="dxa" w:w="2469"/>
          </w:tcPr>
          <w:p>
            <w:pPr>
              <w:spacing w:after="0" w:line="269" w:lineRule="auto"/>
              <w:jc w:val="left"/>
            </w:pPr>
            <w:r>
              <w:rPr>
                <w:rFonts w:ascii="Microsoft YaHei" w:hAnsi="Microsoft YaHei" w:eastAsia="Microsoft YaHei"/>
                <w:color w:val="222222"/>
                <w:sz w:val="18"/>
              </w:rPr>
              <w:t>切割机综合稼动率</w:t>
            </w:r>
          </w:p>
        </w:tc>
        <w:tc>
          <w:tcPr>
            <w:tcW w:type="dxa" w:w="2469"/>
          </w:tcPr>
          <w:p>
            <w:pPr>
              <w:spacing w:after="0" w:line="269" w:lineRule="auto"/>
              <w:jc w:val="center"/>
            </w:pPr>
            <w:r>
              <w:rPr>
                <w:rFonts w:ascii="Microsoft YaHei" w:hAnsi="Microsoft YaHei" w:eastAsia="Microsoft YaHei"/>
                <w:color w:val="222222"/>
                <w:sz w:val="18"/>
              </w:rPr>
              <w:t>≥ 61%</w:t>
            </w:r>
          </w:p>
        </w:tc>
        <w:tc>
          <w:tcPr>
            <w:tcW w:type="dxa" w:w="2469"/>
          </w:tcPr>
          <w:p>
            <w:pPr>
              <w:spacing w:after="0" w:line="269" w:lineRule="auto"/>
              <w:jc w:val="center"/>
            </w:pPr>
            <w:r>
              <w:rPr>
                <w:rFonts w:ascii="Microsoft YaHei" w:hAnsi="Microsoft YaHei" w:eastAsia="Microsoft YaHei"/>
                <w:color w:val="222222"/>
                <w:sz w:val="18"/>
              </w:rPr>
              <w:t>84.80%</w:t>
            </w:r>
          </w:p>
        </w:tc>
        <w:tc>
          <w:tcPr>
            <w:tcW w:type="dxa" w:w="2469"/>
          </w:tcPr>
          <w:p>
            <w:pPr>
              <w:spacing w:after="0" w:line="269" w:lineRule="auto"/>
              <w:jc w:val="center"/>
            </w:pPr>
            <w:r>
              <w:rPr>
                <w:rFonts w:ascii="Microsoft YaHei" w:hAnsi="Microsoft YaHei" w:eastAsia="Microsoft YaHei"/>
                <w:color w:val="222222"/>
                <w:sz w:val="18"/>
              </w:rPr>
              <w:t>优于参考值</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1.4 灵活运行与现场响应能力</w:t>
      </w:r>
    </w:p>
    <w:p>
      <w:pPr>
        <w:spacing w:before="0" w:after="140" w:line="307" w:lineRule="auto"/>
        <w:jc w:val="both"/>
      </w:pPr>
      <w:r>
        <w:rPr>
          <w:rFonts w:ascii="Microsoft YaHei" w:hAnsi="Microsoft YaHei" w:eastAsia="Microsoft YaHei"/>
          <w:b w:val="0"/>
          <w:color w:val="222222"/>
          <w:sz w:val="21"/>
        </w:rPr>
        <w:t>方案不把算法写成只能按固定流程运行的黑盒。用户可以根据现场交期、算力、故障状态和模型置信度选择运行口径，系统在同一任务内保留产能优先解和兼顾产能、齐套、负载的平衡解。</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灵活能力</w:t>
            </w:r>
          </w:p>
        </w:tc>
        <w:tc>
          <w:tcPr>
            <w:tcW w:type="dxa" w:w="38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实现方式</w:t>
            </w:r>
          </w:p>
        </w:tc>
        <w:tc>
          <w:tcPr>
            <w:tcW w:type="dxa" w:w="35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对现场的使用价值</w:t>
            </w:r>
          </w:p>
        </w:tc>
      </w:tr>
      <w:tr>
        <w:trPr>
          <w:cantSplit w:val="true"/>
        </w:trPr>
        <w:tc>
          <w:tcPr>
            <w:tcW w:type="dxa" w:w="3293"/>
          </w:tcPr>
          <w:p>
            <w:pPr>
              <w:spacing w:after="0" w:line="269" w:lineRule="auto"/>
              <w:jc w:val="left"/>
            </w:pPr>
            <w:r>
              <w:rPr>
                <w:rFonts w:ascii="Microsoft YaHei" w:hAnsi="Microsoft YaHei" w:eastAsia="Microsoft YaHei"/>
                <w:color w:val="222222"/>
                <w:sz w:val="16"/>
              </w:rPr>
              <w:t>即时停止</w:t>
            </w:r>
          </w:p>
        </w:tc>
        <w:tc>
          <w:tcPr>
            <w:tcW w:type="dxa" w:w="3293"/>
          </w:tcPr>
          <w:p>
            <w:pPr>
              <w:spacing w:after="0" w:line="269" w:lineRule="auto"/>
              <w:jc w:val="left"/>
            </w:pPr>
            <w:r>
              <w:rPr>
                <w:rFonts w:ascii="Microsoft YaHei" w:hAnsi="Microsoft YaHei" w:eastAsia="Microsoft YaHei"/>
                <w:color w:val="222222"/>
                <w:sz w:val="16"/>
              </w:rPr>
              <w:t>前端发送 client_token，后端设置取消标记；评估器在安全点检查并抛出取消异常</w:t>
            </w:r>
          </w:p>
        </w:tc>
        <w:tc>
          <w:tcPr>
            <w:tcW w:type="dxa" w:w="3293"/>
          </w:tcPr>
          <w:p>
            <w:pPr>
              <w:spacing w:after="0" w:line="269" w:lineRule="auto"/>
              <w:jc w:val="left"/>
            </w:pPr>
            <w:r>
              <w:rPr>
                <w:rFonts w:ascii="Microsoft YaHei" w:hAnsi="Microsoft YaHei" w:eastAsia="Microsoft YaHei"/>
                <w:color w:val="222222"/>
                <w:sz w:val="16"/>
              </w:rPr>
              <w:t>停止后 discard staging，不覆盖 current，也不写入最终历史结果</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可接受计算时间</w:t>
            </w:r>
          </w:p>
        </w:tc>
        <w:tc>
          <w:tcPr>
            <w:tcW w:type="dxa" w:w="3293"/>
            <w:shd w:fill="F2F6FA"/>
          </w:tcPr>
          <w:p>
            <w:pPr>
              <w:spacing w:after="0" w:line="269" w:lineRule="auto"/>
              <w:jc w:val="left"/>
            </w:pPr>
            <w:r>
              <w:rPr>
                <w:rFonts w:ascii="Microsoft YaHei" w:hAnsi="Microsoft YaHei" w:eastAsia="Microsoft YaHei"/>
                <w:color w:val="222222"/>
                <w:sz w:val="16"/>
              </w:rPr>
              <w:t>max_compute_time_s 定义用户时间上限，实际优化预算取 95%，并受按钢板数缩放的安全上限约束</w:t>
            </w:r>
          </w:p>
        </w:tc>
        <w:tc>
          <w:tcPr>
            <w:tcW w:type="dxa" w:w="3293"/>
            <w:shd w:fill="F2F6FA"/>
          </w:tcPr>
          <w:p>
            <w:pPr>
              <w:spacing w:after="0" w:line="269" w:lineRule="auto"/>
              <w:jc w:val="left"/>
            </w:pPr>
            <w:r>
              <w:rPr>
                <w:rFonts w:ascii="Microsoft YaHei" w:hAnsi="Microsoft YaHei" w:eastAsia="Microsoft YaHei"/>
                <w:color w:val="222222"/>
                <w:sz w:val="16"/>
              </w:rPr>
              <w:t>用户可以先给 5 s、60 s 或数小时预算，系统在当前评估结束后停止</w:t>
            </w:r>
          </w:p>
        </w:tc>
      </w:tr>
      <w:tr>
        <w:trPr>
          <w:cantSplit w:val="true"/>
        </w:trPr>
        <w:tc>
          <w:tcPr>
            <w:tcW w:type="dxa" w:w="3293"/>
          </w:tcPr>
          <w:p>
            <w:pPr>
              <w:spacing w:after="0" w:line="269" w:lineRule="auto"/>
              <w:jc w:val="left"/>
            </w:pPr>
            <w:r>
              <w:rPr>
                <w:rFonts w:ascii="Microsoft YaHei" w:hAnsi="Microsoft YaHei" w:eastAsia="Microsoft YaHei"/>
                <w:color w:val="222222"/>
                <w:sz w:val="16"/>
              </w:rPr>
              <w:t>时间优先或模型参数优先</w:t>
            </w:r>
          </w:p>
        </w:tc>
        <w:tc>
          <w:tcPr>
            <w:tcW w:type="dxa" w:w="3293"/>
          </w:tcPr>
          <w:p>
            <w:pPr>
              <w:spacing w:after="0" w:line="269" w:lineRule="auto"/>
              <w:jc w:val="left"/>
            </w:pPr>
            <w:r>
              <w:rPr>
                <w:rFonts w:ascii="Microsoft YaHei" w:hAnsi="Microsoft YaHei" w:eastAsia="Microsoft YaHei"/>
                <w:color w:val="222222"/>
                <w:sz w:val="16"/>
              </w:rPr>
              <w:t>time_priority_mode=True 时自动放大迭代次数、种群规模或代数上限；False 时完全按模型参数运行</w:t>
            </w:r>
          </w:p>
        </w:tc>
        <w:tc>
          <w:tcPr>
            <w:tcW w:type="dxa" w:w="3293"/>
          </w:tcPr>
          <w:p>
            <w:pPr>
              <w:spacing w:after="0" w:line="269" w:lineRule="auto"/>
              <w:jc w:val="left"/>
            </w:pPr>
            <w:r>
              <w:rPr>
                <w:rFonts w:ascii="Microsoft YaHei" w:hAnsi="Microsoft YaHei" w:eastAsia="Microsoft YaHei"/>
                <w:color w:val="222222"/>
                <w:sz w:val="16"/>
              </w:rPr>
              <w:t>交期紧急时以时间为准，验证实验时以固定参数为准；同一 API 支持两种口径</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多指标综合与并行交付</w:t>
            </w:r>
          </w:p>
        </w:tc>
        <w:tc>
          <w:tcPr>
            <w:tcW w:type="dxa" w:w="3293"/>
            <w:shd w:fill="F2F6FA"/>
          </w:tcPr>
          <w:p>
            <w:pPr>
              <w:spacing w:after="0" w:line="269" w:lineRule="auto"/>
              <w:jc w:val="left"/>
            </w:pPr>
            <w:r>
              <w:rPr>
                <w:rFonts w:ascii="Microsoft YaHei" w:hAnsi="Microsoft YaHei" w:eastAsia="Microsoft YaHei"/>
                <w:color w:val="222222"/>
                <w:sz w:val="16"/>
              </w:rPr>
              <w:t>同一次 DQN+NSGA-II 运行生成 Pareto 前沿，再分别选出产能优先和兼顾三指标结果</w:t>
            </w:r>
          </w:p>
        </w:tc>
        <w:tc>
          <w:tcPr>
            <w:tcW w:type="dxa" w:w="3293"/>
            <w:shd w:fill="F2F6FA"/>
          </w:tcPr>
          <w:p>
            <w:pPr>
              <w:spacing w:after="0" w:line="269" w:lineRule="auto"/>
              <w:jc w:val="left"/>
            </w:pPr>
            <w:r>
              <w:rPr>
                <w:rFonts w:ascii="Microsoft YaHei" w:hAnsi="Microsoft YaHei" w:eastAsia="Microsoft YaHei"/>
                <w:color w:val="222222"/>
                <w:sz w:val="16"/>
              </w:rPr>
              <w:t>用户可以比较重工时与综合平衡方案，而不是接受一个固定权重分数</w:t>
            </w:r>
          </w:p>
        </w:tc>
      </w:tr>
      <w:tr>
        <w:trPr>
          <w:cantSplit w:val="true"/>
        </w:trPr>
        <w:tc>
          <w:tcPr>
            <w:tcW w:type="dxa" w:w="3293"/>
          </w:tcPr>
          <w:p>
            <w:pPr>
              <w:spacing w:after="0" w:line="269" w:lineRule="auto"/>
              <w:jc w:val="left"/>
            </w:pPr>
            <w:r>
              <w:rPr>
                <w:rFonts w:ascii="Microsoft YaHei" w:hAnsi="Microsoft YaHei" w:eastAsia="Microsoft YaHei"/>
                <w:color w:val="222222"/>
                <w:sz w:val="16"/>
              </w:rPr>
              <w:t>多故障同时发生</w:t>
            </w:r>
          </w:p>
        </w:tc>
        <w:tc>
          <w:tcPr>
            <w:tcW w:type="dxa" w:w="3293"/>
          </w:tcPr>
          <w:p>
            <w:pPr>
              <w:spacing w:after="0" w:line="269" w:lineRule="auto"/>
              <w:jc w:val="left"/>
            </w:pPr>
            <w:r>
              <w:rPr>
                <w:rFonts w:ascii="Microsoft YaHei" w:hAnsi="Microsoft YaHei" w:eastAsia="Microsoft YaHei"/>
                <w:color w:val="222222"/>
                <w:sz w:val="16"/>
              </w:rPr>
              <w:t>多个 FaultEvent 统一映射到资源日历，允许故障重叠、提前修复和修复时间调整</w:t>
            </w:r>
          </w:p>
        </w:tc>
        <w:tc>
          <w:tcPr>
            <w:tcW w:type="dxa" w:w="3293"/>
          </w:tcPr>
          <w:p>
            <w:pPr>
              <w:spacing w:after="0" w:line="269" w:lineRule="auto"/>
              <w:jc w:val="left"/>
            </w:pPr>
            <w:r>
              <w:rPr>
                <w:rFonts w:ascii="Microsoft YaHei" w:hAnsi="Microsoft YaHei" w:eastAsia="Microsoft YaHei"/>
                <w:color w:val="222222"/>
                <w:sz w:val="16"/>
              </w:rPr>
              <w:t>切割头、胎架、打磨、坡口、AGV 和天车故障可以在同一重排状态中处理</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订单变更与故障并发</w:t>
            </w:r>
          </w:p>
        </w:tc>
        <w:tc>
          <w:tcPr>
            <w:tcW w:type="dxa" w:w="3293"/>
            <w:shd w:fill="F2F6FA"/>
          </w:tcPr>
          <w:p>
            <w:pPr>
              <w:spacing w:after="0" w:line="269" w:lineRule="auto"/>
              <w:jc w:val="left"/>
            </w:pPr>
            <w:r>
              <w:rPr>
                <w:rFonts w:ascii="Microsoft YaHei" w:hAnsi="Microsoft YaHei" w:eastAsia="Microsoft YaHei"/>
                <w:color w:val="222222"/>
                <w:sz w:val="16"/>
              </w:rPr>
              <w:t>订单取消、优先级调整、附件替换和故障清单在同一次重排提交中解析</w:t>
            </w:r>
          </w:p>
        </w:tc>
        <w:tc>
          <w:tcPr>
            <w:tcW w:type="dxa" w:w="3293"/>
            <w:shd w:fill="F2F6FA"/>
          </w:tcPr>
          <w:p>
            <w:pPr>
              <w:spacing w:after="0" w:line="269" w:lineRule="auto"/>
              <w:jc w:val="left"/>
            </w:pPr>
            <w:r>
              <w:rPr>
                <w:rFonts w:ascii="Microsoft YaHei" w:hAnsi="Microsoft YaHei" w:eastAsia="Microsoft YaHei"/>
                <w:color w:val="222222"/>
                <w:sz w:val="16"/>
              </w:rPr>
              <w:t>插单、撤单和设备故障同时发生时，仍能重建冻结、在制和未开始集合</w:t>
            </w:r>
          </w:p>
        </w:tc>
      </w:tr>
      <w:tr>
        <w:trPr>
          <w:cantSplit w:val="true"/>
        </w:trPr>
        <w:tc>
          <w:tcPr>
            <w:tcW w:type="dxa" w:w="3293"/>
          </w:tcPr>
          <w:p>
            <w:pPr>
              <w:spacing w:after="0" w:line="269" w:lineRule="auto"/>
              <w:jc w:val="left"/>
            </w:pPr>
            <w:r>
              <w:rPr>
                <w:rFonts w:ascii="Microsoft YaHei" w:hAnsi="Microsoft YaHei" w:eastAsia="Microsoft YaHei"/>
                <w:color w:val="222222"/>
                <w:sz w:val="16"/>
              </w:rPr>
              <w:t>在制钢板处置可选</w:t>
            </w:r>
          </w:p>
        </w:tc>
        <w:tc>
          <w:tcPr>
            <w:tcW w:type="dxa" w:w="3293"/>
          </w:tcPr>
          <w:p>
            <w:pPr>
              <w:spacing w:after="0" w:line="269" w:lineRule="auto"/>
              <w:jc w:val="left"/>
            </w:pPr>
            <w:r>
              <w:rPr>
                <w:rFonts w:ascii="Microsoft YaHei" w:hAnsi="Microsoft YaHei" w:eastAsia="Microsoft YaHei"/>
                <w:color w:val="222222"/>
                <w:sz w:val="16"/>
              </w:rPr>
              <w:t>finish 与 interrupt 两种策略；interrupt 时加入清台时间</w:t>
            </w:r>
          </w:p>
        </w:tc>
        <w:tc>
          <w:tcPr>
            <w:tcW w:type="dxa" w:w="3293"/>
          </w:tcPr>
          <w:p>
            <w:pPr>
              <w:spacing w:after="0" w:line="269" w:lineRule="auto"/>
              <w:jc w:val="left"/>
            </w:pPr>
            <w:r>
              <w:rPr>
                <w:rFonts w:ascii="Microsoft YaHei" w:hAnsi="Microsoft YaHei" w:eastAsia="Microsoft YaHei"/>
                <w:color w:val="222222"/>
                <w:sz w:val="16"/>
              </w:rPr>
              <w:t>可以选择最大产出或减少现场切换，避免对在制钢板作不真实回滚</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剩余排程模型可选</w:t>
            </w:r>
          </w:p>
        </w:tc>
        <w:tc>
          <w:tcPr>
            <w:tcW w:type="dxa" w:w="3293"/>
            <w:shd w:fill="F2F6FA"/>
          </w:tcPr>
          <w:p>
            <w:pPr>
              <w:spacing w:after="0" w:line="269" w:lineRule="auto"/>
              <w:jc w:val="left"/>
            </w:pPr>
            <w:r>
              <w:rPr>
                <w:rFonts w:ascii="Microsoft YaHei" w:hAnsi="Microsoft YaHei" w:eastAsia="Microsoft YaHei"/>
                <w:color w:val="222222"/>
                <w:sz w:val="16"/>
              </w:rPr>
              <w:t>首板快速锁定后，剩余钢板可选 stable、SA+Tabu、GA+LNS 或 DQN+NSGA-II</w:t>
            </w:r>
          </w:p>
        </w:tc>
        <w:tc>
          <w:tcPr>
            <w:tcW w:type="dxa" w:w="3293"/>
            <w:shd w:fill="F2F6FA"/>
          </w:tcPr>
          <w:p>
            <w:pPr>
              <w:spacing w:after="0" w:line="269" w:lineRule="auto"/>
              <w:jc w:val="center"/>
            </w:pPr>
            <w:r>
              <w:rPr>
                <w:rFonts w:ascii="Microsoft YaHei" w:hAnsi="Microsoft YaHei" w:eastAsia="Microsoft YaHei"/>
                <w:color w:val="222222"/>
                <w:sz w:val="16"/>
              </w:rPr>
              <w:t>短时故障用稳定右移，大范围变更用更强搜索模型</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1.5 订单变更与紧急插单双模式</w:t>
      </w:r>
    </w:p>
    <w:p>
      <w:pPr>
        <w:spacing w:before="0" w:after="140" w:line="307" w:lineRule="auto"/>
        <w:jc w:val="both"/>
      </w:pPr>
      <w:r>
        <w:rPr>
          <w:rFonts w:ascii="Microsoft YaHei" w:hAnsi="Microsoft YaHei" w:eastAsia="Microsoft YaHei"/>
          <w:b w:val="0"/>
          <w:color w:val="222222"/>
          <w:sz w:val="21"/>
        </w:rPr>
        <w:t>附件 2 上传并校验成功后，界面才显示“订单变更”和“紧急插单”两个模式按钮；上传未完成或附件 2 校验失败时不显示模式入口，避免把无效数据写入动态状态。两种模式都复用故障日历、在制钢板状态、时间预算和 staging/current 提交流程。</w:t>
      </w:r>
    </w:p>
    <w:p>
      <w:pPr>
        <w:spacing w:before="80" w:after="60"/>
        <w:jc w:val="center"/>
      </w:pPr>
      <w:r>
        <w:drawing>
          <wp:inline xmlns:a="http://schemas.openxmlformats.org/drawingml/2006/main" xmlns:pic="http://schemas.openxmlformats.org/drawingml/2006/picture">
            <wp:extent cx="5897880" cy="3787060"/>
            <wp:docPr id="1" name="Picture 1" descr="图 1-1 订单变更与紧急插单双模式流程" title="图 1-1 订单变更与紧急插单双模式流程"/>
            <wp:cNvGraphicFramePr>
              <a:graphicFrameLocks noChangeAspect="1"/>
            </wp:cNvGraphicFramePr>
            <a:graphic>
              <a:graphicData uri="http://schemas.openxmlformats.org/drawingml/2006/picture">
                <pic:pic>
                  <pic:nvPicPr>
                    <pic:cNvPr id="0" name="dual_mode_flow.png"/>
                    <pic:cNvPicPr/>
                  </pic:nvPicPr>
                  <pic:blipFill>
                    <a:blip r:embed="rId10"/>
                    <a:stretch>
                      <a:fillRect/>
                    </a:stretch>
                  </pic:blipFill>
                  <pic:spPr>
                    <a:xfrm>
                      <a:off x="0" y="0"/>
                      <a:ext cx="5897880" cy="3787060"/>
                    </a:xfrm>
                    <a:prstGeom prst="rect"/>
                  </pic:spPr>
                </pic:pic>
              </a:graphicData>
            </a:graphic>
          </wp:inline>
        </w:drawing>
      </w:r>
    </w:p>
    <w:p>
      <w:pPr>
        <w:spacing w:after="180"/>
        <w:jc w:val="center"/>
      </w:pPr>
      <w:r>
        <w:rPr>
          <w:rFonts w:ascii="Microsoft YaHei" w:hAnsi="Microsoft YaHei" w:eastAsia="Microsoft YaHei"/>
          <w:color w:val="5F6B7A"/>
          <w:sz w:val="18"/>
        </w:rPr>
        <w:t>图 1-1 订单变更与紧急插单双模式流程</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项目</w:t>
            </w:r>
          </w:p>
        </w:tc>
        <w:tc>
          <w:tcPr>
            <w:tcW w:type="dxa" w:w="316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订单变更模式</w:t>
            </w:r>
          </w:p>
        </w:tc>
        <w:tc>
          <w:tcPr>
            <w:tcW w:type="dxa" w:w="44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紧急插单模式</w:t>
            </w:r>
          </w:p>
        </w:tc>
      </w:tr>
      <w:tr>
        <w:trPr>
          <w:cantSplit w:val="true"/>
        </w:trPr>
        <w:tc>
          <w:tcPr>
            <w:tcW w:type="dxa" w:w="3293"/>
          </w:tcPr>
          <w:p>
            <w:pPr>
              <w:spacing w:after="0" w:line="269" w:lineRule="auto"/>
              <w:jc w:val="left"/>
            </w:pPr>
            <w:r>
              <w:rPr>
                <w:rFonts w:ascii="Microsoft YaHei" w:hAnsi="Microsoft YaHei" w:eastAsia="Microsoft YaHei"/>
                <w:color w:val="222222"/>
                <w:sz w:val="16"/>
              </w:rPr>
              <w:t>数据语义</w:t>
            </w:r>
          </w:p>
        </w:tc>
        <w:tc>
          <w:tcPr>
            <w:tcW w:type="dxa" w:w="3293"/>
          </w:tcPr>
          <w:p>
            <w:pPr>
              <w:spacing w:after="0" w:line="269" w:lineRule="auto"/>
              <w:jc w:val="center"/>
            </w:pPr>
            <w:r>
              <w:rPr>
                <w:rFonts w:ascii="Microsoft YaHei" w:hAnsi="Microsoft YaHei" w:eastAsia="Microsoft YaHei"/>
                <w:color w:val="222222"/>
                <w:sz w:val="16"/>
              </w:rPr>
              <w:t>新附件 2 是变更后的订单数据</w:t>
            </w:r>
          </w:p>
        </w:tc>
        <w:tc>
          <w:tcPr>
            <w:tcW w:type="dxa" w:w="3293"/>
          </w:tcPr>
          <w:p>
            <w:pPr>
              <w:spacing w:after="0" w:line="269" w:lineRule="auto"/>
              <w:jc w:val="center"/>
            </w:pPr>
            <w:r>
              <w:rPr>
                <w:rFonts w:ascii="Microsoft YaHei" w:hAnsi="Microsoft YaHei" w:eastAsia="Microsoft YaHei"/>
                <w:color w:val="222222"/>
                <w:sz w:val="16"/>
              </w:rPr>
              <w:t>新附件 2 是新增批次，原计划保留</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算法</w:t>
            </w:r>
          </w:p>
        </w:tc>
        <w:tc>
          <w:tcPr>
            <w:tcW w:type="dxa" w:w="3293"/>
            <w:shd w:fill="F2F6FA"/>
          </w:tcPr>
          <w:p>
            <w:pPr>
              <w:spacing w:after="0" w:line="269" w:lineRule="auto"/>
              <w:jc w:val="center"/>
            </w:pPr>
            <w:r>
              <w:rPr>
                <w:rFonts w:ascii="Microsoft YaHei" w:hAnsi="Microsoft YaHei" w:eastAsia="Microsoft YaHei"/>
                <w:color w:val="222222"/>
                <w:sz w:val="16"/>
              </w:rPr>
              <w:t>使用原有动态重排算法</w:t>
            </w:r>
          </w:p>
        </w:tc>
        <w:tc>
          <w:tcPr>
            <w:tcW w:type="dxa" w:w="3293"/>
            <w:shd w:fill="F2F6FA"/>
          </w:tcPr>
          <w:p>
            <w:pPr>
              <w:spacing w:after="0" w:line="269" w:lineRule="auto"/>
              <w:jc w:val="center"/>
            </w:pPr>
            <w:r>
              <w:rPr>
                <w:rFonts w:ascii="Microsoft YaHei" w:hAnsi="Microsoft YaHei" w:eastAsia="Microsoft YaHei"/>
                <w:color w:val="222222"/>
                <w:sz w:val="16"/>
              </w:rPr>
              <w:t>新增批次前置，再续排原计划剩余钢板</w:t>
            </w:r>
          </w:p>
        </w:tc>
      </w:tr>
      <w:tr>
        <w:trPr>
          <w:cantSplit w:val="true"/>
        </w:trPr>
        <w:tc>
          <w:tcPr>
            <w:tcW w:type="dxa" w:w="3293"/>
          </w:tcPr>
          <w:p>
            <w:pPr>
              <w:spacing w:after="0" w:line="269" w:lineRule="auto"/>
              <w:jc w:val="left"/>
            </w:pPr>
            <w:r>
              <w:rPr>
                <w:rFonts w:ascii="Microsoft YaHei" w:hAnsi="Microsoft YaHei" w:eastAsia="Microsoft YaHei"/>
                <w:color w:val="222222"/>
                <w:sz w:val="16"/>
              </w:rPr>
              <w:t>批次拆分</w:t>
            </w:r>
          </w:p>
        </w:tc>
        <w:tc>
          <w:tcPr>
            <w:tcW w:type="dxa" w:w="3293"/>
          </w:tcPr>
          <w:p>
            <w:pPr>
              <w:spacing w:after="0" w:line="269" w:lineRule="auto"/>
              <w:jc w:val="center"/>
            </w:pPr>
            <w:r>
              <w:rPr>
                <w:rFonts w:ascii="Microsoft YaHei" w:hAnsi="Microsoft YaHei" w:eastAsia="Microsoft YaHei"/>
                <w:color w:val="222222"/>
                <w:sz w:val="16"/>
              </w:rPr>
              <w:t>不拆分新增批次与原计划批次</w:t>
            </w:r>
          </w:p>
        </w:tc>
        <w:tc>
          <w:tcPr>
            <w:tcW w:type="dxa" w:w="3293"/>
          </w:tcPr>
          <w:p>
            <w:pPr>
              <w:spacing w:after="0" w:line="269" w:lineRule="auto"/>
              <w:jc w:val="center"/>
            </w:pPr>
            <w:r>
              <w:rPr>
                <w:rFonts w:ascii="Microsoft YaHei" w:hAnsi="Microsoft YaHei" w:eastAsia="Microsoft YaHei"/>
                <w:color w:val="222222"/>
                <w:sz w:val="16"/>
              </w:rPr>
              <w:t>明确拆分新增批次和原计划批次</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故障和订单时间</w:t>
            </w:r>
          </w:p>
        </w:tc>
        <w:tc>
          <w:tcPr>
            <w:tcW w:type="dxa" w:w="3293"/>
            <w:shd w:fill="F2F6FA"/>
          </w:tcPr>
          <w:p>
            <w:pPr>
              <w:spacing w:after="0" w:line="269" w:lineRule="auto"/>
              <w:jc w:val="center"/>
            </w:pPr>
            <w:r>
              <w:rPr>
                <w:rFonts w:ascii="Microsoft YaHei" w:hAnsi="Microsoft YaHei" w:eastAsia="Microsoft YaHei"/>
                <w:color w:val="222222"/>
                <w:sz w:val="16"/>
              </w:rPr>
              <w:t>仍按原逻辑处理机器故障和时间</w:t>
            </w:r>
          </w:p>
        </w:tc>
        <w:tc>
          <w:tcPr>
            <w:tcW w:type="dxa" w:w="3293"/>
            <w:shd w:fill="F2F6FA"/>
          </w:tcPr>
          <w:p>
            <w:pPr>
              <w:spacing w:after="0" w:line="269" w:lineRule="auto"/>
              <w:jc w:val="center"/>
            </w:pPr>
            <w:r>
              <w:rPr>
                <w:rFonts w:ascii="Microsoft YaHei" w:hAnsi="Microsoft YaHei" w:eastAsia="Microsoft YaHei"/>
                <w:color w:val="222222"/>
                <w:sz w:val="16"/>
              </w:rPr>
              <w:t>故障日历、时间预算和在制状态继续生效</w:t>
            </w:r>
          </w:p>
        </w:tc>
      </w:tr>
      <w:tr>
        <w:trPr>
          <w:cantSplit w:val="true"/>
        </w:trPr>
        <w:tc>
          <w:tcPr>
            <w:tcW w:type="dxa" w:w="3293"/>
          </w:tcPr>
          <w:p>
            <w:pPr>
              <w:spacing w:after="0" w:line="269" w:lineRule="auto"/>
              <w:jc w:val="left"/>
            </w:pPr>
            <w:r>
              <w:rPr>
                <w:rFonts w:ascii="Microsoft YaHei" w:hAnsi="Microsoft YaHei" w:eastAsia="Microsoft YaHei"/>
                <w:color w:val="222222"/>
                <w:sz w:val="16"/>
              </w:rPr>
              <w:t>同名钢板</w:t>
            </w:r>
          </w:p>
        </w:tc>
        <w:tc>
          <w:tcPr>
            <w:tcW w:type="dxa" w:w="3293"/>
          </w:tcPr>
          <w:p>
            <w:pPr>
              <w:spacing w:after="0" w:line="269" w:lineRule="auto"/>
              <w:jc w:val="center"/>
            </w:pPr>
            <w:r>
              <w:rPr>
                <w:rFonts w:ascii="Microsoft YaHei" w:hAnsi="Microsoft YaHei" w:eastAsia="Microsoft YaHei"/>
                <w:color w:val="222222"/>
                <w:sz w:val="16"/>
              </w:rPr>
              <w:t>按附件 2 校验规则处理</w:t>
            </w:r>
          </w:p>
        </w:tc>
        <w:tc>
          <w:tcPr>
            <w:tcW w:type="dxa" w:w="3293"/>
          </w:tcPr>
          <w:p>
            <w:pPr>
              <w:spacing w:after="0" w:line="269" w:lineRule="auto"/>
              <w:jc w:val="center"/>
            </w:pPr>
            <w:r>
              <w:rPr>
                <w:rFonts w:ascii="Microsoft YaHei" w:hAnsi="Microsoft YaHei" w:eastAsia="Microsoft YaHei"/>
                <w:color w:val="222222"/>
                <w:sz w:val="16"/>
              </w:rPr>
              <w:t>与任一原计划钢板同名时立即提示，不合并</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首阶段输出</w:t>
            </w:r>
          </w:p>
        </w:tc>
        <w:tc>
          <w:tcPr>
            <w:tcW w:type="dxa" w:w="3293"/>
            <w:shd w:fill="F2F6FA"/>
          </w:tcPr>
          <w:p>
            <w:pPr>
              <w:spacing w:after="0" w:line="269" w:lineRule="auto"/>
              <w:jc w:val="center"/>
            </w:pPr>
            <w:r>
              <w:rPr>
                <w:rFonts w:ascii="Microsoft YaHei" w:hAnsi="Microsoft YaHei" w:eastAsia="Microsoft YaHei"/>
                <w:color w:val="222222"/>
                <w:sz w:val="16"/>
              </w:rPr>
              <w:t>无独立首 4 张预览</w:t>
            </w:r>
          </w:p>
        </w:tc>
        <w:tc>
          <w:tcPr>
            <w:tcW w:type="dxa" w:w="3293"/>
            <w:shd w:fill="F2F6FA"/>
          </w:tcPr>
          <w:p>
            <w:pPr>
              <w:spacing w:after="0" w:line="269" w:lineRule="auto"/>
              <w:jc w:val="left"/>
            </w:pPr>
            <w:r>
              <w:rPr>
                <w:rFonts w:ascii="Microsoft YaHei" w:hAnsi="Microsoft YaHei" w:eastAsia="Microsoft YaHei"/>
                <w:color w:val="222222"/>
                <w:sz w:val="16"/>
              </w:rPr>
              <w:t>新增批次首 4 张立即生成甘特图和 staging CSV</w:t>
            </w:r>
          </w:p>
        </w:tc>
      </w:tr>
      <w:tr>
        <w:trPr>
          <w:cantSplit w:val="true"/>
        </w:trPr>
        <w:tc>
          <w:tcPr>
            <w:tcW w:type="dxa" w:w="3293"/>
          </w:tcPr>
          <w:p>
            <w:pPr>
              <w:spacing w:after="0" w:line="269" w:lineRule="auto"/>
              <w:jc w:val="left"/>
            </w:pPr>
            <w:r>
              <w:rPr>
                <w:rFonts w:ascii="Microsoft YaHei" w:hAnsi="Microsoft YaHei" w:eastAsia="Microsoft YaHei"/>
                <w:color w:val="222222"/>
                <w:sz w:val="16"/>
              </w:rPr>
              <w:t>最终提交</w:t>
            </w:r>
          </w:p>
        </w:tc>
        <w:tc>
          <w:tcPr>
            <w:tcW w:type="dxa" w:w="3293"/>
          </w:tcPr>
          <w:p>
            <w:pPr>
              <w:spacing w:after="0" w:line="269" w:lineRule="auto"/>
              <w:jc w:val="center"/>
            </w:pPr>
            <w:r>
              <w:rPr>
                <w:rFonts w:ascii="Microsoft YaHei" w:hAnsi="Microsoft YaHei" w:eastAsia="Microsoft YaHei"/>
                <w:color w:val="222222"/>
                <w:sz w:val="16"/>
              </w:rPr>
              <w:t>统一提交 current</w:t>
            </w:r>
          </w:p>
        </w:tc>
        <w:tc>
          <w:tcPr>
            <w:tcW w:type="dxa" w:w="3293"/>
          </w:tcPr>
          <w:p>
            <w:pPr>
              <w:spacing w:after="0" w:line="269" w:lineRule="auto"/>
              <w:jc w:val="left"/>
            </w:pPr>
            <w:r>
              <w:rPr>
                <w:rFonts w:ascii="Microsoft YaHei" w:hAnsi="Microsoft YaHei" w:eastAsia="Microsoft YaHei"/>
                <w:color w:val="222222"/>
                <w:sz w:val="16"/>
              </w:rPr>
              <w:t>新增批次全部计算完，再以资源释放时间为起点续排原计划，最后统一提交</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紧急插单的计算顺序为：读取并校验新增附件 2；把新增钢板作为前置批次；用最大响应时间约 95% 计算新增批次前 4 张钢板；立即生成新增批次的甘特图和 staging CSV；后台继续计算全部新增附件 2 钢板；新增批次排完后，以新增批次的资源释放时间为起点续排原计划剩余钢板；最后统一提交 current 并更新历史记录。若新增批次与原计划存在同名钢板，系统直接提示重名，不把不同订单错误合并。</w:t>
      </w:r>
    </w:p>
    <w:p>
      <w:pPr>
        <w:spacing w:before="0" w:after="140" w:line="307" w:lineRule="auto"/>
        <w:jc w:val="both"/>
      </w:pPr>
      <w:r>
        <w:rPr>
          <w:rFonts w:ascii="Microsoft YaHei" w:hAnsi="Microsoft YaHei" w:eastAsia="Microsoft YaHei"/>
          <w:b w:val="0"/>
          <w:color w:val="222222"/>
          <w:sz w:val="21"/>
        </w:rPr>
        <w:t>紧急插单首阶段只导出新增批次前 4 张钢板到 staging/{job_id}/optimized_plate_schedule.csv、part_completion.csv、kit_groups.csv 和 process_stages.csv。全部新增附件 2 计算完成后，完整新增批次和原计划续排结果仍在 staging 中。最终提交后，正式下载地址切换到 current/ 下的对应文件。</w:t>
      </w:r>
    </w:p>
    <w:tbl>
      <w:tblPr>
        <w:tblStyle w:val="TableGrid"/>
        <w:tblW w:type="dxa" w:w="936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中断或提交动作</w:t>
            </w:r>
          </w:p>
        </w:tc>
        <w:tc>
          <w:tcPr>
            <w:tcW w:type="dxa" w:w="475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系统行为</w:t>
            </w:r>
          </w:p>
        </w:tc>
        <w:tc>
          <w:tcPr>
            <w:tcW w:type="dxa" w:w="280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用户可见结果</w:t>
            </w:r>
          </w:p>
        </w:tc>
      </w:tr>
      <w:tr>
        <w:trPr>
          <w:cantSplit w:val="true"/>
        </w:trPr>
        <w:tc>
          <w:tcPr>
            <w:tcW w:type="dxa" w:w="3293"/>
          </w:tcPr>
          <w:p>
            <w:pPr>
              <w:spacing w:after="0" w:line="269" w:lineRule="auto"/>
              <w:jc w:val="left"/>
            </w:pPr>
            <w:r>
              <w:rPr>
                <w:rFonts w:ascii="Microsoft YaHei" w:hAnsi="Microsoft YaHei" w:eastAsia="Microsoft YaHei"/>
                <w:color w:val="222222"/>
                <w:sz w:val="16"/>
              </w:rPr>
              <w:t>紧急中断</w:t>
            </w:r>
          </w:p>
        </w:tc>
        <w:tc>
          <w:tcPr>
            <w:tcW w:type="dxa" w:w="3293"/>
          </w:tcPr>
          <w:p>
            <w:pPr>
              <w:spacing w:after="0" w:line="269" w:lineRule="auto"/>
              <w:jc w:val="left"/>
            </w:pPr>
            <w:r>
              <w:rPr>
                <w:rFonts w:ascii="Microsoft YaHei" w:hAnsi="Microsoft YaHei" w:eastAsia="Microsoft YaHei"/>
                <w:color w:val="222222"/>
                <w:sz w:val="16"/>
              </w:rPr>
              <w:t>停止后台优化；删除对应 staging；不提交 current；不更新 history.json</w:t>
            </w:r>
          </w:p>
        </w:tc>
        <w:tc>
          <w:tcPr>
            <w:tcW w:type="dxa" w:w="3293"/>
          </w:tcPr>
          <w:p>
            <w:pPr>
              <w:spacing w:after="0" w:line="269" w:lineRule="auto"/>
              <w:jc w:val="left"/>
            </w:pPr>
            <w:r>
              <w:rPr>
                <w:rFonts w:ascii="Microsoft YaHei" w:hAnsi="Microsoft YaHei" w:eastAsia="Microsoft YaHei"/>
                <w:color w:val="222222"/>
                <w:sz w:val="16"/>
              </w:rPr>
              <w:t>临时甘特图清除，结果概览、甘特图、齐套分析、设备利用率恢复动态响应前正式结果</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完整计算成功</w:t>
            </w:r>
          </w:p>
        </w:tc>
        <w:tc>
          <w:tcPr>
            <w:tcW w:type="dxa" w:w="3293"/>
            <w:shd w:fill="F2F6FA"/>
          </w:tcPr>
          <w:p>
            <w:pPr>
              <w:spacing w:after="0" w:line="269" w:lineRule="auto"/>
              <w:jc w:val="left"/>
            </w:pPr>
            <w:r>
              <w:rPr>
                <w:rFonts w:ascii="Microsoft YaHei" w:hAnsi="Microsoft YaHei" w:eastAsia="Microsoft YaHei"/>
                <w:color w:val="222222"/>
                <w:sz w:val="16"/>
              </w:rPr>
              <w:t>staging/{job_id}/ -&gt; current/；旧 current/ -&gt; generations/；current.json 原子切换</w:t>
            </w:r>
          </w:p>
        </w:tc>
        <w:tc>
          <w:tcPr>
            <w:tcW w:type="dxa" w:w="3293"/>
            <w:shd w:fill="F2F6FA"/>
          </w:tcPr>
          <w:p>
            <w:pPr>
              <w:spacing w:after="0" w:line="269" w:lineRule="auto"/>
              <w:jc w:val="left"/>
            </w:pPr>
            <w:r>
              <w:rPr>
                <w:rFonts w:ascii="Microsoft YaHei" w:hAnsi="Microsoft YaHei" w:eastAsia="Microsoft YaHei"/>
                <w:color w:val="222222"/>
                <w:sz w:val="16"/>
              </w:rPr>
              <w:t>结果概览、甘特图、齐套分析、设备利用率、CSV、summary.json、history.json 和 balanced 结果同步更新</w:t>
            </w:r>
          </w:p>
        </w:tc>
      </w:tr>
    </w:tbl>
    <w:p>
      <w:pPr>
        <w:spacing w:before="0" w:after="40" w:line="307" w:lineRule="auto"/>
        <w:jc w:val="both"/>
      </w:pPr>
    </w:p>
    <w:p>
      <w:r>
        <w:br w:type="page"/>
      </w:r>
    </w:p>
    <w:p>
      <w:pPr>
        <w:pStyle w:val="Heading1"/>
        <w:keepNext/>
        <w:spacing w:before="320" w:after="160"/>
      </w:pPr>
      <w:r>
        <w:rPr>
          <w:rFonts w:ascii="Microsoft YaHei" w:hAnsi="Microsoft YaHei" w:eastAsia="Microsoft YaHei"/>
          <w:b/>
          <w:color w:val="000000"/>
          <w:sz w:val="32"/>
        </w:rPr>
        <w:t>2 问题定义、流程与建模假设</w:t>
      </w:r>
    </w:p>
    <w:p>
      <w:pPr>
        <w:pStyle w:val="Heading2"/>
        <w:keepNext/>
        <w:spacing w:before="220" w:after="120"/>
      </w:pPr>
      <w:r>
        <w:rPr>
          <w:rFonts w:ascii="Microsoft YaHei" w:hAnsi="Microsoft YaHei" w:eastAsia="Microsoft YaHei"/>
          <w:b/>
          <w:color w:val="000000"/>
          <w:sz w:val="26"/>
        </w:rPr>
        <w:t>2.1 生产线与资源边界</w:t>
      </w:r>
    </w:p>
    <w:p>
      <w:pPr>
        <w:spacing w:before="0" w:after="140" w:line="307" w:lineRule="auto"/>
        <w:jc w:val="both"/>
      </w:pPr>
      <w:r>
        <w:rPr>
          <w:rFonts w:ascii="Microsoft YaHei" w:hAnsi="Microsoft YaHei" w:eastAsia="Microsoft YaHei"/>
          <w:b w:val="0"/>
          <w:color w:val="222222"/>
          <w:sz w:val="21"/>
        </w:rPr>
        <w:t>产线由 1 台人工天车、2 台双工位等离子切割机、2 套双臂分拣桁架、2 套小件自由边打磨设备、1 台自动小件坡口设备、1 个人工坡口工位和 2 台 AGV 组成。N2 和 N5 均为双工位切割机；N5 对钢板厚度和宽度存在加工资格限制，N2 作为通用后备机台。小件经过分拣、打磨、自动坡口、码垛和 AGV 转运，大件经过胎架自由边打磨、天车转运和人工坡口。</w:t>
      </w:r>
    </w:p>
    <w:p>
      <w:pPr>
        <w:spacing w:before="80" w:after="60"/>
        <w:jc w:val="center"/>
      </w:pPr>
      <w:r>
        <w:drawing>
          <wp:inline xmlns:a="http://schemas.openxmlformats.org/drawingml/2006/main" xmlns:pic="http://schemas.openxmlformats.org/drawingml/2006/picture">
            <wp:extent cx="5897880" cy="3973309"/>
            <wp:docPr id="2" name="Picture 2" descr="图 2-1 钢板、零件、缓存与齐套的全流程约束链" title="图 2-1 钢板、零件、缓存与齐套的全流程约束链"/>
            <wp:cNvGraphicFramePr>
              <a:graphicFrameLocks noChangeAspect="1"/>
            </wp:cNvGraphicFramePr>
            <a:graphic>
              <a:graphicData uri="http://schemas.openxmlformats.org/drawingml/2006/picture">
                <pic:pic>
                  <pic:nvPicPr>
                    <pic:cNvPr id="0" name="process_flow.png"/>
                    <pic:cNvPicPr/>
                  </pic:nvPicPr>
                  <pic:blipFill>
                    <a:blip r:embed="rId11"/>
                    <a:stretch>
                      <a:fillRect/>
                    </a:stretch>
                  </pic:blipFill>
                  <pic:spPr>
                    <a:xfrm>
                      <a:off x="0" y="0"/>
                      <a:ext cx="5897880" cy="3973309"/>
                    </a:xfrm>
                    <a:prstGeom prst="rect"/>
                  </pic:spPr>
                </pic:pic>
              </a:graphicData>
            </a:graphic>
          </wp:inline>
        </w:drawing>
      </w:r>
    </w:p>
    <w:p>
      <w:pPr>
        <w:spacing w:after="180"/>
        <w:jc w:val="center"/>
      </w:pPr>
      <w:r>
        <w:rPr>
          <w:rFonts w:ascii="Microsoft YaHei" w:hAnsi="Microsoft YaHei" w:eastAsia="Microsoft YaHei"/>
          <w:color w:val="5F6B7A"/>
          <w:sz w:val="18"/>
        </w:rPr>
        <w:t>图 2-1 钢板、零件、缓存与齐套的全流程约束链</w:t>
      </w:r>
    </w:p>
    <w:p>
      <w:pPr>
        <w:pStyle w:val="Heading2"/>
        <w:keepNext/>
        <w:spacing w:before="220" w:after="120"/>
      </w:pPr>
      <w:r>
        <w:rPr>
          <w:rFonts w:ascii="Microsoft YaHei" w:hAnsi="Microsoft YaHei" w:eastAsia="Microsoft YaHei"/>
          <w:b/>
          <w:color w:val="000000"/>
          <w:sz w:val="26"/>
        </w:rPr>
        <w:t>2.2 输入数据与校验结果</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数据项</w:t>
            </w:r>
          </w:p>
        </w:tc>
        <w:tc>
          <w:tcPr>
            <w:tcW w:type="dxa" w:w="22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当前数据</w:t>
            </w:r>
          </w:p>
        </w:tc>
        <w:tc>
          <w:tcPr>
            <w:tcW w:type="dxa" w:w="45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校验结论</w:t>
            </w:r>
          </w:p>
        </w:tc>
      </w:tr>
      <w:tr>
        <w:trPr>
          <w:cantSplit w:val="true"/>
        </w:trPr>
        <w:tc>
          <w:tcPr>
            <w:tcW w:type="dxa" w:w="3293"/>
          </w:tcPr>
          <w:p>
            <w:pPr>
              <w:spacing w:after="0" w:line="269" w:lineRule="auto"/>
              <w:jc w:val="left"/>
            </w:pPr>
            <w:r>
              <w:rPr>
                <w:rFonts w:ascii="Microsoft YaHei" w:hAnsi="Microsoft YaHei" w:eastAsia="Microsoft YaHei"/>
                <w:color w:val="222222"/>
                <w:sz w:val="18"/>
              </w:rPr>
              <w:t>钢板数量</w:t>
            </w:r>
          </w:p>
        </w:tc>
        <w:tc>
          <w:tcPr>
            <w:tcW w:type="dxa" w:w="3293"/>
          </w:tcPr>
          <w:p>
            <w:pPr>
              <w:spacing w:after="0" w:line="269" w:lineRule="auto"/>
              <w:jc w:val="center"/>
            </w:pPr>
            <w:r>
              <w:rPr>
                <w:rFonts w:ascii="Microsoft YaHei" w:hAnsi="Microsoft YaHei" w:eastAsia="Microsoft YaHei"/>
                <w:color w:val="222222"/>
                <w:sz w:val="18"/>
              </w:rPr>
              <w:t>109 张</w:t>
            </w:r>
          </w:p>
        </w:tc>
        <w:tc>
          <w:tcPr>
            <w:tcW w:type="dxa" w:w="3293"/>
          </w:tcPr>
          <w:p>
            <w:pPr>
              <w:spacing w:after="0" w:line="269" w:lineRule="auto"/>
              <w:jc w:val="center"/>
            </w:pPr>
            <w:r>
              <w:rPr>
                <w:rFonts w:ascii="Microsoft YaHei" w:hAnsi="Microsoft YaHei" w:eastAsia="Microsoft YaHei"/>
                <w:color w:val="222222"/>
                <w:sz w:val="18"/>
              </w:rPr>
              <w:t>附件 2 钢板表有效</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零件数量</w:t>
            </w:r>
          </w:p>
        </w:tc>
        <w:tc>
          <w:tcPr>
            <w:tcW w:type="dxa" w:w="3293"/>
            <w:shd w:fill="F2F6FA"/>
          </w:tcPr>
          <w:p>
            <w:pPr>
              <w:spacing w:after="0" w:line="269" w:lineRule="auto"/>
              <w:jc w:val="center"/>
            </w:pPr>
            <w:r>
              <w:rPr>
                <w:rFonts w:ascii="Microsoft YaHei" w:hAnsi="Microsoft YaHei" w:eastAsia="Microsoft YaHei"/>
                <w:color w:val="222222"/>
                <w:sz w:val="18"/>
              </w:rPr>
              <w:t>910 个</w:t>
            </w:r>
          </w:p>
        </w:tc>
        <w:tc>
          <w:tcPr>
            <w:tcW w:type="dxa" w:w="3293"/>
            <w:shd w:fill="F2F6FA"/>
          </w:tcPr>
          <w:p>
            <w:pPr>
              <w:spacing w:after="0" w:line="269" w:lineRule="auto"/>
              <w:jc w:val="center"/>
            </w:pPr>
            <w:r>
              <w:rPr>
                <w:rFonts w:ascii="Microsoft YaHei" w:hAnsi="Microsoft YaHei" w:eastAsia="Microsoft YaHei"/>
                <w:color w:val="222222"/>
                <w:sz w:val="18"/>
              </w:rPr>
              <w:t>零件表有效</w:t>
            </w:r>
          </w:p>
        </w:tc>
      </w:tr>
      <w:tr>
        <w:trPr>
          <w:cantSplit w:val="true"/>
        </w:trPr>
        <w:tc>
          <w:tcPr>
            <w:tcW w:type="dxa" w:w="3293"/>
          </w:tcPr>
          <w:p>
            <w:pPr>
              <w:spacing w:after="0" w:line="269" w:lineRule="auto"/>
              <w:jc w:val="left"/>
            </w:pPr>
            <w:r>
              <w:rPr>
                <w:rFonts w:ascii="Microsoft YaHei" w:hAnsi="Microsoft YaHei" w:eastAsia="Microsoft YaHei"/>
                <w:color w:val="222222"/>
                <w:sz w:val="18"/>
              </w:rPr>
              <w:t>未匹配零件</w:t>
            </w:r>
          </w:p>
        </w:tc>
        <w:tc>
          <w:tcPr>
            <w:tcW w:type="dxa" w:w="3293"/>
          </w:tcPr>
          <w:p>
            <w:pPr>
              <w:spacing w:after="0" w:line="269" w:lineRule="auto"/>
              <w:jc w:val="center"/>
            </w:pPr>
            <w:r>
              <w:rPr>
                <w:rFonts w:ascii="Microsoft YaHei" w:hAnsi="Microsoft YaHei" w:eastAsia="Microsoft YaHei"/>
                <w:color w:val="222222"/>
                <w:sz w:val="18"/>
              </w:rPr>
              <w:t>0 个</w:t>
            </w:r>
          </w:p>
        </w:tc>
        <w:tc>
          <w:tcPr>
            <w:tcW w:type="dxa" w:w="3293"/>
          </w:tcPr>
          <w:p>
            <w:pPr>
              <w:spacing w:after="0" w:line="269" w:lineRule="auto"/>
              <w:jc w:val="center"/>
            </w:pPr>
            <w:r>
              <w:rPr>
                <w:rFonts w:ascii="Microsoft YaHei" w:hAnsi="Microsoft YaHei" w:eastAsia="Microsoft YaHei"/>
                <w:color w:val="222222"/>
                <w:sz w:val="18"/>
              </w:rPr>
              <w:t>钢板与零件关联完整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零件数量不一致钢板</w:t>
            </w:r>
          </w:p>
        </w:tc>
        <w:tc>
          <w:tcPr>
            <w:tcW w:type="dxa" w:w="3293"/>
            <w:shd w:fill="F2F6FA"/>
          </w:tcPr>
          <w:p>
            <w:pPr>
              <w:spacing w:after="0" w:line="269" w:lineRule="auto"/>
              <w:jc w:val="center"/>
            </w:pPr>
            <w:r>
              <w:rPr>
                <w:rFonts w:ascii="Microsoft YaHei" w:hAnsi="Microsoft YaHei" w:eastAsia="Microsoft YaHei"/>
                <w:color w:val="222222"/>
                <w:sz w:val="18"/>
              </w:rPr>
              <w:t>0 张</w:t>
            </w:r>
          </w:p>
        </w:tc>
        <w:tc>
          <w:tcPr>
            <w:tcW w:type="dxa" w:w="3293"/>
            <w:shd w:fill="F2F6FA"/>
          </w:tcPr>
          <w:p>
            <w:pPr>
              <w:spacing w:after="0" w:line="269" w:lineRule="auto"/>
              <w:jc w:val="center"/>
            </w:pPr>
            <w:r>
              <w:rPr>
                <w:rFonts w:ascii="Microsoft YaHei" w:hAnsi="Microsoft YaHei" w:eastAsia="Microsoft YaHei"/>
                <w:color w:val="222222"/>
                <w:sz w:val="18"/>
              </w:rPr>
              <w:t>汇总数量一致</w:t>
            </w:r>
          </w:p>
        </w:tc>
      </w:tr>
      <w:tr>
        <w:trPr>
          <w:cantSplit w:val="true"/>
        </w:trPr>
        <w:tc>
          <w:tcPr>
            <w:tcW w:type="dxa" w:w="3293"/>
          </w:tcPr>
          <w:p>
            <w:pPr>
              <w:spacing w:after="0" w:line="269" w:lineRule="auto"/>
              <w:jc w:val="left"/>
            </w:pPr>
            <w:r>
              <w:rPr>
                <w:rFonts w:ascii="Microsoft YaHei" w:hAnsi="Microsoft YaHei" w:eastAsia="Microsoft YaHei"/>
                <w:color w:val="222222"/>
                <w:sz w:val="18"/>
              </w:rPr>
              <w:t>小件数量不一致钢板</w:t>
            </w:r>
          </w:p>
        </w:tc>
        <w:tc>
          <w:tcPr>
            <w:tcW w:type="dxa" w:w="3293"/>
          </w:tcPr>
          <w:p>
            <w:pPr>
              <w:spacing w:after="0" w:line="269" w:lineRule="auto"/>
              <w:jc w:val="center"/>
            </w:pPr>
            <w:r>
              <w:rPr>
                <w:rFonts w:ascii="Microsoft YaHei" w:hAnsi="Microsoft YaHei" w:eastAsia="Microsoft YaHei"/>
                <w:color w:val="222222"/>
                <w:sz w:val="18"/>
              </w:rPr>
              <w:t>0 张</w:t>
            </w:r>
          </w:p>
        </w:tc>
        <w:tc>
          <w:tcPr>
            <w:tcW w:type="dxa" w:w="3293"/>
          </w:tcPr>
          <w:p>
            <w:pPr>
              <w:spacing w:after="0" w:line="269" w:lineRule="auto"/>
              <w:jc w:val="center"/>
            </w:pPr>
            <w:r>
              <w:rPr>
                <w:rFonts w:ascii="Microsoft YaHei" w:hAnsi="Microsoft YaHei" w:eastAsia="Microsoft YaHei"/>
                <w:color w:val="222222"/>
                <w:sz w:val="18"/>
              </w:rPr>
              <w:t>汇总数量一致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大件数量不一致钢板</w:t>
            </w:r>
          </w:p>
        </w:tc>
        <w:tc>
          <w:tcPr>
            <w:tcW w:type="dxa" w:w="3293"/>
            <w:shd w:fill="F2F6FA"/>
          </w:tcPr>
          <w:p>
            <w:pPr>
              <w:spacing w:after="0" w:line="269" w:lineRule="auto"/>
              <w:jc w:val="center"/>
            </w:pPr>
            <w:r>
              <w:rPr>
                <w:rFonts w:ascii="Microsoft YaHei" w:hAnsi="Microsoft YaHei" w:eastAsia="Microsoft YaHei"/>
                <w:color w:val="222222"/>
                <w:sz w:val="18"/>
              </w:rPr>
              <w:t>0 张</w:t>
            </w:r>
          </w:p>
        </w:tc>
        <w:tc>
          <w:tcPr>
            <w:tcW w:type="dxa" w:w="3293"/>
            <w:shd w:fill="F2F6FA"/>
          </w:tcPr>
          <w:p>
            <w:pPr>
              <w:spacing w:after="0" w:line="269" w:lineRule="auto"/>
              <w:jc w:val="center"/>
            </w:pPr>
            <w:r>
              <w:rPr>
                <w:rFonts w:ascii="Microsoft YaHei" w:hAnsi="Microsoft YaHei" w:eastAsia="Microsoft YaHei"/>
                <w:color w:val="222222"/>
                <w:sz w:val="18"/>
              </w:rPr>
              <w:t>汇总数量一致</w:t>
            </w:r>
          </w:p>
        </w:tc>
      </w:tr>
      <w:tr>
        <w:trPr>
          <w:cantSplit w:val="true"/>
        </w:trPr>
        <w:tc>
          <w:tcPr>
            <w:tcW w:type="dxa" w:w="3293"/>
          </w:tcPr>
          <w:p>
            <w:pPr>
              <w:spacing w:after="0" w:line="269" w:lineRule="auto"/>
              <w:jc w:val="left"/>
            </w:pPr>
            <w:r>
              <w:rPr>
                <w:rFonts w:ascii="Microsoft YaHei" w:hAnsi="Microsoft YaHei" w:eastAsia="Microsoft YaHei"/>
                <w:color w:val="222222"/>
                <w:sz w:val="18"/>
              </w:rPr>
              <w:t>V 坡长度不一致钢板</w:t>
            </w:r>
          </w:p>
        </w:tc>
        <w:tc>
          <w:tcPr>
            <w:tcW w:type="dxa" w:w="3293"/>
          </w:tcPr>
          <w:p>
            <w:pPr>
              <w:spacing w:after="0" w:line="269" w:lineRule="auto"/>
              <w:jc w:val="center"/>
            </w:pPr>
            <w:r>
              <w:rPr>
                <w:rFonts w:ascii="Microsoft YaHei" w:hAnsi="Microsoft YaHei" w:eastAsia="Microsoft YaHei"/>
                <w:color w:val="222222"/>
                <w:sz w:val="18"/>
              </w:rPr>
              <w:t>0 张</w:t>
            </w:r>
          </w:p>
        </w:tc>
        <w:tc>
          <w:tcPr>
            <w:tcW w:type="dxa" w:w="3293"/>
          </w:tcPr>
          <w:p>
            <w:pPr>
              <w:spacing w:after="0" w:line="269" w:lineRule="auto"/>
              <w:jc w:val="center"/>
            </w:pPr>
            <w:r>
              <w:rPr>
                <w:rFonts w:ascii="Microsoft YaHei" w:hAnsi="Microsoft YaHei" w:eastAsia="Microsoft YaHei"/>
                <w:color w:val="222222"/>
                <w:sz w:val="18"/>
              </w:rPr>
              <w:t>差异未超过 0.01 mm</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齐套组</w:t>
            </w:r>
          </w:p>
        </w:tc>
        <w:tc>
          <w:tcPr>
            <w:tcW w:type="dxa" w:w="3293"/>
            <w:shd w:fill="F2F6FA"/>
          </w:tcPr>
          <w:p>
            <w:pPr>
              <w:spacing w:after="0" w:line="269" w:lineRule="auto"/>
              <w:jc w:val="center"/>
            </w:pPr>
            <w:r>
              <w:rPr>
                <w:rFonts w:ascii="Microsoft YaHei" w:hAnsi="Microsoft YaHei" w:eastAsia="Microsoft YaHei"/>
                <w:color w:val="222222"/>
                <w:sz w:val="18"/>
              </w:rPr>
              <w:t>21 组</w:t>
            </w:r>
          </w:p>
        </w:tc>
        <w:tc>
          <w:tcPr>
            <w:tcW w:type="dxa" w:w="3293"/>
            <w:shd w:fill="F2F6FA"/>
          </w:tcPr>
          <w:p>
            <w:pPr>
              <w:spacing w:after="0" w:line="269" w:lineRule="auto"/>
              <w:jc w:val="center"/>
            </w:pPr>
            <w:r>
              <w:rPr>
                <w:rFonts w:ascii="Microsoft YaHei" w:hAnsi="Microsoft YaHei" w:eastAsia="Microsoft YaHei"/>
                <w:color w:val="222222"/>
                <w:sz w:val="18"/>
              </w:rPr>
              <w:t>按分段和优先级聚合</w:t>
            </w:r>
          </w:p>
        </w:tc>
      </w:tr>
      <w:tr>
        <w:trPr>
          <w:cantSplit w:val="true"/>
        </w:trPr>
        <w:tc>
          <w:tcPr>
            <w:tcW w:type="dxa" w:w="3293"/>
          </w:tcPr>
          <w:p>
            <w:pPr>
              <w:spacing w:after="0" w:line="269" w:lineRule="auto"/>
              <w:jc w:val="left"/>
            </w:pPr>
            <w:r>
              <w:rPr>
                <w:rFonts w:ascii="Microsoft YaHei" w:hAnsi="Microsoft YaHei" w:eastAsia="Microsoft YaHei"/>
                <w:color w:val="222222"/>
                <w:sz w:val="18"/>
              </w:rPr>
              <w:t>打磨长度缺失零件</w:t>
            </w:r>
          </w:p>
        </w:tc>
        <w:tc>
          <w:tcPr>
            <w:tcW w:type="dxa" w:w="3293"/>
          </w:tcPr>
          <w:p>
            <w:pPr>
              <w:spacing w:after="0" w:line="269" w:lineRule="auto"/>
              <w:jc w:val="center"/>
            </w:pPr>
            <w:r>
              <w:rPr>
                <w:rFonts w:ascii="Microsoft YaHei" w:hAnsi="Microsoft YaHei" w:eastAsia="Microsoft YaHei"/>
                <w:color w:val="222222"/>
                <w:sz w:val="18"/>
              </w:rPr>
              <w:t>2 个</w:t>
            </w:r>
          </w:p>
        </w:tc>
        <w:tc>
          <w:tcPr>
            <w:tcW w:type="dxa" w:w="3293"/>
          </w:tcPr>
          <w:p>
            <w:pPr>
              <w:spacing w:after="0" w:line="269" w:lineRule="auto"/>
              <w:jc w:val="center"/>
            </w:pPr>
            <w:r>
              <w:rPr>
                <w:rFonts w:ascii="Microsoft YaHei" w:hAnsi="Microsoft YaHei" w:eastAsia="Microsoft YaHei"/>
                <w:color w:val="222222"/>
                <w:sz w:val="18"/>
              </w:rPr>
              <w:t>原值保留，仿真按待确认临时输入处理</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2.3 料框与齐套定义</w:t>
      </w:r>
    </w:p>
    <w:p>
      <w:pPr>
        <w:spacing w:before="0" w:after="140" w:line="307" w:lineRule="auto"/>
        <w:jc w:val="both"/>
      </w:pPr>
      <w:r>
        <w:rPr>
          <w:rFonts w:ascii="Microsoft YaHei" w:hAnsi="Microsoft YaHei" w:eastAsia="Microsoft YaHei"/>
          <w:b w:val="0"/>
          <w:color w:val="222222"/>
          <w:sz w:val="21"/>
        </w:rPr>
        <w:t>小件料框的键为“分段号、齐套优先级、是否坡口件、零件类型、所属切割机”。相同键的零件合并为一个料框，坡口件和非坡口件不混装。分段齐套只针对小件料框；大件不进入 AGV 料框链路，加工完成后进入成品放置区，不参与小件分段齐套门控。系统检查小件分段需求是否全部满足后，再将齐套料框送入小部材放置区。</w:t>
      </w:r>
    </w:p>
    <w:p>
      <w:pPr>
        <w:spacing w:before="0" w:after="140" w:line="307" w:lineRule="auto"/>
        <w:jc w:val="both"/>
      </w:pPr>
      <w:r>
        <w:rPr>
          <w:rFonts w:ascii="Microsoft YaHei" w:hAnsi="Microsoft YaHei" w:eastAsia="Microsoft YaHei"/>
          <w:b w:val="0"/>
          <w:color w:val="222222"/>
          <w:sz w:val="21"/>
        </w:rPr>
        <w:t>齐套跨度定义为“小件组内最后一件到达半框缓存的时刻”减去“小件组内首件到达时刻”。加权平均齐套跨度以小件零件数为权重，避免小样本分段对结果产生不成比例的影响。</w:t>
      </w:r>
    </w:p>
    <w:p>
      <w:pPr>
        <w:pStyle w:val="Heading2"/>
        <w:keepNext/>
        <w:spacing w:before="220" w:after="120"/>
      </w:pPr>
      <w:r>
        <w:rPr>
          <w:rFonts w:ascii="Microsoft YaHei" w:hAnsi="Microsoft YaHei" w:eastAsia="Microsoft YaHei"/>
          <w:b/>
          <w:color w:val="000000"/>
          <w:sz w:val="26"/>
        </w:rPr>
        <w:t>2.4 建模假设</w:t>
      </w:r>
    </w:p>
    <w:p>
      <w:pPr>
        <w:pStyle w:val="ListBullet"/>
        <w:spacing w:after="80" w:line="283" w:lineRule="auto"/>
      </w:pPr>
      <w:r>
        <w:rPr>
          <w:rFonts w:ascii="Microsoft YaHei" w:hAnsi="Microsoft YaHei" w:eastAsia="Microsoft YaHei"/>
          <w:color w:val="222222"/>
          <w:sz w:val="21"/>
        </w:rPr>
        <w:t>所有输入长度以毫米计，所有时间以分钟计；班次产能按 8 h/班换算。</w:t>
      </w:r>
    </w:p>
    <w:p>
      <w:pPr>
        <w:pStyle w:val="ListBullet"/>
        <w:spacing w:after="80" w:line="283" w:lineRule="auto"/>
      </w:pPr>
      <w:r>
        <w:rPr>
          <w:rFonts w:ascii="Microsoft YaHei" w:hAnsi="Microsoft YaHei" w:eastAsia="Microsoft YaHei"/>
          <w:color w:val="222222"/>
          <w:sz w:val="21"/>
        </w:rPr>
        <w:t>钢板切割前的原料吊运与胎架准备显式建模；双工位设备的残材处理与另一工位切割重叠，默认不重复累加 25 min。</w:t>
      </w:r>
    </w:p>
    <w:p>
      <w:pPr>
        <w:pStyle w:val="ListBullet"/>
        <w:spacing w:after="80" w:line="283" w:lineRule="auto"/>
      </w:pPr>
      <w:r>
        <w:rPr>
          <w:rFonts w:ascii="Microsoft YaHei" w:hAnsi="Microsoft YaHei" w:eastAsia="Microsoft YaHei"/>
          <w:color w:val="222222"/>
          <w:sz w:val="21"/>
        </w:rPr>
        <w:t>N5 仅加工厚度不超过 36 mm 且宽度不超过 4500 mm 的钢板；N2 对所有当前钢板均可加工。</w:t>
      </w:r>
    </w:p>
    <w:p>
      <w:pPr>
        <w:pStyle w:val="ListBullet"/>
        <w:spacing w:after="80" w:line="283" w:lineRule="auto"/>
      </w:pPr>
      <w:r>
        <w:rPr>
          <w:rFonts w:ascii="Microsoft YaHei" w:hAnsi="Microsoft YaHei" w:eastAsia="Microsoft YaHei"/>
          <w:color w:val="222222"/>
          <w:sz w:val="21"/>
        </w:rPr>
        <w:t>自动坡口和人工坡口的加工时间按零件分别累计，料框转运时间按整框计。</w:t>
      </w:r>
    </w:p>
    <w:p>
      <w:pPr>
        <w:pStyle w:val="ListBullet"/>
        <w:spacing w:after="80" w:line="283" w:lineRule="auto"/>
      </w:pPr>
      <w:r>
        <w:rPr>
          <w:rFonts w:ascii="Microsoft YaHei" w:hAnsi="Microsoft YaHei" w:eastAsia="Microsoft YaHei"/>
          <w:color w:val="222222"/>
          <w:sz w:val="21"/>
        </w:rPr>
        <w:t>天车同一时间只能执行一个动作，空驶和载运均占用资源；AGV 采用区域互斥与负载均衡策略。</w:t>
      </w:r>
    </w:p>
    <w:p>
      <w:pPr>
        <w:pStyle w:val="ListBullet"/>
        <w:spacing w:after="80" w:line="283" w:lineRule="auto"/>
      </w:pPr>
      <w:r>
        <w:rPr>
          <w:rFonts w:ascii="Microsoft YaHei" w:hAnsi="Microsoft YaHei" w:eastAsia="Microsoft YaHei"/>
          <w:color w:val="222222"/>
          <w:sz w:val="21"/>
        </w:rPr>
        <w:t>题目未给出的缓存容量、缓存停留时间和物流参数使用 ModelConfig 默认值，不宣称为企业实测值。</w:t>
      </w:r>
    </w:p>
    <w:p>
      <w:pPr>
        <w:pStyle w:val="ListBullet"/>
        <w:spacing w:after="80" w:line="283" w:lineRule="auto"/>
      </w:pPr>
      <w:r>
        <w:rPr>
          <w:rFonts w:ascii="Microsoft YaHei" w:hAnsi="Microsoft YaHei" w:eastAsia="Microsoft YaHei"/>
          <w:color w:val="222222"/>
          <w:sz w:val="21"/>
        </w:rPr>
        <w:t>优化过程固定随机种子；由于多目标搜索本身是随机算法，单次运行只代表固定种子下的一次可复现实验。</w:t>
      </w:r>
    </w:p>
    <w:p>
      <w:r>
        <w:br w:type="page"/>
      </w:r>
    </w:p>
    <w:p>
      <w:pPr>
        <w:pStyle w:val="Heading1"/>
        <w:keepNext/>
        <w:spacing w:before="320" w:after="160"/>
      </w:pPr>
      <w:r>
        <w:rPr>
          <w:rFonts w:ascii="Microsoft YaHei" w:hAnsi="Microsoft YaHei" w:eastAsia="Microsoft YaHei"/>
          <w:b/>
          <w:color w:val="000000"/>
          <w:sz w:val="32"/>
        </w:rPr>
        <w:t>3 数学建模与约束推导</w:t>
      </w:r>
    </w:p>
    <w:p>
      <w:pPr>
        <w:pStyle w:val="Heading2"/>
        <w:keepNext/>
        <w:spacing w:before="220" w:after="120"/>
      </w:pPr>
      <w:r>
        <w:rPr>
          <w:rFonts w:ascii="Microsoft YaHei" w:hAnsi="Microsoft YaHei" w:eastAsia="Microsoft YaHei"/>
          <w:b/>
          <w:color w:val="000000"/>
          <w:sz w:val="26"/>
        </w:rPr>
        <w:t>3.1 集合、索引与参数</w:t>
      </w:r>
    </w:p>
    <w:p>
      <w:pPr>
        <w:spacing w:after="140" w:line="307" w:lineRule="auto"/>
        <w:jc w:val="both"/>
      </w:pPr>
      <w:r>
        <w:rPr>
          <w:rFonts w:ascii="Microsoft YaHei" w:hAnsi="Microsoft YaHei" w:eastAsia="Microsoft YaHei"/>
          <w:b w:val="0"/>
          <w:color w:val="222222"/>
          <w:sz w:val="21"/>
        </w:rPr>
        <w:t xml:space="preserve">本章统一采用上下标记号。右下角是对象，右上角是方式或行为。例如 </w:t>
      </w:r>
      <w:r>
        <w:rPr>
          <w:rFonts w:ascii="Microsoft YaHei" w:hAnsi="Microsoft YaHei" w:eastAsia="Microsoft YaHei"/>
          <w:b w:val="0"/>
          <w:color w:val="222222"/>
          <w:sz w:val="21"/>
        </w:rPr>
        <w:t>L</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straight</w:t>
      </w:r>
      <w:r>
        <w:rPr>
          <w:rFonts w:ascii="Microsoft YaHei" w:hAnsi="Microsoft YaHei" w:eastAsia="Microsoft YaHei"/>
          <w:b w:val="0"/>
          <w:color w:val="222222"/>
          <w:sz w:val="21"/>
        </w:rPr>
        <w:t xml:space="preserve"> 表示“钢板 p 的直切长度”，</w:t>
      </w:r>
      <w:r>
        <w:rPr>
          <w:rFonts w:ascii="Microsoft YaHei" w:hAnsi="Microsoft YaHei" w:eastAsia="Microsoft YaHei"/>
          <w:b w:val="0"/>
          <w:color w:val="222222"/>
          <w:sz w:val="21"/>
        </w:rPr>
        <w:t>s</w:t>
      </w:r>
      <w:r>
        <w:rPr>
          <w:rFonts w:ascii="Microsoft YaHei" w:hAnsi="Microsoft YaHei" w:eastAsia="Microsoft YaHei"/>
          <w:b w:val="0"/>
          <w:color w:val="222222"/>
          <w:sz w:val="16"/>
          <w:vertAlign w:val="subscript"/>
        </w:rPr>
        <w:t>i,r</w:t>
      </w:r>
      <w:r>
        <w:rPr>
          <w:rFonts w:ascii="Microsoft YaHei" w:hAnsi="Microsoft YaHei" w:eastAsia="Microsoft YaHei"/>
          <w:b w:val="0"/>
          <w:color w:val="222222"/>
          <w:sz w:val="21"/>
        </w:rPr>
        <w:t xml:space="preserve"> 表示“零件 i 在资源 r 上的开始时刻”。所有正式公式均由 Word 原生公式对象呈现。</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符号</w:t>
            </w:r>
          </w:p>
        </w:tc>
        <w:tc>
          <w:tcPr>
            <w:tcW w:type="dxa" w:w="698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含义</w:t>
            </w:r>
          </w:p>
        </w:tc>
      </w:tr>
      <w:tr>
        <w:trPr>
          <w:cantSplit w:val="true"/>
        </w:trPr>
        <w:tc>
          <w:tcPr>
            <w:tcW w:type="dxa" w:w="4939"/>
          </w:tcPr>
          <w:p>
            <w:pPr>
              <w:spacing w:after="0" w:line="269" w:lineRule="auto"/>
              <w:jc w:val="left"/>
            </w:pPr>
            <w:r>
              <w:rPr>
                <w:rFonts w:ascii="Microsoft YaHei" w:hAnsi="Microsoft YaHei" w:eastAsia="Microsoft YaHei"/>
                <w:color w:val="222222"/>
                <w:sz w:val="17"/>
              </w:rPr>
              <w:t>P</w:t>
            </w:r>
          </w:p>
        </w:tc>
        <w:tc>
          <w:tcPr>
            <w:tcW w:type="dxa" w:w="4939"/>
          </w:tcPr>
          <w:p>
            <w:pPr>
              <w:spacing w:after="0" w:line="269" w:lineRule="auto"/>
              <w:jc w:val="center"/>
            </w:pPr>
            <w:r>
              <w:rPr>
                <w:rFonts w:ascii="Microsoft YaHei" w:hAnsi="Microsoft YaHei" w:eastAsia="Microsoft YaHei"/>
                <w:color w:val="222222"/>
                <w:sz w:val="17"/>
              </w:rPr>
              <w:t>钢板集合，p ∈ P；|P|=109</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I</w:t>
            </w:r>
          </w:p>
        </w:tc>
        <w:tc>
          <w:tcPr>
            <w:tcW w:type="dxa" w:w="4939"/>
            <w:shd w:fill="F2F6FA"/>
          </w:tcPr>
          <w:p>
            <w:pPr>
              <w:spacing w:after="0" w:line="269" w:lineRule="auto"/>
              <w:jc w:val="center"/>
            </w:pPr>
            <w:r>
              <w:rPr>
                <w:rFonts w:ascii="Microsoft YaHei" w:hAnsi="Microsoft YaHei" w:eastAsia="Microsoft YaHei"/>
                <w:color w:val="222222"/>
                <w:sz w:val="17"/>
              </w:rPr>
              <w:t>零件集合，i ∈ I；|I|=910</w:t>
            </w:r>
          </w:p>
        </w:tc>
      </w:tr>
      <w:tr>
        <w:trPr>
          <w:cantSplit w:val="true"/>
        </w:trPr>
        <w:tc>
          <w:tcPr>
            <w:tcW w:type="dxa" w:w="4939"/>
          </w:tcPr>
          <w:p>
            <w:pPr>
              <w:spacing w:after="0" w:line="269" w:lineRule="auto"/>
              <w:jc w:val="left"/>
            </w:pPr>
            <w:r>
              <w:rPr>
                <w:rFonts w:ascii="Microsoft YaHei" w:hAnsi="Microsoft YaHei" w:eastAsia="Microsoft YaHei"/>
                <w:color w:val="222222"/>
                <w:sz w:val="17"/>
              </w:rPr>
              <w:t>M</w:t>
            </w:r>
          </w:p>
        </w:tc>
        <w:tc>
          <w:tcPr>
            <w:tcW w:type="dxa" w:w="4939"/>
          </w:tcPr>
          <w:p>
            <w:pPr>
              <w:spacing w:after="0" w:line="269" w:lineRule="auto"/>
              <w:jc w:val="left"/>
            </w:pPr>
            <w:r>
              <w:rPr>
                <w:rFonts w:ascii="Microsoft YaHei" w:hAnsi="Microsoft YaHei" w:eastAsia="Microsoft YaHei"/>
                <w:color w:val="222222"/>
                <w:sz w:val="17"/>
              </w:rPr>
              <w:t>切割机集合，m ∈ M；当前为 {N2, N5}</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R</w:t>
            </w:r>
          </w:p>
        </w:tc>
        <w:tc>
          <w:tcPr>
            <w:tcW w:type="dxa" w:w="4939"/>
            <w:shd w:fill="F2F6FA"/>
          </w:tcPr>
          <w:p>
            <w:pPr>
              <w:spacing w:after="0" w:line="269" w:lineRule="auto"/>
              <w:jc w:val="left"/>
            </w:pPr>
            <w:r>
              <w:rPr>
                <w:rFonts w:ascii="Microsoft YaHei" w:hAnsi="Microsoft YaHei" w:eastAsia="Microsoft YaHei"/>
                <w:color w:val="222222"/>
                <w:sz w:val="17"/>
              </w:rPr>
              <w:t>下游资源集合，包含桁架、打磨机、坡口机、AGV、天车</w:t>
            </w:r>
          </w:p>
        </w:tc>
      </w:tr>
      <w:tr>
        <w:trPr>
          <w:cantSplit w:val="true"/>
        </w:trPr>
        <w:tc>
          <w:tcPr>
            <w:tcW w:type="dxa" w:w="4939"/>
          </w:tcPr>
          <w:p>
            <w:pPr>
              <w:spacing w:after="0" w:line="269" w:lineRule="auto"/>
              <w:jc w:val="left"/>
            </w:pPr>
            <w:r>
              <w:rPr>
                <w:rFonts w:ascii="Microsoft YaHei" w:hAnsi="Microsoft YaHei" w:eastAsia="Microsoft YaHei"/>
                <w:color w:val="222222"/>
                <w:sz w:val="17"/>
              </w:rPr>
              <w:t>G</w:t>
            </w:r>
          </w:p>
        </w:tc>
        <w:tc>
          <w:tcPr>
            <w:tcW w:type="dxa" w:w="4939"/>
          </w:tcPr>
          <w:p>
            <w:pPr>
              <w:spacing w:after="0" w:line="269" w:lineRule="auto"/>
              <w:jc w:val="left"/>
            </w:pPr>
            <w:r>
              <w:rPr>
                <w:rFonts w:ascii="Microsoft YaHei" w:hAnsi="Microsoft YaHei" w:eastAsia="Microsoft YaHei"/>
                <w:color w:val="222222"/>
                <w:sz w:val="17"/>
              </w:rPr>
              <w:t>齐套组集合，g=(s,q)，s 为分段，q 为需求优先级</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H</w:t>
            </w:r>
          </w:p>
        </w:tc>
        <w:tc>
          <w:tcPr>
            <w:tcW w:type="dxa" w:w="4939"/>
            <w:shd w:fill="F2F6FA"/>
          </w:tcPr>
          <w:p>
            <w:pPr>
              <w:spacing w:after="0" w:line="269" w:lineRule="auto"/>
              <w:jc w:val="left"/>
            </w:pPr>
            <w:r>
              <w:rPr>
                <w:rFonts w:ascii="Microsoft YaHei" w:hAnsi="Microsoft YaHei" w:eastAsia="Microsoft YaHei"/>
                <w:color w:val="222222"/>
                <w:sz w:val="17"/>
              </w:rPr>
              <w:t>缓存区集合，h 包含机旁码垛、坡口缓存、半框缓存和齐套缓存</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x</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7"/>
              </w:rPr>
              <w:t xml:space="preserve">, </w:t>
            </w:r>
            <w:r>
              <w:rPr>
                <w:rFonts w:ascii="Microsoft YaHei" w:hAnsi="Microsoft YaHei" w:eastAsia="Microsoft YaHei"/>
                <w:b w:val="0"/>
                <w:color w:val="222222"/>
                <w:sz w:val="17"/>
              </w:rPr>
              <w:t>y</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7"/>
              </w:rPr>
              <w:t xml:space="preserve">, </w:t>
            </w:r>
            <w:r>
              <w:rPr>
                <w:rFonts w:ascii="Microsoft YaHei" w:hAnsi="Microsoft YaHei" w:eastAsia="Microsoft YaHei"/>
                <w:b w:val="0"/>
                <w:color w:val="222222"/>
                <w:sz w:val="17"/>
              </w:rPr>
              <w:t>θ</w:t>
            </w:r>
            <w:r>
              <w:rPr>
                <w:rFonts w:ascii="Microsoft YaHei" w:hAnsi="Microsoft YaHei" w:eastAsia="Microsoft YaHei"/>
                <w:b w:val="0"/>
                <w:color w:val="222222"/>
                <w:sz w:val="13"/>
                <w:vertAlign w:val="subscript"/>
              </w:rPr>
              <w:t>p</w:t>
            </w:r>
          </w:p>
        </w:tc>
        <w:tc>
          <w:tcPr>
            <w:tcW w:type="dxa" w:w="4939"/>
          </w:tcPr>
          <w:p>
            <w:pPr>
              <w:spacing w:after="0" w:line="269" w:lineRule="auto"/>
              <w:jc w:val="center"/>
            </w:pPr>
            <w:r>
              <w:rPr>
                <w:rFonts w:ascii="Microsoft YaHei" w:hAnsi="Microsoft YaHei" w:eastAsia="Microsoft YaHei"/>
                <w:color w:val="222222"/>
                <w:sz w:val="17"/>
              </w:rPr>
              <w:t>钢板 p 的宽度、厚度及其切割参数</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straight</w:t>
            </w:r>
          </w:p>
        </w:tc>
        <w:tc>
          <w:tcPr>
            <w:tcW w:type="dxa" w:w="4939"/>
            <w:shd w:fill="F2F6FA"/>
          </w:tcPr>
          <w:p>
            <w:pPr>
              <w:spacing w:after="0" w:line="269" w:lineRule="auto"/>
              <w:jc w:val="center"/>
            </w:pPr>
            <w:r>
              <w:rPr>
                <w:rFonts w:ascii="Microsoft YaHei" w:hAnsi="Microsoft YaHei" w:eastAsia="Microsoft YaHei"/>
                <w:color w:val="222222"/>
                <w:sz w:val="17"/>
              </w:rPr>
              <w:t>钢板 p 的直切长度</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V</w:t>
            </w:r>
          </w:p>
        </w:tc>
        <w:tc>
          <w:tcPr>
            <w:tcW w:type="dxa" w:w="4939"/>
          </w:tcPr>
          <w:p>
            <w:pPr>
              <w:spacing w:after="0" w:line="269" w:lineRule="auto"/>
              <w:jc w:val="center"/>
            </w:pPr>
            <w:r>
              <w:rPr>
                <w:rFonts w:ascii="Microsoft YaHei" w:hAnsi="Microsoft YaHei" w:eastAsia="Microsoft YaHei"/>
                <w:color w:val="222222"/>
                <w:sz w:val="17"/>
              </w:rPr>
              <w:t>钢板 p 的 V 坡长度</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empty</w:t>
            </w:r>
          </w:p>
        </w:tc>
        <w:tc>
          <w:tcPr>
            <w:tcW w:type="dxa" w:w="4939"/>
            <w:shd w:fill="F2F6FA"/>
          </w:tcPr>
          <w:p>
            <w:pPr>
              <w:spacing w:after="0" w:line="269" w:lineRule="auto"/>
              <w:jc w:val="center"/>
            </w:pPr>
            <w:r>
              <w:rPr>
                <w:rFonts w:ascii="Microsoft YaHei" w:hAnsi="Microsoft YaHei" w:eastAsia="Microsoft YaHei"/>
                <w:color w:val="222222"/>
                <w:sz w:val="17"/>
              </w:rPr>
              <w:t>钢板 p 的空行程长度</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L</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mark</w:t>
            </w:r>
          </w:p>
        </w:tc>
        <w:tc>
          <w:tcPr>
            <w:tcW w:type="dxa" w:w="4939"/>
          </w:tcPr>
          <w:p>
            <w:pPr>
              <w:spacing w:after="0" w:line="269" w:lineRule="auto"/>
              <w:jc w:val="center"/>
            </w:pPr>
            <w:r>
              <w:rPr>
                <w:rFonts w:ascii="Microsoft YaHei" w:hAnsi="Microsoft YaHei" w:eastAsia="Microsoft YaHei"/>
                <w:color w:val="222222"/>
                <w:sz w:val="17"/>
              </w:rPr>
              <w:t>钢板 p 的划线长度</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n</w:t>
            </w:r>
            <w:r>
              <w:rPr>
                <w:rFonts w:ascii="Microsoft YaHei" w:hAnsi="Microsoft YaHei" w:eastAsia="Microsoft YaHei"/>
                <w:b w:val="0"/>
                <w:color w:val="222222"/>
                <w:sz w:val="13"/>
                <w:vertAlign w:val="subscript"/>
              </w:rPr>
              <w:t>p</w:t>
            </w:r>
            <w:r>
              <w:rPr>
                <w:rFonts w:ascii="Microsoft YaHei" w:hAnsi="Microsoft YaHei" w:eastAsia="Microsoft YaHei"/>
                <w:b w:val="0"/>
                <w:color w:val="222222"/>
                <w:sz w:val="13"/>
                <w:vertAlign w:val="superscript"/>
              </w:rPr>
              <w:t>pierce</w:t>
            </w:r>
          </w:p>
        </w:tc>
        <w:tc>
          <w:tcPr>
            <w:tcW w:type="dxa" w:w="4939"/>
            <w:shd w:fill="F2F6FA"/>
          </w:tcPr>
          <w:p>
            <w:pPr>
              <w:spacing w:after="0" w:line="269" w:lineRule="auto"/>
              <w:jc w:val="center"/>
            </w:pPr>
            <w:r>
              <w:rPr>
                <w:rFonts w:ascii="Microsoft YaHei" w:hAnsi="Microsoft YaHei" w:eastAsia="Microsoft YaHei"/>
                <w:color w:val="222222"/>
                <w:sz w:val="17"/>
              </w:rPr>
              <w:t>钢板 p 的穿孔数</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v</w:t>
            </w:r>
            <w:r>
              <w:rPr>
                <w:rFonts w:ascii="Microsoft YaHei" w:hAnsi="Microsoft YaHei" w:eastAsia="Microsoft YaHei"/>
                <w:b w:val="0"/>
                <w:color w:val="222222"/>
                <w:sz w:val="13"/>
                <w:vertAlign w:val="subscript"/>
              </w:rPr>
              <w:t>s</w:t>
            </w:r>
            <w:r>
              <w:rPr>
                <w:rFonts w:ascii="Microsoft YaHei" w:hAnsi="Microsoft YaHei" w:eastAsia="Microsoft YaHei"/>
                <w:b w:val="0"/>
                <w:color w:val="222222"/>
                <w:sz w:val="17"/>
              </w:rPr>
              <w:t xml:space="preserve">(θ), </w:t>
            </w:r>
            <w:r>
              <w:rPr>
                <w:rFonts w:ascii="Microsoft YaHei" w:hAnsi="Microsoft YaHei" w:eastAsia="Microsoft YaHei"/>
                <w:b w:val="0"/>
                <w:color w:val="222222"/>
                <w:sz w:val="17"/>
              </w:rPr>
              <w:t>v</w:t>
            </w:r>
            <w:r>
              <w:rPr>
                <w:rFonts w:ascii="Microsoft YaHei" w:hAnsi="Microsoft YaHei" w:eastAsia="Microsoft YaHei"/>
                <w:b w:val="0"/>
                <w:color w:val="222222"/>
                <w:sz w:val="13"/>
                <w:vertAlign w:val="subscript"/>
              </w:rPr>
              <w:t>VY</w:t>
            </w:r>
            <w:r>
              <w:rPr>
                <w:rFonts w:ascii="Microsoft YaHei" w:hAnsi="Microsoft YaHei" w:eastAsia="Microsoft YaHei"/>
                <w:b w:val="0"/>
                <w:color w:val="222222"/>
                <w:sz w:val="17"/>
              </w:rPr>
              <w:t xml:space="preserve">(θ), </w:t>
            </w:r>
            <w:r>
              <w:rPr>
                <w:rFonts w:ascii="Microsoft YaHei" w:hAnsi="Microsoft YaHei" w:eastAsia="Microsoft YaHei"/>
                <w:b w:val="0"/>
                <w:color w:val="222222"/>
                <w:sz w:val="17"/>
              </w:rPr>
              <w:t>v</w:t>
            </w:r>
            <w:r>
              <w:rPr>
                <w:rFonts w:ascii="Microsoft YaHei" w:hAnsi="Microsoft YaHei" w:eastAsia="Microsoft YaHei"/>
                <w:b w:val="0"/>
                <w:color w:val="222222"/>
                <w:sz w:val="13"/>
                <w:vertAlign w:val="subscript"/>
              </w:rPr>
              <w:t>XK</w:t>
            </w:r>
            <w:r>
              <w:rPr>
                <w:rFonts w:ascii="Microsoft YaHei" w:hAnsi="Microsoft YaHei" w:eastAsia="Microsoft YaHei"/>
                <w:b w:val="0"/>
                <w:color w:val="222222"/>
                <w:sz w:val="17"/>
              </w:rPr>
              <w:t>(θ)</w:t>
            </w:r>
          </w:p>
        </w:tc>
        <w:tc>
          <w:tcPr>
            <w:tcW w:type="dxa" w:w="4939"/>
          </w:tcPr>
          <w:p>
            <w:pPr>
              <w:spacing w:after="0" w:line="269" w:lineRule="auto"/>
              <w:jc w:val="left"/>
            </w:pPr>
            <w:r>
              <w:rPr>
                <w:rFonts w:ascii="Microsoft YaHei" w:hAnsi="Microsoft YaHei" w:eastAsia="Microsoft YaHei"/>
                <w:color w:val="222222"/>
                <w:sz w:val="17"/>
              </w:rPr>
              <w:t>厚度 θ 对应的直切、V&amp;Y 坡和 X&amp;K 坡速度</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t</w:t>
            </w:r>
            <w:r>
              <w:rPr>
                <w:rFonts w:ascii="Microsoft YaHei" w:hAnsi="Microsoft YaHei" w:eastAsia="Microsoft YaHei"/>
                <w:b w:val="0"/>
                <w:color w:val="222222"/>
                <w:sz w:val="13"/>
                <w:vertAlign w:val="subscript"/>
              </w:rPr>
              <w:t>setup</w:t>
            </w:r>
            <w:r>
              <w:rPr>
                <w:rFonts w:ascii="Microsoft YaHei" w:hAnsi="Microsoft YaHei" w:eastAsia="Microsoft YaHei"/>
                <w:b w:val="0"/>
                <w:color w:val="222222"/>
                <w:sz w:val="17"/>
              </w:rPr>
              <w:t xml:space="preserve">, </w:t>
            </w:r>
            <w:r>
              <w:rPr>
                <w:rFonts w:ascii="Microsoft YaHei" w:hAnsi="Microsoft YaHei" w:eastAsia="Microsoft YaHei"/>
                <w:b w:val="0"/>
                <w:color w:val="222222"/>
                <w:sz w:val="17"/>
              </w:rPr>
              <w:t>t</w:t>
            </w:r>
            <w:r>
              <w:rPr>
                <w:rFonts w:ascii="Microsoft YaHei" w:hAnsi="Microsoft YaHei" w:eastAsia="Microsoft YaHei"/>
                <w:b w:val="0"/>
                <w:color w:val="222222"/>
                <w:sz w:val="13"/>
                <w:vertAlign w:val="subscript"/>
              </w:rPr>
              <w:t>pierce</w:t>
            </w:r>
          </w:p>
        </w:tc>
        <w:tc>
          <w:tcPr>
            <w:tcW w:type="dxa" w:w="4939"/>
            <w:shd w:fill="F2F6FA"/>
          </w:tcPr>
          <w:p>
            <w:pPr>
              <w:spacing w:after="0" w:line="269" w:lineRule="auto"/>
              <w:jc w:val="center"/>
            </w:pPr>
            <w:r>
              <w:rPr>
                <w:rFonts w:ascii="Microsoft YaHei" w:hAnsi="Microsoft YaHei" w:eastAsia="Microsoft YaHei"/>
                <w:color w:val="222222"/>
                <w:sz w:val="17"/>
              </w:rPr>
              <w:t>单板上料准备时间和单孔穿孔时间</w:t>
            </w:r>
          </w:p>
        </w:tc>
      </w:tr>
      <w:tr>
        <w:trPr>
          <w:cantSplit w:val="true"/>
        </w:trPr>
        <w:tc>
          <w:tcPr>
            <w:tcW w:type="dxa" w:w="4939"/>
          </w:tcPr>
          <w:p>
            <w:pPr>
              <w:spacing w:after="0" w:line="269" w:lineRule="auto"/>
              <w:jc w:val="left"/>
            </w:pPr>
            <w:r>
              <w:rPr>
                <w:rFonts w:ascii="Microsoft YaHei" w:hAnsi="Microsoft YaHei" w:eastAsia="Microsoft YaHei"/>
                <w:b w:val="0"/>
                <w:color w:val="222222"/>
                <w:sz w:val="17"/>
              </w:rPr>
              <w:t>B</w:t>
            </w:r>
            <w:r>
              <w:rPr>
                <w:rFonts w:ascii="Microsoft YaHei" w:hAnsi="Microsoft YaHei" w:eastAsia="Microsoft YaHei"/>
                <w:b w:val="0"/>
                <w:color w:val="222222"/>
                <w:sz w:val="13"/>
                <w:vertAlign w:val="subscript"/>
              </w:rPr>
              <w:t>h</w:t>
            </w:r>
          </w:p>
        </w:tc>
        <w:tc>
          <w:tcPr>
            <w:tcW w:type="dxa" w:w="4939"/>
          </w:tcPr>
          <w:p>
            <w:pPr>
              <w:spacing w:after="0" w:line="269" w:lineRule="auto"/>
              <w:jc w:val="center"/>
            </w:pPr>
            <w:r>
              <w:rPr>
                <w:rFonts w:ascii="Microsoft YaHei" w:hAnsi="Microsoft YaHei" w:eastAsia="Microsoft YaHei"/>
                <w:color w:val="222222"/>
                <w:sz w:val="17"/>
              </w:rPr>
              <w:t>缓存区 h 的容量，单位为料框</w:t>
            </w:r>
          </w:p>
        </w:tc>
      </w:tr>
      <w:tr>
        <w:trPr>
          <w:cantSplit w:val="true"/>
        </w:trPr>
        <w:tc>
          <w:tcPr>
            <w:tcW w:type="dxa" w:w="4939"/>
            <w:shd w:fill="F2F6FA"/>
          </w:tcPr>
          <w:p>
            <w:pPr>
              <w:spacing w:after="0" w:line="269" w:lineRule="auto"/>
              <w:jc w:val="left"/>
            </w:pPr>
            <w:r>
              <w:rPr>
                <w:rFonts w:ascii="Microsoft YaHei" w:hAnsi="Microsoft YaHei" w:eastAsia="Microsoft YaHei"/>
                <w:b w:val="0"/>
                <w:color w:val="222222"/>
                <w:sz w:val="17"/>
              </w:rPr>
              <w:t>Ω</w:t>
            </w:r>
            <w:r>
              <w:rPr>
                <w:rFonts w:ascii="Microsoft YaHei" w:hAnsi="Microsoft YaHei" w:eastAsia="Microsoft YaHei"/>
                <w:b w:val="0"/>
                <w:color w:val="222222"/>
                <w:sz w:val="13"/>
                <w:vertAlign w:val="subscript"/>
              </w:rPr>
              <w:t>r</w:t>
            </w:r>
          </w:p>
        </w:tc>
        <w:tc>
          <w:tcPr>
            <w:tcW w:type="dxa" w:w="4939"/>
            <w:shd w:fill="F2F6FA"/>
          </w:tcPr>
          <w:p>
            <w:pPr>
              <w:spacing w:after="0" w:line="269" w:lineRule="auto"/>
              <w:jc w:val="center"/>
            </w:pPr>
            <w:r>
              <w:rPr>
                <w:rFonts w:ascii="Microsoft YaHei" w:hAnsi="Microsoft YaHei" w:eastAsia="Microsoft YaHei"/>
                <w:color w:val="222222"/>
                <w:sz w:val="17"/>
              </w:rPr>
              <w:t>资源 r 的故障不可用区间集合</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3.2 决策变量</w:t>
      </w:r>
    </w:p>
    <w:p>
      <w:pPr>
        <w:spacing w:after="140" w:line="307" w:lineRule="auto"/>
        <w:jc w:val="both"/>
      </w:pPr>
      <w:r>
        <w:rPr>
          <w:rFonts w:ascii="Microsoft YaHei" w:hAnsi="Microsoft YaHei" w:eastAsia="Microsoft YaHei"/>
          <w:b w:val="0"/>
          <w:color w:val="222222"/>
          <w:sz w:val="21"/>
        </w:rPr>
        <w:t xml:space="preserve">本模型使用“钢板顺序 OS + 机器分配 MS”的两层编码。钢板顺序决定何种分段优先进入产线，机器分配决定 N2 和 N5 的负载结构。对 i∈I、r∈R，定义非负开始时刻 </w:t>
      </w:r>
      <w:r>
        <w:rPr>
          <w:rFonts w:ascii="Microsoft YaHei" w:hAnsi="Microsoft YaHei" w:eastAsia="Microsoft YaHei"/>
          <w:b w:val="0"/>
          <w:color w:val="222222"/>
          <w:sz w:val="21"/>
        </w:rPr>
        <w:t>s</w:t>
      </w:r>
      <w:r>
        <w:rPr>
          <w:rFonts w:ascii="Microsoft YaHei" w:hAnsi="Microsoft YaHei" w:eastAsia="Microsoft YaHei"/>
          <w:b w:val="0"/>
          <w:color w:val="222222"/>
          <w:sz w:val="16"/>
          <w:vertAlign w:val="subscript"/>
        </w:rPr>
        <w:t>i,r</w:t>
      </w:r>
      <w:r>
        <w:rPr>
          <w:rFonts w:ascii="Microsoft YaHei" w:hAnsi="Microsoft YaHei" w:eastAsia="Microsoft YaHei"/>
          <w:b w:val="0"/>
          <w:color w:val="222222"/>
          <w:sz w:val="21"/>
        </w:rPr>
        <w:t xml:space="preserve"> 和结束时刻 </w:t>
      </w:r>
      <w:r>
        <w:rPr>
          <w:rFonts w:ascii="Microsoft YaHei" w:hAnsi="Microsoft YaHei" w:eastAsia="Microsoft YaHei"/>
          <w:b w:val="0"/>
          <w:color w:val="222222"/>
          <w:sz w:val="21"/>
        </w:rPr>
        <w:t>c</w:t>
      </w:r>
      <w:r>
        <w:rPr>
          <w:rFonts w:ascii="Microsoft YaHei" w:hAnsi="Microsoft YaHei" w:eastAsia="Microsoft YaHei"/>
          <w:b w:val="0"/>
          <w:color w:val="222222"/>
          <w:sz w:val="16"/>
          <w:vertAlign w:val="subscript"/>
        </w:rPr>
        <w:t>i,r</w:t>
      </w:r>
      <w:r>
        <w:rPr>
          <w:rFonts w:ascii="Microsoft YaHei" w:hAnsi="Microsoft YaHei" w:eastAsia="Microsoft YaHei"/>
          <w:b w:val="0"/>
          <w:color w:val="222222"/>
          <w:sz w:val="21"/>
        </w:rPr>
        <w:t xml:space="preserve">；对钢板 p，定义切割开始 </w:t>
      </w:r>
      <w:r>
        <w:rPr>
          <w:rFonts w:ascii="Microsoft YaHei" w:hAnsi="Microsoft YaHei" w:eastAsia="Microsoft YaHei"/>
          <w:b w:val="0"/>
          <w:color w:val="222222"/>
          <w:sz w:val="21"/>
        </w:rPr>
        <w:t>s</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cut</w:t>
      </w:r>
      <w:r>
        <w:rPr>
          <w:rFonts w:ascii="Microsoft YaHei" w:hAnsi="Microsoft YaHei" w:eastAsia="Microsoft YaHei"/>
          <w:b w:val="0"/>
          <w:color w:val="222222"/>
          <w:sz w:val="21"/>
        </w:rPr>
        <w:t xml:space="preserve">、切割完成 </w:t>
      </w:r>
      <w:r>
        <w:rPr>
          <w:rFonts w:ascii="Microsoft YaHei" w:hAnsi="Microsoft YaHei" w:eastAsia="Microsoft YaHei"/>
          <w:b w:val="0"/>
          <w:color w:val="222222"/>
          <w:sz w:val="21"/>
        </w:rPr>
        <w:t>c</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cut</w:t>
      </w:r>
      <w:r>
        <w:rPr>
          <w:rFonts w:ascii="Microsoft YaHei" w:hAnsi="Microsoft YaHei" w:eastAsia="Microsoft YaHei"/>
          <w:b w:val="0"/>
          <w:color w:val="222222"/>
          <w:sz w:val="21"/>
        </w:rPr>
        <w:t xml:space="preserve"> 和工位释放时刻 </w:t>
      </w:r>
      <w:r>
        <w:rPr>
          <w:rFonts w:ascii="Microsoft YaHei" w:hAnsi="Microsoft YaHei" w:eastAsia="Microsoft YaHei"/>
          <w:b w:val="0"/>
          <w:color w:val="222222"/>
          <w:sz w:val="21"/>
        </w:rPr>
        <w:t>c</w:t>
      </w:r>
      <w:r>
        <w:rPr>
          <w:rFonts w:ascii="Microsoft YaHei" w:hAnsi="Microsoft YaHei" w:eastAsia="Microsoft YaHei"/>
          <w:b w:val="0"/>
          <w:color w:val="222222"/>
          <w:sz w:val="16"/>
          <w:vertAlign w:val="subscript"/>
        </w:rPr>
        <w:t>p</w:t>
      </w:r>
      <w:r>
        <w:rPr>
          <w:rFonts w:ascii="Microsoft YaHei" w:hAnsi="Microsoft YaHei" w:eastAsia="Microsoft YaHei"/>
          <w:b w:val="0"/>
          <w:color w:val="222222"/>
          <w:sz w:val="16"/>
          <w:vertAlign w:val="superscript"/>
        </w:rPr>
        <w:t>table</w:t>
      </w:r>
      <w:r>
        <w:rPr>
          <w:rFonts w:ascii="Microsoft YaHei" w:hAnsi="Microsoft YaHei" w:eastAsia="Microsoft YaHei"/>
          <w:b w:val="0"/>
          <w:color w:val="222222"/>
          <w:sz w:val="21"/>
        </w:rPr>
        <w:t xml:space="preserve">。机器分配变量 </w:t>
      </w:r>
      <w:r>
        <w:rPr>
          <w:rFonts w:ascii="Microsoft YaHei" w:hAnsi="Microsoft YaHei" w:eastAsia="Microsoft YaHei"/>
          <w:b w:val="0"/>
          <w:color w:val="222222"/>
          <w:sz w:val="21"/>
        </w:rPr>
        <w:t>a</w:t>
      </w:r>
      <w:r>
        <w:rPr>
          <w:rFonts w:ascii="Microsoft YaHei" w:hAnsi="Microsoft YaHei" w:eastAsia="Microsoft YaHei"/>
          <w:b w:val="0"/>
          <w:color w:val="222222"/>
          <w:sz w:val="16"/>
          <w:vertAlign w:val="subscript"/>
        </w:rPr>
        <w:t>p,m</w:t>
      </w:r>
      <w:r>
        <w:rPr>
          <w:rFonts w:ascii="Microsoft YaHei" w:hAnsi="Microsoft YaHei" w:eastAsia="Microsoft YaHei"/>
          <w:b w:val="0"/>
          <w:color w:val="222222"/>
          <w:sz w:val="21"/>
        </w:rPr>
        <w:t>∈{0,1}，当钢板 p 分配给机器 m 时取 1。</w:t>
      </w:r>
    </w:p>
    <w:p>
      <w:pPr>
        <w:spacing w:before="40" w:after="140"/>
        <w:jc w:val="center"/>
      </w:pPr>
      <w:r>
        <w:rPr>
          <w:rFonts w:ascii="Cambria Math" w:hAnsi="Cambria Math" w:eastAsia="Cambria Math"/>
          <w:b/>
          <w:color w:val="245A8D"/>
          <w:sz w:val="21"/>
        </w:rPr>
        <w:t>OS = [p1, p2, …, p|P|]    MS = [m1, m2, …, m|P|]</w:t>
      </w:r>
    </w:p>
    <w:p>
      <w:pPr>
        <w:pStyle w:val="Heading2"/>
        <w:keepNext/>
        <w:spacing w:before="220" w:after="120"/>
      </w:pPr>
      <w:r>
        <w:rPr>
          <w:rFonts w:ascii="Microsoft YaHei" w:hAnsi="Microsoft YaHei" w:eastAsia="Microsoft YaHei"/>
          <w:b/>
          <w:color w:val="000000"/>
          <w:sz w:val="26"/>
        </w:rPr>
        <w:t>3.3 工艺时间推导</w:t>
      </w:r>
    </w:p>
    <w:p>
      <w:pPr>
        <w:spacing w:before="0" w:after="140" w:line="307" w:lineRule="auto"/>
        <w:jc w:val="both"/>
      </w:pPr>
      <w:r>
        <w:rPr>
          <w:rFonts w:ascii="Microsoft YaHei" w:hAnsi="Microsoft YaHei" w:eastAsia="Microsoft YaHei"/>
          <w:b w:val="0"/>
          <w:color w:val="222222"/>
          <w:sz w:val="21"/>
        </w:rPr>
        <w:t>切割时间由直切、V 坡切割、空行程、划线、穿孔和上料准备构成。附件 3 给出的厚度速度表覆盖 6 mm 到 50 mm，厚度未精确命中时对三种速度分别进行线性插值。</w:t>
      </w:r>
    </w:p>
    <w:p>
      <w:pPr>
        <w:spacing w:before="0" w:after="60" w:line="307" w:lineRule="auto"/>
        <w:jc w:val="both"/>
      </w:pPr>
      <w:r>
        <w:rPr>
          <w:rFonts w:ascii="Microsoft YaHei" w:hAnsi="Microsoft YaHei" w:eastAsia="Microsoft YaHei"/>
          <w:b w:val="0"/>
          <w:color w:val="222222"/>
          <w:sz w:val="21"/>
        </w:rPr>
        <w:t>根据前述参数和变量，公式(3-1)用于表达钢板切割总时间：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p</m:t>
                      </m:r>
                    </m:mrow>
                  </m:sub>
                  <m:sup>
                    <m:mrow>
                      <m:r>
                        <m:t>cut</m:t>
                      </m:r>
                    </m:mrow>
                  </m:sup>
                </m:sSubSup>
                <m:r>
                  <m:rPr>
                    <m:sty m:val="p"/>
                  </m:rPr>
                  <m:t>=</m:t>
                </m:r>
                <m:f>
                  <m:num>
                    <m:sSubSup>
                      <m:e>
                        <m:mrow>
                          <m:r>
                            <m:t>L</m:t>
                          </m:r>
                        </m:mrow>
                      </m:e>
                      <m:sub>
                        <m:mrow>
                          <m:r>
                            <m:t>p</m:t>
                          </m:r>
                        </m:mrow>
                      </m:sub>
                      <m:sup>
                        <m:mrow>
                          <m:r>
                            <m:t>straight</m:t>
                          </m:r>
                        </m:mrow>
                      </m:sup>
                    </m:sSubSup>
                  </m:num>
                  <m:den>
                    <m:sSub>
                      <m:e>
                        <m:mrow>
                          <m:r>
                            <m:t>v</m:t>
                          </m:r>
                        </m:mrow>
                      </m:e>
                      <m:sub>
                        <m:mrow>
                          <m:r>
                            <m:t>s</m:t>
                          </m:r>
                        </m:mrow>
                      </m:sub>
                    </m:sSub>
                  </m:den>
                </m:f>
                <m:r>
                  <m:rPr>
                    <m:sty m:val="p"/>
                  </m:rPr>
                  <m:t>+</m:t>
                </m:r>
                <m:f>
                  <m:num>
                    <m:sSubSup>
                      <m:e>
                        <m:mrow>
                          <m:r>
                            <m:t>L</m:t>
                          </m:r>
                        </m:mrow>
                      </m:e>
                      <m:sub>
                        <m:mrow>
                          <m:r>
                            <m:t>p</m:t>
                          </m:r>
                        </m:mrow>
                      </m:sub>
                      <m:sup>
                        <m:mrow>
                          <m:r>
                            <m:t>V</m:t>
                          </m:r>
                        </m:mrow>
                      </m:sup>
                    </m:sSubSup>
                  </m:num>
                  <m:den>
                    <m:sSub>
                      <m:e>
                        <m:mrow>
                          <m:r>
                            <m:t>v</m:t>
                          </m:r>
                        </m:mrow>
                      </m:e>
                      <m:sub>
                        <m:mrow>
                          <m:r>
                            <m:t>VY</m:t>
                          </m:r>
                        </m:mrow>
                      </m:sub>
                    </m:sSub>
                  </m:den>
                </m:f>
                <m:r>
                  <m:rPr>
                    <m:sty m:val="p"/>
                  </m:rPr>
                  <m:t>+</m:t>
                </m:r>
                <m:f>
                  <m:num>
                    <m:sSubSup>
                      <m:e>
                        <m:mrow>
                          <m:r>
                            <m:t>L</m:t>
                          </m:r>
                        </m:mrow>
                      </m:e>
                      <m:sub>
                        <m:mrow>
                          <m:r>
                            <m:t>p</m:t>
                          </m:r>
                        </m:mrow>
                      </m:sub>
                      <m:sup>
                        <m:mrow>
                          <m:r>
                            <m:t>empty</m:t>
                          </m:r>
                        </m:mrow>
                      </m:sup>
                    </m:sSubSup>
                  </m:num>
                  <m:den>
                    <m:sSub>
                      <m:e>
                        <m:mrow>
                          <m:r>
                            <m:t>v</m:t>
                          </m:r>
                        </m:mrow>
                      </m:e>
                      <m:sub>
                        <m:mrow>
                          <m:r>
                            <m:t>rapid</m:t>
                          </m:r>
                        </m:mrow>
                      </m:sub>
                    </m:sSub>
                  </m:den>
                </m:f>
                <m:r>
                  <m:rPr>
                    <m:sty m:val="p"/>
                  </m:rPr>
                  <m:t>+</m:t>
                </m:r>
                <m:f>
                  <m:num>
                    <m:sSubSup>
                      <m:e>
                        <m:mrow>
                          <m:r>
                            <m:t>L</m:t>
                          </m:r>
                        </m:mrow>
                      </m:e>
                      <m:sub>
                        <m:mrow>
                          <m:r>
                            <m:t>p</m:t>
                          </m:r>
                        </m:mrow>
                      </m:sub>
                      <m:sup>
                        <m:mrow>
                          <m:r>
                            <m:t>mark</m:t>
                          </m:r>
                        </m:mrow>
                      </m:sup>
                    </m:sSubSup>
                  </m:num>
                  <m:den>
                    <m:sSub>
                      <m:e>
                        <m:mrow>
                          <m:r>
                            <m:t>v</m:t>
                          </m:r>
                        </m:mrow>
                      </m:e>
                      <m:sub>
                        <m:mrow>
                          <m:r>
                            <m:t>mark</m:t>
                          </m:r>
                        </m:mrow>
                      </m:sub>
                    </m:sSub>
                  </m:den>
                </m:f>
                <m:r>
                  <m:rPr>
                    <m:sty m:val="p"/>
                  </m:rPr>
                  <m:t>+</m:t>
                </m:r>
                <m:mrow>
                  <m:sSubSup>
                    <m:e>
                      <m:mrow>
                        <m:r>
                          <m:t>n</m:t>
                        </m:r>
                      </m:mrow>
                    </m:e>
                    <m:sub>
                      <m:mrow>
                        <m:r>
                          <m:t>p</m:t>
                        </m:r>
                      </m:mrow>
                    </m:sub>
                    <m:sup>
                      <m:mrow>
                        <m:r>
                          <m:t>pierce</m:t>
                        </m:r>
                      </m:mrow>
                    </m:sup>
                  </m:sSubSup>
                  <m:sSub>
                    <m:e>
                      <m:mrow>
                        <m:r>
                          <m:t>t</m:t>
                        </m:r>
                      </m:mrow>
                    </m:e>
                    <m:sub>
                      <m:mrow>
                        <m:r>
                          <m:t>pierce</m:t>
                        </m:r>
                      </m:mrow>
                    </m:sub>
                  </m:sSub>
                </m:mrow>
                <m:r>
                  <m:rPr>
                    <m:sty m:val="p"/>
                  </m:rPr>
                  <m:t>+</m:t>
                </m:r>
                <m:sSub>
                  <m:e>
                    <m:mrow>
                      <m:r>
                        <m:t>t</m:t>
                      </m:r>
                    </m:mrow>
                  </m:e>
                  <m:sub>
                    <m:mrow>
                      <m:r>
                        <m:t>setup</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小件自动打磨采用双面打磨近似，附加一次视觉扫描；自动坡口分别使用 V&amp;Y 和 X&amp;K 的速度，并把扫描、预热和翻面时间作为固定开销；人工坡口只计入 Y、X、K 坡长度，V 坡已在切割阶段完成，I 坡不计入人工坡口。</w:t>
      </w:r>
    </w:p>
    <w:p>
      <w:pPr>
        <w:spacing w:before="0" w:after="60" w:line="307" w:lineRule="auto"/>
        <w:jc w:val="both"/>
      </w:pPr>
      <w:r>
        <w:rPr>
          <w:rFonts w:ascii="Microsoft YaHei" w:hAnsi="Microsoft YaHei" w:eastAsia="Microsoft YaHei"/>
          <w:b w:val="0"/>
          <w:color w:val="222222"/>
          <w:sz w:val="21"/>
        </w:rPr>
        <w:t>根据前述参数和变量，公式(3-2)用于表达小件自动打磨时间：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i</m:t>
                      </m:r>
                    </m:mrow>
                  </m:sub>
                  <m:sup>
                    <m:mrow>
                      <m:r>
                        <m:t>sg</m:t>
                      </m:r>
                    </m:mrow>
                  </m:sup>
                </m:sSubSup>
                <m:r>
                  <m:rPr>
                    <m:sty m:val="p"/>
                  </m:rPr>
                  <m:t>=</m:t>
                </m:r>
                <m:f>
                  <m:num>
                    <m:mrow>
                      <m:r>
                        <m:t>2</m:t>
                      </m:r>
                      <m:sSubSup>
                        <m:e>
                          <m:mrow>
                            <m:r>
                              <m:t>L</m:t>
                            </m:r>
                          </m:mrow>
                        </m:e>
                        <m:sub>
                          <m:mrow>
                            <m:r>
                              <m:t>i</m:t>
                            </m:r>
                          </m:mrow>
                        </m:sub>
                        <m:sup>
                          <m:mrow>
                            <m:r>
                              <m:t>grind</m:t>
                            </m:r>
                          </m:mrow>
                        </m:sup>
                      </m:sSubSup>
                    </m:mrow>
                  </m:num>
                  <m:den>
                    <m:sSub>
                      <m:e>
                        <m:mrow>
                          <m:r>
                            <m:t>v</m:t>
                          </m:r>
                        </m:mrow>
                      </m:e>
                      <m:sub>
                        <m:mrow>
                          <m:r>
                            <m:t>sg</m:t>
                          </m:r>
                        </m:mrow>
                      </m:sub>
                    </m:sSub>
                  </m:den>
                </m:f>
                <m:r>
                  <m:rPr>
                    <m:sty m:val="p"/>
                  </m:rPr>
                  <m:t>+</m:t>
                </m:r>
                <m:sSub>
                  <m:e>
                    <m:mrow>
                      <m:r>
                        <m:t>t</m:t>
                      </m:r>
                    </m:mrow>
                  </m:e>
                  <m:sub>
                    <m:mrow>
                      <m:r>
                        <m:t>scan</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(3-2)</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根据前述参数和变量，公式(3-3)用于表达小件自动坡口时间：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i</m:t>
                      </m:r>
                    </m:mrow>
                  </m:sub>
                  <m:sup>
                    <m:mrow>
                      <m:r>
                        <m:t>ab</m:t>
                      </m:r>
                    </m:mrow>
                  </m:sup>
                </m:sSubSup>
                <m:r>
                  <m:rPr>
                    <m:sty m:val="p"/>
                  </m:rPr>
                  <m:t>=</m:t>
                </m:r>
                <m:f>
                  <m:num>
                    <m:sSubSup>
                      <m:e>
                        <m:mrow>
                          <m:r>
                            <m:t>L</m:t>
                          </m:r>
                        </m:mrow>
                      </m:e>
                      <m:sub>
                        <m:mrow>
                          <m:r>
                            <m:t>i</m:t>
                          </m:r>
                        </m:mrow>
                      </m:sub>
                      <m:sup>
                        <m:mrow>
                          <m:r>
                            <m:t>Y</m:t>
                          </m:r>
                        </m:mrow>
                      </m:sup>
                    </m:sSubSup>
                  </m:num>
                  <m:den>
                    <m:sSub>
                      <m:e>
                        <m:mrow>
                          <m:r>
                            <m:t>v</m:t>
                          </m:r>
                        </m:mrow>
                      </m:e>
                      <m:sub>
                        <m:mrow>
                          <m:r>
                            <m:t>VY</m:t>
                          </m:r>
                        </m:mrow>
                      </m:sub>
                    </m:sSub>
                  </m:den>
                </m:f>
                <m:r>
                  <m:rPr>
                    <m:sty m:val="p"/>
                  </m:rPr>
                  <m:t>+</m:t>
                </m:r>
                <m:f>
                  <m:num>
                    <m:mrow>
                      <m:sSubSup>
                        <m:e>
                          <m:mrow>
                            <m:r>
                              <m:t>L</m:t>
                            </m:r>
                          </m:mrow>
                        </m:e>
                        <m:sub>
                          <m:mrow>
                            <m:r>
                              <m:t>i</m:t>
                            </m:r>
                          </m:mrow>
                        </m:sub>
                        <m:sup>
                          <m:mrow>
                            <m:r>
                              <m:t>X</m:t>
                            </m:r>
                          </m:mrow>
                        </m:sup>
                      </m:sSubSup>
                      <m:r>
                        <m:rPr>
                          <m:sty m:val="p"/>
                        </m:rPr>
                        <m:t>+</m:t>
                      </m:r>
                      <m:sSubSup>
                        <m:e>
                          <m:mrow>
                            <m:r>
                              <m:t>L</m:t>
                            </m:r>
                          </m:mrow>
                        </m:e>
                        <m:sub>
                          <m:mrow>
                            <m:r>
                              <m:t>i</m:t>
                            </m:r>
                          </m:mrow>
                        </m:sub>
                        <m:sup>
                          <m:mrow>
                            <m:r>
                              <m:t>K</m:t>
                            </m:r>
                          </m:mrow>
                        </m:sup>
                      </m:sSubSup>
                    </m:mrow>
                  </m:num>
                  <m:den>
                    <m:sSub>
                      <m:e>
                        <m:mrow>
                          <m:r>
                            <m:t>v</m:t>
                          </m:r>
                        </m:mrow>
                      </m:e>
                      <m:sub>
                        <m:mrow>
                          <m:r>
                            <m:t>XK</m:t>
                          </m:r>
                        </m:mrow>
                      </m:sub>
                    </m:sSub>
                  </m:den>
                </m:f>
                <m:r>
                  <m:rPr>
                    <m:sty m:val="p"/>
                  </m:rPr>
                  <m:t>+</m:t>
                </m:r>
                <m:sSub>
                  <m:e>
                    <m:mrow>
                      <m:r>
                        <m:t>t</m:t>
                      </m:r>
                    </m:mrow>
                  </m:e>
                  <m:sub>
                    <m:mrow>
                      <m:r>
                        <m:t>overhead</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(3-3)</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根据前述参数和变量，公式(3-4)用于表达大件人工坡口时间：</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Sup>
                  <m:e>
                    <m:mrow>
                      <m:r>
                        <m:t>t</m:t>
                      </m:r>
                    </m:mrow>
                  </m:e>
                  <m:sub>
                    <m:mrow>
                      <m:r>
                        <m:t>i</m:t>
                      </m:r>
                    </m:mrow>
                  </m:sub>
                  <m:sup>
                    <m:mrow>
                      <m:r>
                        <m:t>mb</m:t>
                      </m:r>
                    </m:mrow>
                  </m:sup>
                </m:sSubSup>
                <m:r>
                  <m:rPr>
                    <m:sty m:val="p"/>
                  </m:rPr>
                  <m:t>=</m:t>
                </m:r>
                <m:f>
                  <m:num>
                    <m:mrow>
                      <m:sSubSup>
                        <m:e>
                          <m:mrow>
                            <m:r>
                              <m:t>L</m:t>
                            </m:r>
                          </m:mrow>
                        </m:e>
                        <m:sub>
                          <m:mrow>
                            <m:r>
                              <m:t>i</m:t>
                            </m:r>
                          </m:mrow>
                        </m:sub>
                        <m:sup>
                          <m:mrow>
                            <m:r>
                              <m:t>Y</m:t>
                            </m:r>
                          </m:mrow>
                        </m:sup>
                      </m:sSubSup>
                      <m:r>
                        <m:rPr>
                          <m:sty m:val="p"/>
                        </m:rPr>
                        <m:t>+</m:t>
                      </m:r>
                      <m:sSubSup>
                        <m:e>
                          <m:mrow>
                            <m:r>
                              <m:t>L</m:t>
                            </m:r>
                          </m:mrow>
                        </m:e>
                        <m:sub>
                          <m:mrow>
                            <m:r>
                              <m:t>i</m:t>
                            </m:r>
                          </m:mrow>
                        </m:sub>
                        <m:sup>
                          <m:mrow>
                            <m:r>
                              <m:t>X</m:t>
                            </m:r>
                          </m:mrow>
                        </m:sup>
                      </m:sSubSup>
                      <m:r>
                        <m:rPr>
                          <m:sty m:val="p"/>
                        </m:rPr>
                        <m:t>+</m:t>
                      </m:r>
                      <m:sSubSup>
                        <m:e>
                          <m:mrow>
                            <m:r>
                              <m:t>L</m:t>
                            </m:r>
                          </m:mrow>
                        </m:e>
                        <m:sub>
                          <m:mrow>
                            <m:r>
                              <m:t>i</m:t>
                            </m:r>
                          </m:mrow>
                        </m:sub>
                        <m:sup>
                          <m:mrow>
                            <m:r>
                              <m:t>K</m:t>
                            </m:r>
                          </m:mrow>
                        </m:sup>
                      </m:sSubSup>
                    </m:mrow>
                  </m:num>
                  <m:den>
                    <m:sSub>
                      <m:e>
                        <m:mrow>
                          <m:r>
                            <m:t>v</m:t>
                          </m:r>
                        </m:mrow>
                      </m:e>
                      <m:sub>
                        <m:mrow>
                          <m:r>
                            <m:t>mb</m:t>
                          </m:r>
                        </m:mrow>
                      </m:sub>
                    </m:sSub>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(3-4)</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3.4 工序时序与资源约束</w:t>
      </w:r>
    </w:p>
    <w:p>
      <w:pPr>
        <w:spacing w:before="0" w:after="140" w:line="307" w:lineRule="auto"/>
        <w:jc w:val="both"/>
      </w:pPr>
      <w:r>
        <w:rPr>
          <w:rFonts w:ascii="Microsoft YaHei" w:hAnsi="Microsoft YaHei" w:eastAsia="Microsoft YaHei"/>
          <w:b w:val="0"/>
          <w:color w:val="222222"/>
          <w:sz w:val="21"/>
        </w:rPr>
        <w:t>对任一零件的相邻工序 k 和 k+1，后序开始时刻不得早于前序完成时刻加上必要的转运时间。同一资源在同一时刻最多执行一个任务；当资源存在故障区间时，任务持续时间必须完全避开不可用窗口。料框在缓存区内的占用数不得超过额定容量。</w:t>
      </w:r>
    </w:p>
    <w:p>
      <w:pPr>
        <w:spacing w:before="0" w:after="60" w:line="307" w:lineRule="auto"/>
        <w:jc w:val="both"/>
      </w:pPr>
      <w:r>
        <w:rPr>
          <w:rFonts w:ascii="Microsoft YaHei" w:hAnsi="Microsoft YaHei" w:eastAsia="Microsoft YaHei"/>
          <w:b w:val="0"/>
          <w:color w:val="222222"/>
          <w:sz w:val="21"/>
        </w:rPr>
        <w:t>为了满足工序前后序约束，引入约束条件如公式(3-5)所示：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s</m:t>
                      </m:r>
                    </m:mrow>
                  </m:e>
                  <m:sub>
                    <m:mrow>
                      <m:r>
                        <m:t>i,k+1</m:t>
                      </m:r>
                    </m:mrow>
                  </m:sub>
                </m:sSub>
                <m:r>
                  <m:rPr>
                    <m:sty m:val="p"/>
                  </m:rPr>
                  <m:t>≥</m:t>
                </m:r>
                <m:sSub>
                  <m:e>
                    <m:mrow>
                      <m:r>
                        <m:t>c</m:t>
                      </m:r>
                    </m:mrow>
                  </m:e>
                  <m:sub>
                    <m:mrow>
                      <m:r>
                        <m:t>i,k</m:t>
                      </m:r>
                    </m:mrow>
                  </m:sub>
                </m:sSub>
                <m:r>
                  <m:rPr>
                    <m:sty m:val="p"/>
                  </m:rPr>
                  <m:t>+</m:t>
                </m:r>
                <m:sSubSup>
                  <m:e>
                    <m:mrow>
                      <m:r>
                        <m:t>t</m:t>
                      </m:r>
                    </m:mrow>
                  </m:e>
                  <m:sub>
                    <m:mrow>
                      <m:r>
                        <m:t>i,k</m:t>
                      </m:r>
                    </m:mrow>
                  </m:sub>
                  <m:sup>
                    <m:mrow>
                      <m:r>
                        <m:t>trans</m:t>
                      </m:r>
                    </m:mrow>
                  </m:sup>
                </m:sSubSup>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(3-5)</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为了满足资源释放与故障可用性约束，引入约束条件如公式(3-6)所示：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s</m:t>
                      </m:r>
                    </m:mrow>
                  </m:e>
                  <m:sub>
                    <m:mrow>
                      <m:r>
                        <m:t>i,k</m:t>
                      </m:r>
                    </m:mrow>
                  </m:sub>
                </m:sSub>
                <m:r>
                  <m:rPr>
                    <m:sty m:val="p"/>
                  </m:rPr>
                  <m:t>≥</m:t>
                </m:r>
                <m:sSub>
                  <m:e>
                    <m:mrow>
                      <m:r>
                        <m:t>f</m:t>
                      </m:r>
                    </m:mrow>
                  </m:e>
                  <m:sub>
                    <m:mrow>
                      <m:r>
                        <m:t>r</m:t>
                      </m:r>
                    </m:mrow>
                  </m:sub>
                </m:sSub>
                <m:r>
                  <m:rPr>
                    <m:sty m:val="p"/>
                  </m:rPr>
                  <m:t>,</m:t>
                </m:r>
                <m:sSub>
                  <m:e>
                    <m:mrow>
                      <m:r>
                        <m:t>s</m:t>
                      </m:r>
                    </m:mrow>
                  </m:e>
                  <m:sub>
                    <m:mrow>
                      <m:r>
                        <m:t>i,k</m:t>
                      </m:r>
                    </m:mrow>
                  </m:sub>
                </m:sSub>
                <m:r>
                  <m:rPr>
                    <m:sty m:val="p"/>
                  </m:rPr>
                  <m:t>≥</m:t>
                </m:r>
                <m:sSub>
                  <m:e>
                    <m:mrow>
                      <m:r>
                        <m:t>A</m:t>
                      </m:r>
                    </m:mrow>
                  </m:e>
                  <m:sub>
                    <m:mrow>
                      <m:r>
                        <m:t>r</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(3-6)</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为了满足缓存容量约束，引入约束条件如公式(3-7)所示：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b</m:t>
                      </m:r>
                    </m:mrow>
                  </m:e>
                  <m:sub>
                    <m:mrow>
                      <m:r>
                        <m:t>h</m:t>
                      </m:r>
                    </m:mrow>
                  </m:sub>
                </m:sSub>
                <m:d>
                  <m:dPr>
                    <m:begChr m:val="("/>
                    <m:endChr m:val=")"/>
                  </m:dPr>
                  <m:e>
                    <m:mrow>
                      <m:r>
                        <m:t>t</m:t>
                      </m:r>
                    </m:mrow>
                  </m:e>
                </m:d>
                <m:r>
                  <m:rPr>
                    <m:sty m:val="p"/>
                  </m:rPr>
                  <m:t>≤</m:t>
                </m:r>
                <m:sSub>
                  <m:e>
                    <m:mrow>
                      <m:r>
                        <m:t>B</m:t>
                      </m:r>
                    </m:mrow>
                  </m:e>
                  <m:sub>
                    <m:mrow>
                      <m:r>
                        <m:t>h</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(3-7)</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AGV 路径被抽象为 N2 区、N5 区、加工区和齐套区四个互斥区域。AGV 选择使用最早可出发的车辆，在 2 min 窗口内优先选择累计运输时间较短的车辆，并检测循环等待风险。天车优先级高于 AGV，但进入同一区域时仍需等待区域内已有任务结束。</w:t>
      </w:r>
    </w:p>
    <w:p>
      <w:pPr>
        <w:pStyle w:val="Heading2"/>
        <w:keepNext/>
        <w:spacing w:before="220" w:after="120"/>
      </w:pPr>
      <w:r>
        <w:rPr>
          <w:rFonts w:ascii="Microsoft YaHei" w:hAnsi="Microsoft YaHei" w:eastAsia="Microsoft YaHei"/>
          <w:b/>
          <w:color w:val="000000"/>
          <w:sz w:val="26"/>
        </w:rPr>
        <w:t>3.5 目标函数与 Pareto 形式</w:t>
      </w:r>
    </w:p>
    <w:p>
      <w:pPr>
        <w:spacing w:before="0" w:after="140" w:line="307" w:lineRule="auto"/>
        <w:jc w:val="both"/>
      </w:pPr>
      <w:r>
        <w:rPr>
          <w:rFonts w:ascii="Microsoft YaHei" w:hAnsi="Microsoft YaHei" w:eastAsia="Microsoft YaHei"/>
          <w:b w:val="0"/>
          <w:color w:val="222222"/>
          <w:sz w:val="21"/>
        </w:rPr>
        <w:t>总完工时间取“小件齐套完成”和“大件加工完成”两类终点的最晚时刻；平均齐套跨度只按小件料框统计；切割负载差取N2 和 N5 总切割工时的最大差值。为了适应不同规模的数据，产能目标使用当前数据计算出的理论下界 LB 进行归一化，而不是写死 67.25 h。</w:t>
      </w:r>
    </w:p>
    <w:p>
      <w:pPr>
        <w:spacing w:before="0" w:after="60" w:line="307" w:lineRule="auto"/>
        <w:jc w:val="both"/>
      </w:pPr>
      <w:r>
        <w:rPr>
          <w:rFonts w:ascii="Microsoft YaHei" w:hAnsi="Microsoft YaHei" w:eastAsia="Microsoft YaHei"/>
          <w:b w:val="0"/>
          <w:color w:val="222222"/>
          <w:sz w:val="21"/>
        </w:rPr>
        <w:t>根据前述参数和变量，公式(3-8)用于表达完工时间与加权平均齐套跨度：</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C</m:t>
                      </m:r>
                    </m:mrow>
                  </m:e>
                  <m:sub>
                    <m:mrow>
                      <m:r>
                        <m:t>max</m:t>
                      </m:r>
                    </m:mrow>
                  </m:sub>
                </m:sSub>
                <m:r>
                  <m:rPr>
                    <m:sty m:val="p"/>
                  </m:rPr>
                  <m:t>=</m:t>
                </m:r>
                <m:mrow>
                  <m:r>
                    <m:rPr>
                      <m:sty m:val="p"/>
                    </m:rPr>
                    <m:t>max</m:t>
                  </m:r>
                  <m:sSubSup>
                    <m:e>
                      <m:mrow>
                        <m:r>
                          <m:t>c</m:t>
                        </m:r>
                      </m:mrow>
                    </m:e>
                    <m:sub>
                      <m:mrow>
                        <m:r>
                          <m:t>i</m:t>
                        </m:r>
                      </m:mrow>
                    </m:sub>
                    <m:sup>
                      <m:mrow>
                        <m:r>
                          <m:t>kit</m:t>
                        </m:r>
                      </m:mrow>
                    </m:sup>
                  </m:sSubSup>
                </m:mrow>
                <m:r>
                  <m:rPr>
                    <m:sty m:val="p"/>
                  </m:rPr>
                  <m:t>,</m:t>
                </m:r>
                <m:sSub>
                  <m:e>
                    <m:mrow>
                      <m:r>
                        <m:t>K</m:t>
                      </m:r>
                    </m:mrow>
                  </m:e>
                  <m:sub>
                    <m:mrow>
                      <m:r>
                        <m:t>avg</m:t>
                      </m:r>
                    </m:mrow>
                  </m:sub>
                </m:sSub>
                <m:r>
                  <m:rPr>
                    <m:sty m:val="p"/>
                  </m:rPr>
                  <m:t>=</m:t>
                </m:r>
                <m:f>
                  <m:num>
                    <m:mrow>
                      <m:r>
                        <m:rPr>
                          <m:sty m:val="p"/>
                        </m:rPr>
                        <m:t>∑</m:t>
                      </m:r>
                      <m:sSub>
                        <m:e>
                          <m:mrow>
                            <m:r>
                              <m:t>n</m:t>
                            </m:r>
                          </m:mrow>
                        </m:e>
                        <m:sub>
                          <m:mrow>
                            <m:r>
                              <m:t>g</m:t>
                            </m:r>
                          </m:mrow>
                        </m:sub>
                      </m:sSub>
                      <m:sSub>
                        <m:e>
                          <m:mrow>
                            <m:r>
                              <m:t>K</m:t>
                            </m:r>
                          </m:mrow>
                        </m:e>
                        <m:sub>
                          <m:mrow>
                            <m:r>
                              <m:t>g</m:t>
                            </m:r>
                          </m:mrow>
                        </m:sub>
                      </m:sSub>
                    </m:mrow>
                  </m:num>
                  <m:den>
                    <m:mrow>
                      <m:r>
                        <m:rPr>
                          <m:sty m:val="p"/>
                        </m:rPr>
                        <m:t>∑</m:t>
                      </m:r>
                      <m:sSub>
                        <m:e>
                          <m:mrow>
                            <m:r>
                              <m:t>n</m:t>
                            </m:r>
                          </m:mrow>
                        </m:e>
                        <m:sub>
                          <m:mrow>
                            <m:r>
                              <m:t>g</m:t>
                            </m:r>
                          </m:mrow>
                        </m:sub>
                      </m:sSub>
                    </m:mrow>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(3-8)</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根据前述参数和变量，公式(3-9)用于表达切割负载差：</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ΔL</m:t>
                      </m:r>
                    </m:mrow>
                  </m:e>
                  <m:sub>
                    <m:mrow>
                      <m:r>
                        <m:t>cut</m:t>
                      </m:r>
                    </m:mrow>
                  </m:sub>
                </m:sSub>
                <m:r>
                  <m:rPr>
                    <m:sty m:val="p"/>
                  </m:rPr>
                  <m:t>=</m:t>
                </m:r>
                <m:mrow>
                  <m:r>
                    <m:rPr>
                      <m:sty m:val="p"/>
                    </m:rPr>
                    <m:t>max</m:t>
                  </m:r>
                  <m:sSub>
                    <m:e>
                      <m:mrow>
                        <m:r>
                          <m:t>L</m:t>
                        </m:r>
                      </m:mrow>
                    </m:e>
                    <m:sub>
                      <m:mrow>
                        <m:r>
                          <m:t>m</m:t>
                        </m:r>
                      </m:mrow>
                    </m:sub>
                  </m:sSub>
                </m:mrow>
                <m:r>
                  <m:rPr>
                    <m:sty m:val="p"/>
                  </m:rPr>
                  <m:t>−</m:t>
                </m:r>
                <m:mrow>
                  <m:r>
                    <m:rPr>
                      <m:sty m:val="p"/>
                    </m:rPr>
                    <m:t>min</m:t>
                  </m:r>
                  <m:sSub>
                    <m:e>
                      <m:mrow>
                        <m:r>
                          <m:t>L</m:t>
                        </m:r>
                      </m:mrow>
                    </m:e>
                    <m:sub>
                      <m:mrow>
                        <m:r>
                          <m:t>m</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(3-9)</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为实现四目标向量，引入目标表达式如公式(3-10)所示：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t>F1</m:t>
                  </m:r>
                  <m:r>
                    <m:rPr>
                      <m:sty m:val="p"/>
                    </m:rPr>
                    <m:t>=</m:t>
                  </m:r>
                  <m:f>
                    <m:num>
                      <m:sSub>
                        <m:e>
                          <m:mrow>
                            <m:r>
                              <m:t>C</m:t>
                            </m:r>
                          </m:mrow>
                        </m:e>
                        <m:sub>
                          <m:mrow>
                            <m:r>
                              <m:t>max</m:t>
                            </m:r>
                          </m:mrow>
                        </m:sub>
                      </m:sSub>
                    </m:num>
                    <m:den>
                      <m:mrow>
                        <m:r>
                          <m:t>LB</m:t>
                        </m:r>
                      </m:mrow>
                    </m:den>
                  </m:f>
                  <m:r>
                    <m:rPr>
                      <m:sty m:val="p"/>
                    </m:rPr>
                    <m:t>,</m:t>
                  </m:r>
                  <m:r>
                    <m:t>F2</m:t>
                  </m:r>
                  <m:r>
                    <m:rPr>
                      <m:sty m:val="p"/>
                    </m:rPr>
                    <m:t>=</m:t>
                  </m:r>
                  <m:f>
                    <m:num>
                      <m:sSub>
                        <m:e>
                          <m:mrow>
                            <m:r>
                              <m:t>K</m:t>
                            </m:r>
                          </m:mrow>
                        </m:e>
                        <m:sub>
                          <m:mrow>
                            <m:r>
                              <m:t>avg</m:t>
                            </m:r>
                          </m:mrow>
                        </m:sub>
                      </m:sSub>
                    </m:num>
                    <m:den>
                      <m:sSub>
                        <m:e>
                          <m:mrow>
                            <m:r>
                              <m:t>K</m:t>
                            </m:r>
                          </m:mrow>
                        </m:e>
                        <m:sub>
                          <m:mrow>
                            <m:r>
                              <m:t>FIFO</m:t>
                            </m:r>
                          </m:mrow>
                        </m:sub>
                      </m:sSub>
                    </m:den>
                  </m:f>
                  <m:r>
                    <m:rPr>
                      <m:sty m:val="p"/>
                    </m:rPr>
                    <m:t>,</m:t>
                  </m:r>
                  <m:r>
                    <m:t>F3</m:t>
                  </m:r>
                  <m:r>
                    <m:rPr>
                      <m:sty m:val="p"/>
                    </m:rPr>
                    <m:t>=</m:t>
                  </m:r>
                  <m:f>
                    <m:num>
                      <m:sSub>
                        <m:e>
                          <m:mrow>
                            <m:r>
                              <m:t>ΔL</m:t>
                            </m:r>
                          </m:mrow>
                        </m:e>
                        <m:sub>
                          <m:mrow>
                            <m:r>
                              <m:t>cut</m:t>
                            </m:r>
                          </m:mrow>
                        </m:sub>
                      </m:sSub>
                    </m:num>
                    <m:den>
                      <m:sSub>
                        <m:e>
                          <m:mrow>
                            <m:r>
                              <m:t>ΔL</m:t>
                            </m:r>
                          </m:mrow>
                        </m:e>
                        <m:sub>
                          <m:mrow>
                            <m:r>
                              <m:t>FIFO</m:t>
                            </m:r>
                          </m:mrow>
                        </m:sub>
                      </m:sSub>
                    </m:den>
                  </m:f>
                  <m:r>
                    <m:rPr>
                      <m:sty m:val="p"/>
                    </m:rPr>
                    <m:t>,</m:t>
                  </m:r>
                  <m:r>
                    <m:t>F4</m:t>
                  </m:r>
                  <m:r>
                    <m:rPr>
                      <m:sty m:val="p"/>
                    </m:rPr>
                    <m:t>=</m:t>
                  </m:r>
                  <m:f>
                    <m:num>
                      <m:sSub>
                        <m:e>
                          <m:mrow>
                            <m:r>
                              <m:t>W</m:t>
                            </m:r>
                          </m:mrow>
                        </m:e>
                        <m:sub>
                          <m:mrow>
                            <m:r>
                              <m:t>wait</m:t>
                            </m:r>
                          </m:mrow>
                        </m:sub>
                      </m:sSub>
                    </m:num>
                    <m:den>
                      <m:sSub>
                        <m:e>
                          <m:mrow>
                            <m:r>
                              <m:t>W</m:t>
                            </m:r>
                          </m:mrow>
                        </m:e>
                        <m:sub>
                          <m:mrow>
                            <m:r>
                              <m:t>FIFO</m:t>
                            </m:r>
                          </m:mrow>
                        </m:sub>
                      </m:sSub>
                    </m:den>
                  </m:f>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(3-10)</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NSGA-II 直接对四目标向量进行非支配排序和拥挤度筛选，不把多目标预先压成单一标量。最终从同一 Pareto 前沿分别按“产能优先”和“兼顾三指标”规则选解。分解决策使用支配关系：若解 A 的所有目标均不劣于 B，且至少一个目标严格优于 B，则 A 支配 B。</w:t>
      </w:r>
    </w:p>
    <w:p>
      <w:pPr>
        <w:spacing w:before="0" w:after="60" w:line="307" w:lineRule="auto"/>
        <w:jc w:val="both"/>
      </w:pPr>
      <w:r>
        <w:rPr>
          <w:rFonts w:ascii="Microsoft YaHei" w:hAnsi="Microsoft YaHei" w:eastAsia="Microsoft YaHei"/>
          <w:b w:val="0"/>
          <w:color w:val="222222"/>
          <w:sz w:val="21"/>
        </w:rPr>
        <w:t>根据前述参数和变量，公式(3-11)用于表达Pareto 支配关系：</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r>
                  <m:rPr>
                    <m:sty m:val="p"/>
                  </m:rPr>
                  <m:t>A</m:t>
                </m:r>
                <m:r>
                  <m:rPr>
                    <m:sty m:val="p"/>
                  </m:rPr>
                  <m:t>≺</m:t>
                </m:r>
                <m:r>
                  <m:rPr>
                    <m:sty m:val="p"/>
                  </m:rPr>
                  <m:t>B</m:t>
                </m:r>
                <m:r>
                  <m:rPr>
                    <m:sty m:val="p"/>
                  </m:rPr>
                  <m:t>⇔</m:t>
                </m:r>
                <m:mrow>
                  <m:r>
                    <m:rPr>
                      <m:sty m:val="p"/>
                    </m:rPr>
                    <m:t>∀k</m:t>
                  </m:r>
                  <m:sSub>
                    <m:e>
                      <m:mrow>
                        <m:r>
                          <m:t>F</m:t>
                        </m:r>
                      </m:mrow>
                    </m:e>
                    <m:sub>
                      <m:mrow>
                        <m:r>
                          <m:t>k</m:t>
                        </m:r>
                      </m:mrow>
                    </m:sub>
                  </m:sSub>
                  <m:r>
                    <m:rPr>
                      <m:sty m:val="p"/>
                    </m:rPr>
                    <m:t>(A)≤</m:t>
                  </m:r>
                  <m:sSub>
                    <m:e>
                      <m:mrow>
                        <m:r>
                          <m:t>F</m:t>
                        </m:r>
                      </m:mrow>
                    </m:e>
                    <m:sub>
                      <m:mrow>
                        <m:r>
                          <m:t>k</m:t>
                        </m:r>
                      </m:mrow>
                    </m:sub>
                  </m:sSub>
                  <m:r>
                    <m:rPr>
                      <m:sty m:val="p"/>
                    </m:rPr>
                    <m:t>(B)</m:t>
                  </m:r>
                </m:mrow>
                <m:r>
                  <m:rPr>
                    <m:sty m:val="p"/>
                  </m:rPr>
                  <m:t>∧</m:t>
                </m:r>
                <m:mrow>
                  <m:r>
                    <m:rPr>
                      <m:sty m:val="p"/>
                    </m:rPr>
                    <m:t>∃k</m:t>
                  </m:r>
                  <m:sSub>
                    <m:e>
                      <m:mrow>
                        <m:r>
                          <m:t>F</m:t>
                        </m:r>
                      </m:mrow>
                    </m:e>
                    <m:sub>
                      <m:mrow>
                        <m:r>
                          <m:t>k</m:t>
                        </m:r>
                      </m:mrow>
                    </m:sub>
                  </m:sSub>
                  <m:r>
                    <m:rPr>
                      <m:sty m:val="p"/>
                    </m:rPr>
                    <m:t>(A)&lt;</m:t>
                  </m:r>
                  <m:sSub>
                    <m:e>
                      <m:mrow>
                        <m:r>
                          <m:t>F</m:t>
                        </m:r>
                      </m:mrow>
                    </m:e>
                    <m:sub>
                      <m:mrow>
                        <m:r>
                          <m:t>k</m:t>
                        </m:r>
                      </m:mrow>
                    </m:sub>
                  </m:sSub>
                  <m:r>
                    <m:rPr>
                      <m:sty m:val="p"/>
                    </m:rPr>
                    <m:t>(B)</m:t>
                  </m:r>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(3-11)</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在辅助交付口径中，系统对产能、齐套、负载和等待项进行有界归一化，J = Cmax/LB + ε·(wK·nK + wL·nL + wW·nW)。其中 ε 控制辅助指标对产能的影响上限，防止齐套改善以明显牺牲产能为代价。当前实现的默认辅助权重为齐套 0.40、负载 0.25、等待 0.35。</w:t>
      </w:r>
    </w:p>
    <w:p>
      <w:pPr>
        <w:pStyle w:val="Heading2"/>
        <w:keepNext/>
        <w:spacing w:before="220" w:after="120"/>
      </w:pPr>
      <w:r>
        <w:rPr>
          <w:rFonts w:ascii="Microsoft YaHei" w:hAnsi="Microsoft YaHei" w:eastAsia="Microsoft YaHei"/>
          <w:b/>
          <w:color w:val="000000"/>
          <w:sz w:val="26"/>
        </w:rPr>
        <w:t>3.6 资源竞争与等待时间递推</w:t>
      </w:r>
    </w:p>
    <w:p>
      <w:pPr>
        <w:spacing w:before="0" w:after="140" w:line="307" w:lineRule="auto"/>
        <w:jc w:val="both"/>
      </w:pPr>
      <w:r>
        <w:rPr>
          <w:rFonts w:ascii="Microsoft YaHei" w:hAnsi="Microsoft YaHei" w:eastAsia="Microsoft YaHei"/>
          <w:b w:val="0"/>
          <w:color w:val="222222"/>
          <w:sz w:val="21"/>
        </w:rPr>
        <w:t>资源池排程可以写成最早就绪递推。若任务 i 在资源 r 上加工，任务前序完成后到达资源的时间为 ready_i，资源 r 上次占用结束时间为 f_r，则任务开始时刻是二者与资源可用日历共同约束下的最早值。这个递推形成了不依赖固定触发时序的通用资源模型。</w:t>
      </w:r>
    </w:p>
    <w:p>
      <w:pPr>
        <w:spacing w:before="0" w:after="60" w:line="307" w:lineRule="auto"/>
        <w:jc w:val="both"/>
      </w:pPr>
      <w:r>
        <w:rPr>
          <w:rFonts w:ascii="Microsoft YaHei" w:hAnsi="Microsoft YaHei" w:eastAsia="Microsoft YaHei"/>
          <w:b w:val="0"/>
          <w:color w:val="222222"/>
          <w:sz w:val="21"/>
        </w:rPr>
        <w:t>根据前述参数和变量，公式(3-12)用于表达资源开始时刻递推：</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s</m:t>
                      </m:r>
                    </m:mrow>
                  </m:e>
                  <m:sub>
                    <m:mrow>
                      <m:r>
                        <m:t>i,r</m:t>
                      </m:r>
                    </m:mrow>
                  </m:sub>
                </m:sSub>
                <m:r>
                  <m:rPr>
                    <m:sty m:val="p"/>
                  </m:rPr>
                  <m:t>=</m:t>
                </m:r>
                <m:mrow>
                  <m:r>
                    <m:rPr>
                      <m:sty m:val="p"/>
                    </m:rPr>
                    <m:t>max</m:t>
                  </m:r>
                  <m:d>
                    <m:dPr>
                      <m:begChr m:val="("/>
                      <m:endChr m:val=")"/>
                    </m:dPr>
                    <m:e>
                      <m:mrow>
                        <m:sSub>
                          <m:e>
                            <m:mrow>
                              <m:r>
                                <m:t>ready</m:t>
                              </m:r>
                            </m:mrow>
                          </m:e>
                          <m:sub>
                            <m:mrow>
                              <m:r>
                                <m:t>i</m:t>
                              </m:r>
                            </m:mrow>
                          </m:sub>
                        </m:sSub>
                        <m:r>
                          <m:rPr>
                            <m:sty m:val="p"/>
                          </m:rPr>
                          <m:t>,</m:t>
                        </m:r>
                        <m:sSub>
                          <m:e>
                            <m:mrow>
                              <m:r>
                                <m:t>f</m:t>
                              </m:r>
                            </m:mrow>
                          </m:e>
                          <m:sub>
                            <m:mrow>
                              <m:r>
                                <m:t>r</m:t>
                              </m:r>
                            </m:mrow>
                          </m:sub>
                        </m:sSub>
                        <m:r>
                          <m:rPr>
                            <m:sty m:val="p"/>
                          </m:rPr>
                          <m:t>,</m:t>
                        </m:r>
                        <m:sSub>
                          <m:e>
                            <m:mrow>
                              <m:r>
                                <m:t>A</m:t>
                              </m:r>
                            </m:mrow>
                          </m:e>
                          <m:sub>
                            <m:mrow>
                              <m:r>
                                <m:t>r</m:t>
                              </m:r>
                            </m:mrow>
                          </m:sub>
                        </m:sSub>
                      </m:mrow>
                    </m:e>
                  </m:d>
                </m:mrow>
                <m:r>
                  <m:rPr>
                    <m:sty m:val="p"/>
                  </m:rPr>
                  <m:t>,</m:t>
                </m:r>
                <m:sSub>
                  <m:e>
                    <m:mrow>
                      <m:r>
                        <m:t>c</m:t>
                      </m:r>
                    </m:mrow>
                  </m:e>
                  <m:sub>
                    <m:mrow>
                      <m:r>
                        <m:t>i,r</m:t>
                      </m:r>
                    </m:mrow>
                  </m:sub>
                </m:sSub>
                <m:r>
                  <m:rPr>
                    <m:sty m:val="p"/>
                  </m:rPr>
                  <m:t>=</m:t>
                </m:r>
                <m:sSub>
                  <m:e>
                    <m:mrow>
                      <m:r>
                        <m:t>s</m:t>
                      </m:r>
                    </m:mrow>
                  </m:e>
                  <m:sub>
                    <m:mrow>
                      <m:r>
                        <m:t>i,r</m:t>
                      </m:r>
                    </m:mrow>
                  </m:sub>
                </m:sSub>
                <m:r>
                  <m:rPr>
                    <m:sty m:val="p"/>
                  </m:rPr>
                  <m:t>+</m:t>
                </m:r>
                <m:sSub>
                  <m:e>
                    <m:mrow>
                      <m:r>
                        <m:t>t</m:t>
                      </m:r>
                    </m:mrow>
                  </m:e>
                  <m:sub>
                    <m:mrow>
                      <m:r>
                        <m:t>i,r</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(3-12)</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AGV 区域互斥增加了起点和目标区域释放约束。设 AGV a 从区域 Z1 到 Z2，跨区准备时间为 δ，区域释放时间为 g_Z，则出发时刻需要考虑 AGV 空闲时间和起点区域，到达时刻还需要检查目标区域是否在运输期间被相邻路径占用。该机制同时记录冲突次数、等待时间和循环等待风险。</w:t>
      </w:r>
    </w:p>
    <w:p>
      <w:pPr>
        <w:spacing w:before="0" w:after="60" w:line="307" w:lineRule="auto"/>
        <w:jc w:val="both"/>
      </w:pPr>
      <w:r>
        <w:rPr>
          <w:rFonts w:ascii="Microsoft YaHei" w:hAnsi="Microsoft YaHei" w:eastAsia="Microsoft YaHei"/>
          <w:b w:val="0"/>
          <w:color w:val="222222"/>
          <w:sz w:val="21"/>
        </w:rPr>
        <w:t>根据前述参数和变量，公式(3-13)用于表达AGV 出发与到达时刻：</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dep</m:t>
                      </m:r>
                    </m:mrow>
                  </m:e>
                  <m:sub>
                    <m:mrow>
                      <m:r>
                        <m:t>a</m:t>
                      </m:r>
                    </m:mrow>
                  </m:sub>
                </m:sSub>
                <m:r>
                  <m:rPr>
                    <m:sty m:val="p"/>
                  </m:rPr>
                  <m:t>=</m:t>
                </m:r>
                <m:mrow>
                  <m:r>
                    <m:rPr>
                      <m:sty m:val="p"/>
                    </m:rPr>
                    <m:t>max</m:t>
                  </m:r>
                  <m:d>
                    <m:dPr>
                      <m:begChr m:val="("/>
                      <m:endChr m:val=")"/>
                    </m:dPr>
                    <m:e>
                      <m:mrow>
                        <m:sSub>
                          <m:e>
                            <m:mrow>
                              <m:r>
                                <m:t>ready</m:t>
                              </m:r>
                            </m:mrow>
                          </m:e>
                          <m:sub>
                            <m:mrow>
                              <m:r>
                                <m:t>task</m:t>
                              </m:r>
                            </m:mrow>
                          </m:sub>
                        </m:sSub>
                        <m:r>
                          <m:rPr>
                            <m:sty m:val="p"/>
                          </m:rPr>
                          <m:t>−δ</m:t>
                        </m:r>
                        <m:r>
                          <m:rPr>
                            <m:sty m:val="p"/>
                          </m:rPr>
                          <m:t>,</m:t>
                        </m:r>
                        <m:sSub>
                          <m:e>
                            <m:mrow>
                              <m:r>
                                <m:t>free</m:t>
                              </m:r>
                            </m:mrow>
                          </m:e>
                          <m:sub>
                            <m:mrow>
                              <m:r>
                                <m:t>a</m:t>
                              </m:r>
                            </m:mrow>
                          </m:sub>
                        </m:sSub>
                        <m:r>
                          <m:rPr>
                            <m:sty m:val="p"/>
                          </m:rPr>
                          <m:t>,</m:t>
                        </m:r>
                        <m:sSub>
                          <m:e>
                            <m:mrow>
                              <m:r>
                                <m:t>g</m:t>
                              </m:r>
                            </m:mrow>
                          </m:e>
                          <m:sub>
                            <m:mrow>
                              <m:r>
                                <m:t>Z1</m:t>
                              </m:r>
                            </m:mrow>
                          </m:sub>
                        </m:sSub>
                      </m:mrow>
                    </m:e>
                  </m:d>
                </m:mrow>
                <m:r>
                  <m:rPr>
                    <m:sty m:val="p"/>
                  </m:rPr>
                  <m:t>,</m:t>
                </m:r>
                <m:sSub>
                  <m:e>
                    <m:mrow>
                      <m:r>
                        <m:t>arr</m:t>
                      </m:r>
                    </m:mrow>
                  </m:e>
                  <m:sub>
                    <m:mrow>
                      <m:r>
                        <m:t>a</m:t>
                      </m:r>
                    </m:mrow>
                  </m:sub>
                </m:sSub>
                <m:r>
                  <m:rPr>
                    <m:sty m:val="p"/>
                  </m:rPr>
                  <m:t>=</m:t>
                </m:r>
                <m:mrow>
                  <m:r>
                    <m:rPr>
                      <m:sty m:val="p"/>
                    </m:rPr>
                    <m:t>max</m:t>
                  </m:r>
                  <m:d>
                    <m:dPr>
                      <m:begChr m:val="("/>
                      <m:endChr m:val=")"/>
                    </m:dPr>
                    <m:e>
                      <m:mrow>
                        <m:sSub>
                          <m:e>
                            <m:mrow>
                              <m:r>
                                <m:t>dep</m:t>
                              </m:r>
                            </m:mrow>
                          </m:e>
                          <m:sub>
                            <m:mrow>
                              <m:r>
                                <m:t>a</m:t>
                              </m:r>
                            </m:mrow>
                          </m:sub>
                        </m:sSub>
                        <m:r>
                          <m:rPr>
                            <m:sty m:val="p"/>
                          </m:rPr>
                          <m:t>+δ</m:t>
                        </m:r>
                        <m:r>
                          <m:rPr>
                            <m:sty m:val="p"/>
                          </m:rPr>
                          <m:t>,</m:t>
                        </m:r>
                        <m:sSub>
                          <m:e>
                            <m:mrow>
                              <m:r>
                                <m:t>g</m:t>
                              </m:r>
                            </m:mrow>
                          </m:e>
                          <m:sub>
                            <m:mrow>
                              <m:r>
                                <m:t>Z2</m:t>
                              </m:r>
                            </m:mrow>
                          </m:sub>
                        </m:sSub>
                      </m:mrow>
                    </m:e>
                  </m:d>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(3-13)</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3.7 理论下界与 KPI 推导</w:t>
      </w:r>
    </w:p>
    <w:p>
      <w:pPr>
        <w:spacing w:before="0" w:after="140" w:line="307" w:lineRule="auto"/>
        <w:jc w:val="both"/>
      </w:pPr>
      <w:r>
        <w:rPr>
          <w:rFonts w:ascii="Microsoft YaHei" w:hAnsi="Microsoft YaHei" w:eastAsia="Microsoft YaHei"/>
          <w:b w:val="0"/>
          <w:color w:val="222222"/>
          <w:sz w:val="21"/>
        </w:rPr>
        <w:t>为避免使用固定 67.25 h 作为唯一基准，程序分别计算切割资源下界、下游资源下界和单板关键链下界，再取最大值。这样更换钢板规模后，优化目标会自动随数据重新缩放。</w:t>
      </w:r>
    </w:p>
    <w:p>
      <w:pPr>
        <w:spacing w:before="0" w:after="60" w:line="307" w:lineRule="auto"/>
        <w:jc w:val="both"/>
      </w:pPr>
      <w:r>
        <w:rPr>
          <w:rFonts w:ascii="Microsoft YaHei" w:hAnsi="Microsoft YaHei" w:eastAsia="Microsoft YaHei"/>
          <w:b w:val="0"/>
          <w:color w:val="222222"/>
          <w:sz w:val="21"/>
        </w:rPr>
        <w:t>根据前述参数和变量，公式(3-14)用于表达理论下界：</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LB</m:t>
                      </m:r>
                    </m:mrow>
                  </m:e>
                  <m:sub>
                    <m:mrow>
                      <m:r>
                        <m:t>cut</m:t>
                      </m:r>
                    </m:mrow>
                  </m:sub>
                </m:sSub>
                <m:r>
                  <m:rPr>
                    <m:sty m:val="p"/>
                  </m:rPr>
                  <m:t>=</m:t>
                </m:r>
                <m:f>
                  <m:num>
                    <m:mrow>
                      <m:r>
                        <m:rPr>
                          <m:sty m:val="p"/>
                        </m:rPr>
                        <m:t>∑p</m:t>
                      </m:r>
                      <m:sSub>
                        <m:e>
                          <m:mrow>
                            <m:r>
                              <m:t>T</m:t>
                            </m:r>
                          </m:mrow>
                        </m:e>
                        <m:sub>
                          <m:mrow>
                            <m:r>
                              <m:t>p,cut</m:t>
                            </m:r>
                          </m:mrow>
                        </m:sub>
                      </m:sSub>
                    </m:mrow>
                  </m:num>
                  <m:den>
                    <m:sSub>
                      <m:e>
                        <m:mrow>
                          <m:r>
                            <m:t>n</m:t>
                          </m:r>
                        </m:mrow>
                      </m:e>
                      <m:sub>
                        <m:mrow>
                          <m:r>
                            <m:t>cut</m:t>
                          </m:r>
                        </m:mrow>
                      </m:sub>
                    </m:sSub>
                  </m:den>
                </m:f>
                <m:r>
                  <m:rPr>
                    <m:sty m:val="p"/>
                  </m:rPr>
                  <m:t>,</m:t>
                </m:r>
                <m:sSub>
                  <m:e>
                    <m:mrow>
                      <m:r>
                        <m:t>LB</m:t>
                      </m:r>
                    </m:mrow>
                  </m:e>
                  <m:sub>
                    <m:mrow>
                      <m:r>
                        <m:t>down</m:t>
                      </m:r>
                    </m:mrow>
                  </m:sub>
                </m:sSub>
                <m:r>
                  <m:rPr>
                    <m:sty m:val="p"/>
                  </m:rPr>
                  <m:t>=</m:t>
                </m:r>
                <m:mrow>
                  <m:r>
                    <m:rPr>
                      <m:sty m:val="p"/>
                    </m:rPr>
                    <m:t>max</m:t>
                  </m:r>
                  <m:sSub>
                    <m:e>
                      <m:mrow>
                        <m:r>
                          <m:t>r</m:t>
                        </m:r>
                      </m:mrow>
                    </m:e>
                    <m:sub>
                      <m:mrow>
                        <m:r>
                          <m:t>resource</m:t>
                        </m:r>
                      </m:mrow>
                    </m:sub>
                  </m:sSub>
                  <m:f>
                    <m:num>
                      <m:mrow>
                        <m:r>
                          <m:rPr>
                            <m:sty m:val="p"/>
                          </m:rPr>
                          <m:t>∑i</m:t>
                        </m:r>
                        <m:sSub>
                          <m:e>
                            <m:mrow>
                              <m:r>
                                <m:t>t</m:t>
                              </m:r>
                            </m:mrow>
                          </m:e>
                          <m:sub>
                            <m:mrow>
                              <m:r>
                                <m:t>i,r</m:t>
                              </m:r>
                            </m:mrow>
                          </m:sub>
                        </m:sSub>
                      </m:mrow>
                    </m:num>
                    <m:den>
                      <m:sSub>
                        <m:e>
                          <m:mrow>
                            <m:r>
                              <m:t>n</m:t>
                            </m:r>
                          </m:mrow>
                        </m:e>
                        <m:sub>
                          <m:mrow>
                            <m:r>
                              <m:t>r</m:t>
                            </m:r>
                          </m:mrow>
                        </m:sub>
                      </m:sSub>
                    </m:den>
                  </m:f>
                </m:mrow>
                <m:r>
                  <m:rPr>
                    <m:sty m:val="p"/>
                  </m:rPr>
                  <m:t>,</m:t>
                </m:r>
                <m:sSub>
                  <m:e>
                    <m:mrow>
                      <m:r>
                        <m:t>LB</m:t>
                      </m:r>
                    </m:mrow>
                  </m:e>
                  <m:sub>
                    <m:mrow>
                      <m:r>
                        <m:t>chain</m:t>
                      </m:r>
                    </m:mrow>
                  </m:sub>
                </m:sSub>
                <m:r>
                  <m:rPr>
                    <m:sty m:val="p"/>
                  </m:rPr>
                  <m:t>=</m:t>
                </m:r>
                <m:mrow>
                  <m:r>
                    <m:rPr>
                      <m:sty m:val="p"/>
                    </m:rPr>
                    <m:t>max</m:t>
                  </m:r>
                  <m:sSub>
                    <m:e>
                      <m:mrow>
                        <m:r>
                          <m:t>p</m:t>
                        </m:r>
                      </m:mrow>
                    </m:e>
                    <m:sub>
                      <m:mrow>
                        <m:r>
                          <m:t>plate</m:t>
                        </m:r>
                      </m:mrow>
                    </m:sub>
                  </m:sSub>
                  <m:sSub>
                    <m:e>
                      <m:mrow>
                        <m:r>
                          <m:t>C</m:t>
                        </m:r>
                      </m:mrow>
                    </m:e>
                    <m:sub>
                      <m:mrow>
                        <m:r>
                          <m:t>p,key</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(3-14)</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根据前述参数和变量，公式(3-15)用于表达下界、班次产能与切割机稼动率：</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LB</m:t>
                      </m:r>
                    </m:mrow>
                  </m:e>
                  <m:sub>
                    <m:mrow>
                      <m:r>
                        <m:t>total</m:t>
                      </m:r>
                    </m:mrow>
                  </m:sub>
                </m:sSub>
                <m:r>
                  <m:rPr>
                    <m:sty m:val="p"/>
                  </m:rPr>
                  <m:t>=</m:t>
                </m:r>
                <m:mrow>
                  <m:r>
                    <m:rPr>
                      <m:sty m:val="p"/>
                    </m:rPr>
                    <m:t>max</m:t>
                  </m:r>
                  <m:d>
                    <m:dPr>
                      <m:begChr m:val="("/>
                      <m:endChr m:val=")"/>
                    </m:dPr>
                    <m:e>
                      <m:mrow>
                        <m:sSub>
                          <m:e>
                            <m:mrow>
                              <m:r>
                                <m:t>LB</m:t>
                              </m:r>
                            </m:mrow>
                          </m:e>
                          <m:sub>
                            <m:mrow>
                              <m:r>
                                <m:t>cut</m:t>
                              </m:r>
                            </m:mrow>
                          </m:sub>
                        </m:sSub>
                        <m:r>
                          <m:rPr>
                            <m:sty m:val="p"/>
                          </m:rPr>
                          <m:t>,</m:t>
                        </m:r>
                        <m:sSub>
                          <m:e>
                            <m:mrow>
                              <m:r>
                                <m:t>LB</m:t>
                              </m:r>
                            </m:mrow>
                          </m:e>
                          <m:sub>
                            <m:mrow>
                              <m:r>
                                <m:t>down</m:t>
                              </m:r>
                            </m:mrow>
                          </m:sub>
                        </m:sSub>
                        <m:r>
                          <m:rPr>
                            <m:sty m:val="p"/>
                          </m:rPr>
                          <m:t>,</m:t>
                        </m:r>
                        <m:sSub>
                          <m:e>
                            <m:mrow>
                              <m:r>
                                <m:t>LB</m:t>
                              </m:r>
                            </m:mrow>
                          </m:e>
                          <m:sub>
                            <m:mrow>
                              <m:r>
                                <m:t>chain</m:t>
                              </m:r>
                            </m:mrow>
                          </m:sub>
                        </m:sSub>
                      </m:mrow>
                    </m:e>
                  </m:d>
                </m:mrow>
                <m:r>
                  <m:rPr>
                    <m:sty m:val="p"/>
                  </m:rPr>
                  <m:t>,</m:t>
                </m:r>
                <m:sSub>
                  <m:e>
                    <m:mrow>
                      <m:r>
                        <m:t>THR</m:t>
                      </m:r>
                    </m:mrow>
                  </m:e>
                  <m:sub>
                    <m:mrow>
                      <m:r>
                        <m:t>shift</m:t>
                      </m:r>
                    </m:mrow>
                  </m:sub>
                </m:sSub>
                <m:r>
                  <m:rPr>
                    <m:sty m:val="p"/>
                  </m:rPr>
                  <m:t>=</m:t>
                </m:r>
                <m:f>
                  <m:num>
                    <m:mrow>
                      <m:r>
                        <m:rPr>
                          <m:sty m:val="p"/>
                        </m:rPr>
                        <m:t>8</m:t>
                      </m:r>
                      <m:sSub>
                        <m:e>
                          <m:mrow>
                            <m:r>
                              <m:t>n</m:t>
                            </m:r>
                          </m:mrow>
                        </m:e>
                        <m:sub>
                          <m:mrow>
                            <m:r>
                              <m:t>plate</m:t>
                            </m:r>
                          </m:mrow>
                        </m:sub>
                      </m:sSub>
                    </m:mrow>
                  </m:num>
                  <m:den>
                    <m:sSub>
                      <m:e>
                        <m:mrow>
                          <m:r>
                            <m:t>C</m:t>
                          </m:r>
                        </m:mrow>
                      </m:e>
                      <m:sub>
                        <m:mrow>
                          <m:r>
                            <m:t>max</m:t>
                          </m:r>
                        </m:mrow>
                      </m:sub>
                    </m:sSub>
                  </m:den>
                </m:f>
                <m:r>
                  <m:rPr>
                    <m:sty m:val="p"/>
                  </m:rPr>
                  <m:t>,</m:t>
                </m:r>
                <m:sSub>
                  <m:e>
                    <m:mrow>
                      <m:r>
                        <m:t>OEE</m:t>
                      </m:r>
                    </m:mrow>
                  </m:e>
                  <m:sub>
                    <m:mrow>
                      <m:r>
                        <m:t>cut</m:t>
                      </m:r>
                    </m:mrow>
                  </m:sub>
                </m:sSub>
                <m:r>
                  <m:rPr>
                    <m:sty m:val="p"/>
                  </m:rPr>
                  <m:t>=</m:t>
                </m:r>
                <m:f>
                  <m:num>
                    <m:mrow>
                      <m:r>
                        <m:rPr>
                          <m:sty m:val="p"/>
                        </m:rPr>
                        <m:t>∑m</m:t>
                      </m:r>
                      <m:sSub>
                        <m:e>
                          <m:mrow>
                            <m:r>
                              <m:t>L</m:t>
                            </m:r>
                          </m:mrow>
                        </m:e>
                        <m:sub>
                          <m:mrow>
                            <m:r>
                              <m:t>m</m:t>
                            </m:r>
                          </m:mrow>
                        </m:sub>
                      </m:sSub>
                    </m:mrow>
                  </m:num>
                  <m:den>
                    <m:mrow>
                      <m:sSub>
                        <m:e>
                          <m:mrow>
                            <m:r>
                              <m:t>n</m:t>
                            </m:r>
                          </m:mrow>
                        </m:e>
                        <m:sub>
                          <m:mrow>
                            <m:r>
                              <m:t>cut</m:t>
                            </m:r>
                          </m:mrow>
                        </m:sub>
                      </m:sSub>
                      <m:sSub>
                        <m:e>
                          <m:mrow>
                            <m:r>
                              <m:t>C</m:t>
                            </m:r>
                          </m:mrow>
                        </m:e>
                        <m:sub>
                          <m:mrow>
                            <m:r>
                              <m:t>max</m:t>
                            </m:r>
                          </m:mrow>
                        </m:sub>
                      </m:sSub>
                    </m:mrow>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(3-15)</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等待时间由切割前等待和齐套等待组成。切割前等待反映钢材已经由天车送到胎架、但切割头或工位尚未释放的时间；齐套等待反映某零件已到半框缓存、但同组其他零件尚未到达的时间。两类等待分别写入指标，避免把设备等待和齐套等待混成一个无法解释的数值。</w:t>
      </w:r>
    </w:p>
    <w:p>
      <w:pPr>
        <w:spacing w:before="0" w:after="60" w:line="307" w:lineRule="auto"/>
        <w:jc w:val="both"/>
      </w:pPr>
      <w:r>
        <w:rPr>
          <w:rFonts w:ascii="Microsoft YaHei" w:hAnsi="Microsoft YaHei" w:eastAsia="Microsoft YaHei"/>
          <w:b w:val="0"/>
          <w:color w:val="222222"/>
          <w:sz w:val="21"/>
        </w:rPr>
        <w:t>根据前述参数和变量，公式(3-16)用于表达等待时间分解：</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W</m:t>
                      </m:r>
                    </m:mrow>
                  </m:e>
                  <m:sub>
                    <m:mrow>
                      <m:r>
                        <m:t>total</m:t>
                      </m:r>
                    </m:mrow>
                  </m:sub>
                </m:sSub>
                <m:r>
                  <m:rPr>
                    <m:sty m:val="p"/>
                  </m:rPr>
                  <m:t>=</m:t>
                </m:r>
                <m:mrow>
                  <m:r>
                    <m:rPr>
                      <m:sty m:val="p"/>
                    </m:rPr>
                    <m:t>∑p</m:t>
                  </m:r>
                  <m:mrow>
                    <m:r>
                      <m:rPr>
                        <m:sty m:val="p"/>
                      </m:rPr>
                      <m:t>max</m:t>
                    </m:r>
                    <m:d>
                      <m:dPr>
                        <m:begChr m:val="("/>
                        <m:endChr m:val=")"/>
                      </m:dPr>
                      <m:e>
                        <m:mrow>
                          <m:r>
                            <m:rPr>
                              <m:sty m:val="p"/>
                            </m:rPr>
                            <m:t>0,</m:t>
                          </m:r>
                          <m:sSubSup>
                            <m:e>
                              <m:mrow>
                                <m:r>
                                  <m:t>s</m:t>
                                </m:r>
                              </m:mrow>
                            </m:e>
                            <m:sub>
                              <m:mrow>
                                <m:r>
                                  <m:t>p</m:t>
                                </m:r>
                              </m:mrow>
                            </m:sub>
                            <m:sup>
                              <m:mrow>
                                <m:r>
                                  <m:t>cut</m:t>
                                </m:r>
                              </m:mrow>
                            </m:sup>
                          </m:sSubSup>
                          <m:r>
                            <m:rPr>
                              <m:sty m:val="p"/>
                            </m:rPr>
                            <m:t>−</m:t>
                          </m:r>
                          <m:sSubSup>
                            <m:e>
                              <m:mrow>
                                <m:r>
                                  <m:t>c</m:t>
                                </m:r>
                              </m:mrow>
                            </m:e>
                            <m:sub>
                              <m:mrow>
                                <m:r>
                                  <m:t>p</m:t>
                                </m:r>
                              </m:mrow>
                            </m:sub>
                            <m:sup>
                              <m:mrow>
                                <m:r>
                                  <m:t>raw</m:t>
                                </m:r>
                              </m:mrow>
                            </m:sup>
                          </m:sSubSup>
                        </m:mrow>
                      </m:e>
                    </m:d>
                  </m:mrow>
                  <m:r>
                    <m:rPr>
                      <m:sty m:val="p"/>
                    </m:rPr>
                    <m:t>+</m:t>
                  </m:r>
                  <m:r>
                    <m:rPr>
                      <m:sty m:val="p"/>
                    </m:rPr>
                    <m:t>∑i</m:t>
                  </m:r>
                  <m:mrow>
                    <m:r>
                      <m:rPr>
                        <m:sty m:val="p"/>
                      </m:rPr>
                      <m:t>max</m:t>
                    </m:r>
                    <m:d>
                      <m:dPr>
                        <m:begChr m:val="("/>
                        <m:endChr m:val=")"/>
                      </m:dPr>
                      <m:e>
                        <m:mrow>
                          <m:r>
                            <m:rPr>
                              <m:sty m:val="p"/>
                            </m:rPr>
                            <m:t>0,</m:t>
                          </m:r>
                          <m:sSubSup>
                            <m:e>
                              <m:mrow>
                                <m:r>
                                  <m:t>C</m:t>
                                </m:r>
                              </m:mrow>
                            </m:e>
                            <m:sub>
                              <m:mrow>
                                <m:r>
                                  <m:t>g</m:t>
                                </m:r>
                              </m:mrow>
                            </m:sub>
                            <m:sup>
                              <m:mrow>
                                <m:r>
                                  <m:t>kit</m:t>
                                </m:r>
                              </m:mrow>
                            </m:sup>
                          </m:sSubSup>
                          <m:r>
                            <m:rPr>
                              <m:sty m:val="p"/>
                            </m:rPr>
                            <m:t>−</m:t>
                          </m:r>
                          <m:sSubSup>
                            <m:e>
                              <m:mrow>
                                <m:r>
                                  <m:t>a</m:t>
                                </m:r>
                              </m:mrow>
                            </m:e>
                            <m:sub>
                              <m:mrow>
                                <m:r>
                                  <m:t>i</m:t>
                                </m:r>
                              </m:mrow>
                            </m:sub>
                            <m:sup>
                              <m:mrow>
                                <m:r>
                                  <m:t>half</m:t>
                                </m:r>
                              </m:mrow>
                            </m:sup>
                          </m:sSubSup>
                        </m:mrow>
                      </m:e>
                    </m:d>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(3-16)</w:t>
            </w:r>
          </w:p>
        </w:tc>
      </w:tr>
    </w:tbl>
    <w:p>
      <w:pPr>
        <w:spacing w:before="0" w:after="100" w:line="307" w:lineRule="auto"/>
        <w:jc w:val="both"/>
      </w:pPr>
    </w:p>
    <w:p>
      <w:r>
        <w:br w:type="page"/>
      </w:r>
    </w:p>
    <w:p>
      <w:pPr>
        <w:pStyle w:val="Heading1"/>
        <w:keepNext/>
        <w:spacing w:before="320" w:after="160"/>
      </w:pPr>
      <w:r>
        <w:rPr>
          <w:rFonts w:ascii="Microsoft YaHei" w:hAnsi="Microsoft YaHei" w:eastAsia="Microsoft YaHei"/>
          <w:b/>
          <w:color w:val="000000"/>
          <w:sz w:val="32"/>
        </w:rPr>
        <w:t>4 算法设计、评价函数与求解流程</w:t>
      </w:r>
    </w:p>
    <w:p>
      <w:pPr>
        <w:pStyle w:val="Heading2"/>
        <w:keepNext/>
        <w:spacing w:before="220" w:after="120"/>
      </w:pPr>
      <w:r>
        <w:rPr>
          <w:rFonts w:ascii="Microsoft YaHei" w:hAnsi="Microsoft YaHei" w:eastAsia="Microsoft YaHei"/>
          <w:b/>
          <w:color w:val="000000"/>
          <w:sz w:val="26"/>
        </w:rPr>
        <w:t>4.1 分层求解架构</w:t>
      </w:r>
    </w:p>
    <w:p>
      <w:pPr>
        <w:spacing w:before="0" w:after="140" w:line="307" w:lineRule="auto"/>
        <w:jc w:val="both"/>
      </w:pPr>
      <w:r>
        <w:rPr>
          <w:rFonts w:ascii="Microsoft YaHei" w:hAnsi="Microsoft YaHei" w:eastAsia="Microsoft YaHei"/>
          <w:b w:val="0"/>
          <w:color w:val="222222"/>
          <w:sz w:val="21"/>
        </w:rPr>
        <w:t>求解器把排产问题分为“高层排序与机器选择”和“低层离散事件仿真”两层。高层只负责生成可行钢板顺序和机器分配，低层完整执行切割、下游加工、缓存和齐套事件。这样既能搜索大组合空间，又能保证每个候选解都经过同一套工艺约束评估。</w:t>
      </w:r>
    </w:p>
    <w:p>
      <w:pPr>
        <w:spacing w:before="80" w:after="60"/>
        <w:jc w:val="center"/>
      </w:pPr>
      <w:r>
        <w:drawing>
          <wp:inline xmlns:a="http://schemas.openxmlformats.org/drawingml/2006/main" xmlns:pic="http://schemas.openxmlformats.org/drawingml/2006/picture">
            <wp:extent cx="5897880" cy="4190599"/>
            <wp:docPr id="3" name="Picture 3" descr="图 4-1 数据、仿真、优化、动态响应与输出架构" title="图 4-1 数据、仿真、优化、动态响应与输出架构"/>
            <wp:cNvGraphicFramePr>
              <a:graphicFrameLocks noChangeAspect="1"/>
            </wp:cNvGraphicFramePr>
            <a:graphic>
              <a:graphicData uri="http://schemas.openxmlformats.org/drawingml/2006/picture">
                <pic:pic>
                  <pic:nvPicPr>
                    <pic:cNvPr id="0" name="overall_architecture.png"/>
                    <pic:cNvPicPr/>
                  </pic:nvPicPr>
                  <pic:blipFill>
                    <a:blip r:embed="rId12"/>
                    <a:stretch>
                      <a:fillRect/>
                    </a:stretch>
                  </pic:blipFill>
                  <pic:spPr>
                    <a:xfrm>
                      <a:off x="0" y="0"/>
                      <a:ext cx="5897880" cy="4190599"/>
                    </a:xfrm>
                    <a:prstGeom prst="rect"/>
                  </pic:spPr>
                </pic:pic>
              </a:graphicData>
            </a:graphic>
          </wp:inline>
        </w:drawing>
      </w:r>
    </w:p>
    <w:p>
      <w:pPr>
        <w:spacing w:after="180"/>
        <w:jc w:val="center"/>
      </w:pPr>
      <w:r>
        <w:rPr>
          <w:rFonts w:ascii="Microsoft YaHei" w:hAnsi="Microsoft YaHei" w:eastAsia="Microsoft YaHei"/>
          <w:color w:val="5F6B7A"/>
          <w:sz w:val="18"/>
        </w:rPr>
        <w:t>图 4-1 数据、仿真、优化、动态响应与输出架构</w:t>
      </w:r>
    </w:p>
    <w:p>
      <w:pPr>
        <w:spacing w:before="80" w:after="60"/>
        <w:jc w:val="center"/>
      </w:pPr>
      <w:r>
        <w:drawing>
          <wp:inline xmlns:a="http://schemas.openxmlformats.org/drawingml/2006/main" xmlns:pic="http://schemas.openxmlformats.org/drawingml/2006/picture">
            <wp:extent cx="5897880" cy="3787060"/>
            <wp:docPr id="4" name="Picture 4" descr="图 4-2 多算法求解器族、表示方式与适用边界" title="图 4-2 多算法求解器族、表示方式与适用边界"/>
            <wp:cNvGraphicFramePr>
              <a:graphicFrameLocks noChangeAspect="1"/>
            </wp:cNvGraphicFramePr>
            <a:graphic>
              <a:graphicData uri="http://schemas.openxmlformats.org/drawingml/2006/picture">
                <pic:pic>
                  <pic:nvPicPr>
                    <pic:cNvPr id="0" name="algorithm_family_map.png"/>
                    <pic:cNvPicPr/>
                  </pic:nvPicPr>
                  <pic:blipFill>
                    <a:blip r:embed="rId13"/>
                    <a:stretch>
                      <a:fillRect/>
                    </a:stretch>
                  </pic:blipFill>
                  <pic:spPr>
                    <a:xfrm>
                      <a:off x="0" y="0"/>
                      <a:ext cx="5897880" cy="3787060"/>
                    </a:xfrm>
                    <a:prstGeom prst="rect"/>
                  </pic:spPr>
                </pic:pic>
              </a:graphicData>
            </a:graphic>
          </wp:inline>
        </w:drawing>
      </w:r>
    </w:p>
    <w:p>
      <w:pPr>
        <w:spacing w:after="180"/>
        <w:jc w:val="center"/>
      </w:pPr>
      <w:r>
        <w:rPr>
          <w:rFonts w:ascii="Microsoft YaHei" w:hAnsi="Microsoft YaHei" w:eastAsia="Microsoft YaHei"/>
          <w:color w:val="5F6B7A"/>
          <w:sz w:val="18"/>
        </w:rPr>
        <w:t>图 4-2 多算法求解器族、表示方式与适用边界</w:t>
      </w:r>
    </w:p>
    <w:p>
      <w:pPr>
        <w:pStyle w:val="Heading2"/>
        <w:keepNext/>
        <w:spacing w:before="220" w:after="120"/>
      </w:pPr>
      <w:r>
        <w:rPr>
          <w:rFonts w:ascii="Microsoft YaHei" w:hAnsi="Microsoft YaHei" w:eastAsia="Microsoft YaHei"/>
          <w:b/>
          <w:color w:val="000000"/>
          <w:sz w:val="26"/>
        </w:rPr>
        <w:t>4.2 DQN 机器分配模块</w:t>
      </w:r>
    </w:p>
    <w:p>
      <w:pPr>
        <w:spacing w:before="0" w:after="140" w:line="307" w:lineRule="auto"/>
        <w:jc w:val="both"/>
      </w:pPr>
      <w:r>
        <w:rPr>
          <w:rFonts w:ascii="Microsoft YaHei" w:hAnsi="Microsoft YaHei" w:eastAsia="Microsoft YaHei"/>
          <w:b w:val="0"/>
          <w:color w:val="222222"/>
          <w:sz w:val="21"/>
        </w:rPr>
        <w:t>DQN 的输入是 16 维状态向量，包含钢板厚度、宽度、切割工时、齐套优先级、当前机器负载向量和剩余任务总量；网络结构为 16→128→64→5；输出 5 个动作，对应 N2、N5 及备机位。模型文件只保存网络权重和训练数据特征范围，不保存具体排产表。</w:t>
      </w:r>
    </w:p>
    <w:p>
      <w:pPr>
        <w:spacing w:before="0" w:after="140" w:line="307" w:lineRule="auto"/>
        <w:jc w:val="both"/>
      </w:pPr>
      <w:r>
        <w:rPr>
          <w:rFonts w:ascii="Microsoft YaHei" w:hAnsi="Microsoft YaHei" w:eastAsia="Microsoft YaHei"/>
          <w:b w:val="0"/>
          <w:color w:val="222222"/>
          <w:sz w:val="21"/>
        </w:rPr>
        <w:t>运行时先检查 dqn_machine_model.pt、meta.json 和当前数据范围。若权重缺失、PyTorch 不可用或当前板厚、板宽、板数、切割工时超出训练范围，DQN 部分自动跳过，使用负载均衡、N2 偏好、N5 偏好和随机扰动组成启发式机器码。主搜索器仍然是 NSGA-II。</w:t>
      </w:r>
    </w:p>
    <w:p>
      <w:pPr>
        <w:spacing w:before="0" w:after="60" w:line="307" w:lineRule="auto"/>
        <w:jc w:val="both"/>
      </w:pPr>
      <w:r>
        <w:rPr>
          <w:rFonts w:ascii="Microsoft YaHei" w:hAnsi="Microsoft YaHei" w:eastAsia="Microsoft YaHei"/>
          <w:b w:val="0"/>
          <w:color w:val="222222"/>
          <w:sz w:val="21"/>
        </w:rPr>
        <w:t>根据前述参数和变量，公式(4-1)用于表达DQN 时序差分更新：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r>
                  <m:t>Q(s,a)</m:t>
                </m:r>
                <m:r>
                  <m:rPr>
                    <m:sty m:val="p"/>
                  </m:rPr>
                  <m:t>←</m:t>
                </m:r>
                <m:r>
                  <m:t>Q(s,a)</m:t>
                </m:r>
                <m:r>
                  <m:rPr>
                    <m:sty m:val="p"/>
                  </m:rPr>
                  <m:t>+</m:t>
                </m:r>
                <m:r>
                  <m:rPr>
                    <m:sty m:val="p"/>
                  </m:rPr>
                  <m:t>α</m:t>
                </m:r>
                <m:d>
                  <m:dPr>
                    <m:begChr m:val="("/>
                    <m:endChr m:val=")"/>
                  </m:dPr>
                  <m:e>
                    <m:mrow>
                      <m:sSub>
                        <m:e>
                          <m:mrow>
                            <m:r>
                              <m:t>r</m:t>
                            </m:r>
                          </m:mrow>
                        </m:e>
                        <m:sub>
                          <m:mrow>
                            <m:r>
                              <m:t>t</m:t>
                            </m:r>
                          </m:mrow>
                        </m:sub>
                      </m:sSub>
                      <m:r>
                        <m:rPr>
                          <m:sty m:val="p"/>
                        </m:rPr>
                        <m:t>+</m:t>
                      </m:r>
                      <m:r>
                        <m:rPr>
                          <m:sty m:val="p"/>
                        </m:rPr>
                        <m:t>γ</m:t>
                      </m:r>
                      <m:r>
                        <m:rPr>
                          <m:sty m:val="p"/>
                        </m:rPr>
                        <m:t>max Q(s′,a′)</m:t>
                      </m:r>
                      <m:r>
                        <m:rPr>
                          <m:sty m:val="p"/>
                        </m:rPr>
                        <m:t>−</m:t>
                      </m:r>
                      <m:r>
                        <m:rPr>
                          <m:sty m:val="p"/>
                        </m:rPr>
                        <m:t>Q(s,a)</m:t>
                      </m:r>
                    </m:mrow>
                  </m:e>
                </m:d>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训练奖励由局部机器负载惩罚和终局仿真反馈构成。局部项奖励把任务分配给较早空闲、负载更均衡的合法机器；终局项使用完整排产结果的产能、齐套和负载表现作为全局反馈。这样 DQN 只负责提高初始机器码质量，不直接替代全链路仿真。</w:t>
      </w:r>
    </w:p>
    <w:p>
      <w:pPr>
        <w:pStyle w:val="Heading2"/>
        <w:keepNext/>
        <w:spacing w:before="220" w:after="120"/>
      </w:pPr>
      <w:r>
        <w:rPr>
          <w:rFonts w:ascii="Microsoft YaHei" w:hAnsi="Microsoft YaHei" w:eastAsia="Microsoft YaHei"/>
          <w:b/>
          <w:color w:val="000000"/>
          <w:sz w:val="26"/>
        </w:rPr>
        <w:t>4.3 改进 NSGA-II 主搜索</w:t>
      </w:r>
    </w:p>
    <w:p>
      <w:pPr>
        <w:spacing w:before="0" w:after="140" w:line="307" w:lineRule="auto"/>
        <w:jc w:val="both"/>
      </w:pPr>
      <w:r>
        <w:rPr>
          <w:rFonts w:ascii="Microsoft YaHei" w:hAnsi="Microsoft YaHei" w:eastAsia="Microsoft YaHei"/>
          <w:b w:val="0"/>
          <w:color w:val="222222"/>
          <w:sz w:val="21"/>
        </w:rPr>
        <w:t>NSGA-II 的个体编码由钢板顺序和每张钢板的机器码组成。初始种群混合 FIFO、分段优先、短工时、天车感知、DQN 机器码和随机扰动。每代执行 OX 交叉、顺序变异、机器码变异，并对合并种群进行非支配排序和拥挤度计算。精英保留在保留第一前沿的同时，按代数衰减概率保留部分低层解，以减少种群快速同质化。</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模块</w:t>
            </w:r>
          </w:p>
        </w:tc>
        <w:tc>
          <w:tcPr>
            <w:tcW w:type="dxa" w:w="41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实现细节</w:t>
            </w:r>
          </w:p>
        </w:tc>
        <w:tc>
          <w:tcPr>
            <w:tcW w:type="dxa" w:w="338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作用</w:t>
            </w:r>
          </w:p>
        </w:tc>
      </w:tr>
      <w:tr>
        <w:trPr>
          <w:cantSplit w:val="true"/>
        </w:trPr>
        <w:tc>
          <w:tcPr>
            <w:tcW w:type="dxa" w:w="3293"/>
          </w:tcPr>
          <w:p>
            <w:pPr>
              <w:spacing w:after="0" w:line="269" w:lineRule="auto"/>
              <w:jc w:val="left"/>
            </w:pPr>
            <w:r>
              <w:rPr>
                <w:rFonts w:ascii="Microsoft YaHei" w:hAnsi="Microsoft YaHei" w:eastAsia="Microsoft YaHei"/>
                <w:color w:val="222222"/>
                <w:sz w:val="18"/>
              </w:rPr>
              <w:t>个体编码</w:t>
            </w:r>
          </w:p>
        </w:tc>
        <w:tc>
          <w:tcPr>
            <w:tcW w:type="dxa" w:w="3293"/>
          </w:tcPr>
          <w:p>
            <w:pPr>
              <w:spacing w:after="0" w:line="269" w:lineRule="auto"/>
              <w:jc w:val="center"/>
            </w:pPr>
            <w:r>
              <w:rPr>
                <w:rFonts w:ascii="Microsoft YaHei" w:hAnsi="Microsoft YaHei" w:eastAsia="Microsoft YaHei"/>
                <w:color w:val="222222"/>
                <w:sz w:val="18"/>
              </w:rPr>
              <w:t>钢板顺序 OS + 机器码 MS</w:t>
            </w:r>
          </w:p>
        </w:tc>
        <w:tc>
          <w:tcPr>
            <w:tcW w:type="dxa" w:w="3293"/>
          </w:tcPr>
          <w:p>
            <w:pPr>
              <w:spacing w:after="0" w:line="269" w:lineRule="auto"/>
              <w:jc w:val="center"/>
            </w:pPr>
            <w:r>
              <w:rPr>
                <w:rFonts w:ascii="Microsoft YaHei" w:hAnsi="Microsoft YaHei" w:eastAsia="Microsoft YaHei"/>
                <w:color w:val="222222"/>
                <w:sz w:val="18"/>
              </w:rPr>
              <w:t>同时决策排序和 N2/N5 分配</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初始化</w:t>
            </w:r>
          </w:p>
        </w:tc>
        <w:tc>
          <w:tcPr>
            <w:tcW w:type="dxa" w:w="3293"/>
            <w:shd w:fill="F2F6FA"/>
          </w:tcPr>
          <w:p>
            <w:pPr>
              <w:spacing w:after="0" w:line="269" w:lineRule="auto"/>
              <w:jc w:val="center"/>
            </w:pPr>
            <w:r>
              <w:rPr>
                <w:rFonts w:ascii="Microsoft YaHei" w:hAnsi="Microsoft YaHei" w:eastAsia="Microsoft YaHei"/>
                <w:color w:val="222222"/>
                <w:sz w:val="18"/>
              </w:rPr>
              <w:t>启发式种子 + DQN 种子 + 随机扰动</w:t>
            </w:r>
          </w:p>
        </w:tc>
        <w:tc>
          <w:tcPr>
            <w:tcW w:type="dxa" w:w="3293"/>
            <w:shd w:fill="F2F6FA"/>
          </w:tcPr>
          <w:p>
            <w:pPr>
              <w:spacing w:after="0" w:line="269" w:lineRule="auto"/>
              <w:jc w:val="center"/>
            </w:pPr>
            <w:r>
              <w:rPr>
                <w:rFonts w:ascii="Microsoft YaHei" w:hAnsi="Microsoft YaHei" w:eastAsia="Microsoft YaHei"/>
                <w:color w:val="222222"/>
                <w:sz w:val="18"/>
              </w:rPr>
              <w:t>覆盖不同负载结构</w:t>
            </w:r>
          </w:p>
        </w:tc>
      </w:tr>
      <w:tr>
        <w:trPr>
          <w:cantSplit w:val="true"/>
        </w:trPr>
        <w:tc>
          <w:tcPr>
            <w:tcW w:type="dxa" w:w="3293"/>
          </w:tcPr>
          <w:p>
            <w:pPr>
              <w:spacing w:after="0" w:line="269" w:lineRule="auto"/>
              <w:jc w:val="left"/>
            </w:pPr>
            <w:r>
              <w:rPr>
                <w:rFonts w:ascii="Microsoft YaHei" w:hAnsi="Microsoft YaHei" w:eastAsia="Microsoft YaHei"/>
                <w:color w:val="222222"/>
                <w:sz w:val="18"/>
              </w:rPr>
              <w:t>交叉</w:t>
            </w:r>
          </w:p>
        </w:tc>
        <w:tc>
          <w:tcPr>
            <w:tcW w:type="dxa" w:w="3293"/>
          </w:tcPr>
          <w:p>
            <w:pPr>
              <w:spacing w:after="0" w:line="269" w:lineRule="auto"/>
              <w:jc w:val="center"/>
            </w:pPr>
            <w:r>
              <w:rPr>
                <w:rFonts w:ascii="Microsoft YaHei" w:hAnsi="Microsoft YaHei" w:eastAsia="Microsoft YaHei"/>
                <w:color w:val="222222"/>
                <w:sz w:val="18"/>
              </w:rPr>
              <w:t>OX 排列交叉；机器码继承和交换</w:t>
            </w:r>
          </w:p>
        </w:tc>
        <w:tc>
          <w:tcPr>
            <w:tcW w:type="dxa" w:w="3293"/>
          </w:tcPr>
          <w:p>
            <w:pPr>
              <w:spacing w:after="0" w:line="269" w:lineRule="auto"/>
              <w:jc w:val="center"/>
            </w:pPr>
            <w:r>
              <w:rPr>
                <w:rFonts w:ascii="Microsoft YaHei" w:hAnsi="Microsoft YaHei" w:eastAsia="Microsoft YaHei"/>
                <w:color w:val="222222"/>
                <w:sz w:val="18"/>
              </w:rPr>
              <w:t>保持钢板顺序可行性</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变异</w:t>
            </w:r>
          </w:p>
        </w:tc>
        <w:tc>
          <w:tcPr>
            <w:tcW w:type="dxa" w:w="3293"/>
            <w:shd w:fill="F2F6FA"/>
          </w:tcPr>
          <w:p>
            <w:pPr>
              <w:spacing w:after="0" w:line="269" w:lineRule="auto"/>
              <w:jc w:val="center"/>
            </w:pPr>
            <w:r>
              <w:rPr>
                <w:rFonts w:ascii="Microsoft YaHei" w:hAnsi="Microsoft YaHei" w:eastAsia="Microsoft YaHei"/>
                <w:color w:val="222222"/>
                <w:sz w:val="18"/>
              </w:rPr>
              <w:t>交换、插入、分块逆序、机器切换</w:t>
            </w:r>
          </w:p>
        </w:tc>
        <w:tc>
          <w:tcPr>
            <w:tcW w:type="dxa" w:w="3293"/>
            <w:shd w:fill="F2F6FA"/>
          </w:tcPr>
          <w:p>
            <w:pPr>
              <w:spacing w:after="0" w:line="269" w:lineRule="auto"/>
              <w:jc w:val="center"/>
            </w:pPr>
            <w:r>
              <w:rPr>
                <w:rFonts w:ascii="Microsoft YaHei" w:hAnsi="Microsoft YaHei" w:eastAsia="Microsoft YaHei"/>
                <w:color w:val="222222"/>
                <w:sz w:val="18"/>
              </w:rPr>
              <w:t>跳出局部最优</w:t>
            </w:r>
          </w:p>
        </w:tc>
      </w:tr>
      <w:tr>
        <w:trPr>
          <w:cantSplit w:val="true"/>
        </w:trPr>
        <w:tc>
          <w:tcPr>
            <w:tcW w:type="dxa" w:w="3293"/>
          </w:tcPr>
          <w:p>
            <w:pPr>
              <w:spacing w:after="0" w:line="269" w:lineRule="auto"/>
              <w:jc w:val="left"/>
            </w:pPr>
            <w:r>
              <w:rPr>
                <w:rFonts w:ascii="Microsoft YaHei" w:hAnsi="Microsoft YaHei" w:eastAsia="Microsoft YaHei"/>
                <w:color w:val="222222"/>
                <w:sz w:val="18"/>
              </w:rPr>
              <w:t>选择</w:t>
            </w:r>
          </w:p>
        </w:tc>
        <w:tc>
          <w:tcPr>
            <w:tcW w:type="dxa" w:w="3293"/>
          </w:tcPr>
          <w:p>
            <w:pPr>
              <w:spacing w:after="0" w:line="269" w:lineRule="auto"/>
              <w:jc w:val="center"/>
            </w:pPr>
            <w:r>
              <w:rPr>
                <w:rFonts w:ascii="Microsoft YaHei" w:hAnsi="Microsoft YaHei" w:eastAsia="Microsoft YaHei"/>
                <w:color w:val="222222"/>
                <w:sz w:val="18"/>
              </w:rPr>
              <w:t>非支配排序、拥挤度、概率精英保留</w:t>
            </w:r>
          </w:p>
        </w:tc>
        <w:tc>
          <w:tcPr>
            <w:tcW w:type="dxa" w:w="3293"/>
          </w:tcPr>
          <w:p>
            <w:pPr>
              <w:spacing w:after="0" w:line="269" w:lineRule="auto"/>
              <w:jc w:val="center"/>
            </w:pPr>
            <w:r>
              <w:rPr>
                <w:rFonts w:ascii="Microsoft YaHei" w:hAnsi="Microsoft YaHei" w:eastAsia="Microsoft YaHei"/>
                <w:color w:val="222222"/>
                <w:sz w:val="18"/>
              </w:rPr>
              <w:t>保持收敛性和多样性</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评价</w:t>
            </w:r>
          </w:p>
        </w:tc>
        <w:tc>
          <w:tcPr>
            <w:tcW w:type="dxa" w:w="3293"/>
            <w:shd w:fill="F2F6FA"/>
          </w:tcPr>
          <w:p>
            <w:pPr>
              <w:spacing w:after="0" w:line="269" w:lineRule="auto"/>
              <w:jc w:val="center"/>
            </w:pPr>
            <w:r>
              <w:rPr>
                <w:rFonts w:ascii="Microsoft YaHei" w:hAnsi="Microsoft YaHei" w:eastAsia="Microsoft YaHei"/>
                <w:color w:val="222222"/>
                <w:sz w:val="18"/>
              </w:rPr>
              <w:t>每个个体运行完整离散事件仿真</w:t>
            </w:r>
          </w:p>
        </w:tc>
        <w:tc>
          <w:tcPr>
            <w:tcW w:type="dxa" w:w="3293"/>
            <w:shd w:fill="F2F6FA"/>
          </w:tcPr>
          <w:p>
            <w:pPr>
              <w:spacing w:after="0" w:line="269" w:lineRule="auto"/>
              <w:jc w:val="center"/>
            </w:pPr>
            <w:r>
              <w:rPr>
                <w:rFonts w:ascii="Microsoft YaHei" w:hAnsi="Microsoft YaHei" w:eastAsia="Microsoft YaHei"/>
                <w:color w:val="222222"/>
                <w:sz w:val="18"/>
              </w:rPr>
              <w:t>指标与真实约束一致</w:t>
            </w:r>
          </w:p>
        </w:tc>
      </w:tr>
      <w:tr>
        <w:trPr>
          <w:cantSplit w:val="true"/>
        </w:trPr>
        <w:tc>
          <w:tcPr>
            <w:tcW w:type="dxa" w:w="3293"/>
          </w:tcPr>
          <w:p>
            <w:pPr>
              <w:spacing w:after="0" w:line="269" w:lineRule="auto"/>
              <w:jc w:val="left"/>
            </w:pPr>
            <w:r>
              <w:rPr>
                <w:rFonts w:ascii="Microsoft YaHei" w:hAnsi="Microsoft YaHei" w:eastAsia="Microsoft YaHei"/>
                <w:color w:val="222222"/>
                <w:sz w:val="18"/>
              </w:rPr>
              <w:t>交付</w:t>
            </w:r>
          </w:p>
        </w:tc>
        <w:tc>
          <w:tcPr>
            <w:tcW w:type="dxa" w:w="3293"/>
          </w:tcPr>
          <w:p>
            <w:pPr>
              <w:spacing w:after="0" w:line="269" w:lineRule="auto"/>
              <w:jc w:val="center"/>
            </w:pPr>
            <w:r>
              <w:rPr>
                <w:rFonts w:ascii="Microsoft YaHei" w:hAnsi="Microsoft YaHei" w:eastAsia="Microsoft YaHei"/>
                <w:color w:val="222222"/>
                <w:sz w:val="18"/>
              </w:rPr>
              <w:t>同一前沿选产能优先解和综合解</w:t>
            </w:r>
          </w:p>
        </w:tc>
        <w:tc>
          <w:tcPr>
            <w:tcW w:type="dxa" w:w="3293"/>
          </w:tcPr>
          <w:p>
            <w:pPr>
              <w:spacing w:after="0" w:line="269" w:lineRule="auto"/>
              <w:jc w:val="center"/>
            </w:pPr>
            <w:r>
              <w:rPr>
                <w:rFonts w:ascii="Microsoft YaHei" w:hAnsi="Microsoft YaHei" w:eastAsia="Microsoft YaHei"/>
                <w:color w:val="222222"/>
                <w:sz w:val="18"/>
              </w:rPr>
              <w:t>直接服务不同决策偏好</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非支配排序把种群划分为若干前沿。第一前沿中的任何解都不会被其他解在所有目标上同时支配。同一前沿内使用拥挤度维持分布：边界解赋予无穷大拥挤度，内部解的拥挤度为相邻解在每一目标维度上的归一化距离之和。</w:t>
      </w:r>
    </w:p>
    <w:p>
      <w:pPr>
        <w:spacing w:before="0" w:after="60" w:line="307" w:lineRule="auto"/>
        <w:jc w:val="both"/>
      </w:pPr>
      <w:r>
        <w:rPr>
          <w:rFonts w:ascii="Microsoft YaHei" w:hAnsi="Microsoft YaHei" w:eastAsia="Microsoft YaHei"/>
          <w:b w:val="0"/>
          <w:color w:val="222222"/>
          <w:sz w:val="21"/>
        </w:rPr>
        <w:t>根据前述参数和变量，公式(4-2)用于表达同前沿个体的拥挤距离：</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d</m:t>
                      </m:r>
                    </m:mrow>
                  </m:e>
                  <m:sub>
                    <m:mrow>
                      <m:r>
                        <m:t>i</m:t>
                      </m:r>
                    </m:mrow>
                  </m:sub>
                </m:sSub>
                <m:r>
                  <m:rPr>
                    <m:sty m:val="p"/>
                  </m:rPr>
                  <m:t>=</m:t>
                </m:r>
                <m:mrow>
                  <m:r>
                    <m:rPr>
                      <m:sty m:val="p"/>
                    </m:rPr>
                    <m:t>∑k</m:t>
                  </m:r>
                  <m:f>
                    <m:num>
                      <m:mrow>
                        <m:sSub>
                          <m:e>
                            <m:mrow>
                              <m:r>
                                <m:t>F</m:t>
                              </m:r>
                            </m:mrow>
                          </m:e>
                          <m:sub>
                            <m:mrow>
                              <m:r>
                                <m:t>k,i+1</m:t>
                              </m:r>
                            </m:mrow>
                          </m:sub>
                        </m:sSub>
                        <m:r>
                          <m:rPr>
                            <m:sty m:val="p"/>
                          </m:rPr>
                          <m:t>−</m:t>
                        </m:r>
                        <m:sSub>
                          <m:e>
                            <m:mrow>
                              <m:r>
                                <m:t>F</m:t>
                              </m:r>
                            </m:mrow>
                          </m:e>
                          <m:sub>
                            <m:mrow>
                              <m:r>
                                <m:t>k,i−1</m:t>
                              </m:r>
                            </m:mrow>
                          </m:sub>
                        </m:sSub>
                      </m:mrow>
                    </m:num>
                    <m:den>
                      <m:mrow>
                        <m:sSub>
                          <m:e>
                            <m:mrow>
                              <m:r>
                                <m:t>F</m:t>
                              </m:r>
                            </m:mrow>
                          </m:e>
                          <m:sub>
                            <m:mrow>
                              <m:r>
                                <m:t>k,max</m:t>
                              </m:r>
                            </m:mrow>
                          </m:sub>
                        </m:sSub>
                        <m:r>
                          <m:rPr>
                            <m:sty m:val="p"/>
                          </m:rPr>
                          <m:t>−</m:t>
                        </m:r>
                        <m:sSub>
                          <m:e>
                            <m:mrow>
                              <m:r>
                                <m:t>F</m:t>
                              </m:r>
                            </m:mrow>
                          </m:e>
                          <m:sub>
                            <m:mrow>
                              <m:r>
                                <m:t>k,min</m:t>
                              </m:r>
                            </m:mrow>
                          </m:sub>
                        </m:sSub>
                      </m:mrow>
                    </m:den>
                  </m:f>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(4-2)</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概率精英保留进一步降低了第一前沿长期垄断种群的风险。第 i 个前沿在本代被保留的基础概率与前沿规模有关，并随代数衰减；当剩余种群容量不足以整体保留一个前沿时，优先保留拥挤度较大的解。该规则比固定截断更适合多目标 Pareto 搜索。</w:t>
      </w:r>
    </w:p>
    <w:p>
      <w:pPr>
        <w:spacing w:before="0" w:after="60" w:line="307" w:lineRule="auto"/>
        <w:jc w:val="both"/>
      </w:pPr>
      <w:r>
        <w:rPr>
          <w:rFonts w:ascii="Microsoft YaHei" w:hAnsi="Microsoft YaHei" w:eastAsia="Microsoft YaHei"/>
          <w:b w:val="0"/>
          <w:color w:val="222222"/>
          <w:sz w:val="21"/>
        </w:rPr>
        <w:t>根据前述参数和变量，公式(4-3)用于表达概率精英保留：</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P</m:t>
                      </m:r>
                    </m:mrow>
                  </m:e>
                  <m:sub>
                    <m:mrow>
                      <m:r>
                        <m:t>i</m:t>
                      </m:r>
                    </m:mrow>
                  </m:sub>
                </m:sSub>
                <m:r>
                  <m:rPr>
                    <m:sty m:val="p"/>
                  </m:rPr>
                  <m:t>=</m:t>
                </m:r>
                <m:mrow>
                  <m:r>
                    <m:rPr>
                      <m:sty m:val="p"/>
                    </m:rPr>
                    <m:t>sqrt</m:t>
                  </m:r>
                  <m:d>
                    <m:dPr>
                      <m:begChr m:val="("/>
                      <m:endChr m:val=")"/>
                    </m:dPr>
                    <m:e>
                      <m:mrow>
                        <m:r>
                          <m:rPr>
                            <m:sty m:val="p"/>
                          </m:rPr>
                          <m:t>1</m:t>
                        </m:r>
                        <m:r>
                          <m:rPr>
                            <m:sty m:val="p"/>
                          </m:rPr>
                          <m:t>−</m:t>
                        </m:r>
                        <m:f>
                          <m:num>
                            <m:sSub>
                              <m:e>
                                <m:mrow>
                                  <m:r>
                                    <m:t>n</m:t>
                                  </m:r>
                                </m:mrow>
                              </m:e>
                              <m:sub>
                                <m:mrow>
                                  <m:r>
                                    <m:t>i</m:t>
                                  </m:r>
                                </m:mrow>
                              </m:sub>
                            </m:sSub>
                          </m:num>
                          <m:den>
                            <m:mrow>
                              <m:r>
                                <m:t>2N</m:t>
                              </m:r>
                            </m:mrow>
                          </m:den>
                        </m:f>
                      </m:mrow>
                    </m:e>
                  </m:d>
                </m:mrow>
                <m:r>
                  <m:rPr>
                    <m:sty m:val="p"/>
                  </m:rPr>
                  <m:t>·</m:t>
                </m:r>
                <m:mrow>
                  <m:r>
                    <m:rPr>
                      <m:sty m:val="p"/>
                    </m:rPr>
                    <m:t>exp</m:t>
                  </m:r>
                  <m:d>
                    <m:dPr>
                      <m:begChr m:val="("/>
                      <m:endChr m:val=")"/>
                    </m:dPr>
                    <m:e>
                      <m:mrow>
                        <m:r>
                          <m:rPr>
                            <m:sty m:val="p"/>
                          </m:rPr>
                          <m:t>−</m:t>
                        </m:r>
                        <m:f>
                          <m:num>
                            <m:r>
                              <m:rPr>
                                <m:sty m:val="p"/>
                              </m:rPr>
                              <m:t>g</m:t>
                            </m:r>
                          </m:num>
                          <m:den>
                            <m:sSub>
                              <m:e>
                                <m:mrow>
                                  <m:r>
                                    <m:t>g</m:t>
                                  </m:r>
                                </m:mrow>
                              </m:e>
                              <m:sub>
                                <m:mrow>
                                  <m:r>
                                    <m:t>max</m:t>
                                  </m:r>
                                </m:mrow>
                              </m:sub>
                            </m:sSub>
                          </m:den>
                        </m:f>
                      </m:mrow>
                    </m:e>
                  </m:d>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(4-3)</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4.4 SA+Tabu 求解器</w:t>
      </w:r>
    </w:p>
    <w:p>
      <w:pPr>
        <w:spacing w:before="0" w:after="140" w:line="307" w:lineRule="auto"/>
        <w:jc w:val="both"/>
      </w:pPr>
      <w:r>
        <w:rPr>
          <w:rFonts w:ascii="Microsoft YaHei" w:hAnsi="Microsoft YaHei" w:eastAsia="Microsoft YaHei"/>
          <w:b w:val="0"/>
          <w:color w:val="222222"/>
          <w:sz w:val="21"/>
        </w:rPr>
        <w:t>SA+Tabu 适合中等规模、算力有限或希望快速得到稳定可行解的排产任务。其解表示为钢板排列，低层仿真把排列映射为 N2/N5 的自动机器分配和全流程事件。算法先用 FIFO、齐套完整性、分段优先短工时、分段优先长工时、短工时和天车感知策略生成多个起点，再从每个起点独立搜索。</w:t>
      </w:r>
    </w:p>
    <w:p>
      <w:pPr>
        <w:spacing w:before="0" w:after="140" w:line="307" w:lineRule="auto"/>
        <w:jc w:val="both"/>
      </w:pPr>
      <w:r>
        <w:rPr>
          <w:rFonts w:ascii="Microsoft YaHei" w:hAnsi="Microsoft YaHei" w:eastAsia="Microsoft YaHei"/>
          <w:b w:val="0"/>
          <w:color w:val="222222"/>
          <w:sz w:val="21"/>
        </w:rPr>
        <w:t>邻域包含同分段交换、插入、分块逆序、同分段洗牌、齐套聚类、天车错峰和跨机再平衡。候选解的能量为目标函数值。若候选解更优则直接接受；若更差，则按照 Metropolis 概率接受。随着温度下降，接受差解的概率降低；连续多次无改善时执行回热。</w:t>
      </w:r>
    </w:p>
    <w:p>
      <w:pPr>
        <w:spacing w:before="0" w:after="60" w:line="307" w:lineRule="auto"/>
        <w:jc w:val="both"/>
      </w:pPr>
      <w:r>
        <w:rPr>
          <w:rFonts w:ascii="Microsoft YaHei" w:hAnsi="Microsoft YaHei" w:eastAsia="Microsoft YaHei"/>
          <w:b w:val="0"/>
          <w:color w:val="222222"/>
          <w:sz w:val="21"/>
        </w:rPr>
        <w:t>根据前述参数和变量，公式(4-4)用于表达Metropolis 接受准则：</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t>ΔE</m:t>
                  </m:r>
                  <m:r>
                    <m:rPr>
                      <m:sty m:val="p"/>
                    </m:rPr>
                    <m:t>=</m:t>
                  </m:r>
                  <m:mrow>
                    <m:r>
                      <m:t>E</m:t>
                    </m:r>
                    <m:d>
                      <m:dPr>
                        <m:begChr m:val="("/>
                        <m:endChr m:val=")"/>
                      </m:dPr>
                      <m:e>
                        <m:mrow>
                          <m:r>
                            <m:t>x′</m:t>
                          </m:r>
                        </m:mrow>
                      </m:e>
                    </m:d>
                  </m:mrow>
                  <m:r>
                    <m:rPr>
                      <m:sty m:val="p"/>
                    </m:rPr>
                    <m:t>−</m:t>
                  </m:r>
                  <m:mrow>
                    <m:r>
                      <m:t>E</m:t>
                    </m:r>
                    <m:d>
                      <m:dPr>
                        <m:begChr m:val="("/>
                        <m:endChr m:val=")"/>
                      </m:dPr>
                      <m:e>
                        <m:mrow>
                          <m:r>
                            <m:t>x</m:t>
                          </m:r>
                        </m:mrow>
                      </m:e>
                    </m:d>
                  </m:mrow>
                </m:mrow>
                <m:r>
                  <m:rPr>
                    <m:sty m:val="p"/>
                  </m:rPr>
                  <m:t>,</m:t>
                </m:r>
                <m:mrow>
                  <m:r>
                    <m:t>P</m:t>
                  </m:r>
                  <m:d>
                    <m:dPr>
                      <m:begChr m:val="("/>
                      <m:endChr m:val=")"/>
                    </m:dPr>
                    <m:e>
                      <m:mrow>
                        <m:r>
                          <m:t>accept</m:t>
                        </m:r>
                      </m:mrow>
                    </m:e>
                  </m:d>
                  <m:r>
                    <m:rPr>
                      <m:sty m:val="p"/>
                    </m:rPr>
                    <m:t>=</m:t>
                  </m:r>
                  <m:mrow>
                    <m:r>
                      <m:rPr>
                        <m:sty m:val="p"/>
                      </m:rPr>
                      <m:t>min</m:t>
                    </m:r>
                    <m:d>
                      <m:dPr>
                        <m:begChr m:val="("/>
                        <m:endChr m:val=")"/>
                      </m:dPr>
                      <m:e>
                        <m:mrow>
                          <m:r>
                            <m:t>1</m:t>
                          </m:r>
                        </m:mrow>
                      </m:e>
                    </m:d>
                    <m:r>
                      <m:rPr>
                        <m:sty m:val="p"/>
                      </m:rPr>
                      <m:t>,</m:t>
                    </m:r>
                    <m:mrow>
                      <m:r>
                        <m:rPr>
                          <m:sty m:val="p"/>
                        </m:rPr>
                        <m:t>exp</m:t>
                      </m:r>
                      <m:d>
                        <m:dPr>
                          <m:begChr m:val="("/>
                          <m:endChr m:val=")"/>
                        </m:dPr>
                        <m:e>
                          <m:mrow>
                            <m:r>
                              <m:t>−ΔE/T</m:t>
                            </m:r>
                          </m:mrow>
                        </m:e>
                      </m:d>
                    </m:mrow>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(4-4)</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为了满足降温与最低温度约束，引入约束条件如公式(4-5)所示：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T</m:t>
                      </m:r>
                    </m:mrow>
                  </m:e>
                  <m:sub>
                    <m:mrow>
                      <m:r>
                        <m:t>r+1</m:t>
                      </m:r>
                    </m:mrow>
                  </m:sub>
                </m:sSub>
                <m:r>
                  <m:rPr>
                    <m:sty m:val="p"/>
                  </m:rPr>
                  <m:t>=</m:t>
                </m:r>
                <m:mrow>
                  <m:r>
                    <m:rPr>
                      <m:sty m:val="p"/>
                    </m:rPr>
                    <m:t>max</m:t>
                  </m:r>
                  <m:d>
                    <m:dPr>
                      <m:begChr m:val="("/>
                      <m:endChr m:val=")"/>
                    </m:dPr>
                    <m:e>
                      <m:mrow>
                        <m:sSub>
                          <m:e>
                            <m:mrow>
                              <m:r>
                                <m:t>T</m:t>
                              </m:r>
                            </m:mrow>
                          </m:e>
                          <m:sub>
                            <m:mrow>
                              <m:r>
                                <m:t>r</m:t>
                              </m:r>
                            </m:mrow>
                          </m:sub>
                        </m:sSub>
                        <m:r>
                          <m:rPr>
                            <m:sty m:val="p"/>
                          </m:rPr>
                          <m:t>·ρ</m:t>
                        </m:r>
                      </m:mrow>
                    </m:e>
                  </m:d>
                  <m:r>
                    <m:rPr>
                      <m:sty m:val="p"/>
                    </m:rPr>
                    <m:t>,</m:t>
                  </m:r>
                  <m:sSub>
                    <m:e>
                      <m:mrow>
                        <m:r>
                          <m:t>T</m:t>
                        </m:r>
                      </m:mrow>
                    </m:e>
                    <m:sub>
                      <m:mrow>
                        <m:r>
                          <m:t>min</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(4-5)</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Tabu 列表保存近期访问解的完整序列哈希，禁止搜索在短周期内回到同一钢板排列。当 Tabu 长度超过阈值时，只保留最近窗口。Pareto 档案记录 Cmax 和齐套跨度两个维度的非支配解；完成搜索后，再按当前评价口径从档案和解池中选择交付解。</w:t>
      </w:r>
    </w:p>
    <w:p>
      <w:pPr>
        <w:pStyle w:val="Heading2"/>
        <w:keepNext/>
        <w:spacing w:before="220" w:after="120"/>
      </w:pPr>
      <w:r>
        <w:rPr>
          <w:rFonts w:ascii="Microsoft YaHei" w:hAnsi="Microsoft YaHei" w:eastAsia="Microsoft YaHei"/>
          <w:b/>
          <w:color w:val="000000"/>
          <w:sz w:val="26"/>
        </w:rPr>
        <w:t>4.5 GA+LNS 求解器</w:t>
      </w:r>
    </w:p>
    <w:p>
      <w:pPr>
        <w:spacing w:before="0" w:after="140" w:line="307" w:lineRule="auto"/>
        <w:jc w:val="both"/>
      </w:pPr>
      <w:r>
        <w:rPr>
          <w:rFonts w:ascii="Microsoft YaHei" w:hAnsi="Microsoft YaHei" w:eastAsia="Microsoft YaHei"/>
          <w:b w:val="0"/>
          <w:color w:val="222222"/>
          <w:sz w:val="21"/>
        </w:rPr>
        <w:t>GA+LNS 适合多个分段内的钢板优先关系差异较大、需要更强种群多样性的数据。GA 层使用排列染色体，选择策略以锦标赛为主；交叉提供 OX 和 PMX 两种排列交叉，保证子代仍然是完整的钢板排列；变异对部分钢板执行交换、插入或分块调整。</w:t>
      </w:r>
    </w:p>
    <w:p>
      <w:pPr>
        <w:spacing w:before="0" w:after="140" w:line="307" w:lineRule="auto"/>
        <w:jc w:val="both"/>
      </w:pPr>
      <w:r>
        <w:rPr>
          <w:rFonts w:ascii="Microsoft YaHei" w:hAnsi="Microsoft YaHei" w:eastAsia="Microsoft YaHei"/>
          <w:b w:val="0"/>
          <w:color w:val="222222"/>
          <w:sz w:val="21"/>
        </w:rPr>
        <w:t>LNS 层在遗传搜索中增加破坏—修复动作。破坏算子随机或按分段选择一部分钢板，从当前序列中移除；修复算子使用启发式优先项或随机插入，把被移除钢板重新放入序列。该过程可以用统一的数学形式表示：</w:t>
      </w:r>
    </w:p>
    <w:p>
      <w:pPr>
        <w:spacing w:before="0" w:after="60" w:line="307" w:lineRule="auto"/>
        <w:jc w:val="both"/>
      </w:pPr>
      <w:r>
        <w:rPr>
          <w:rFonts w:ascii="Microsoft YaHei" w:hAnsi="Microsoft YaHei" w:eastAsia="Microsoft YaHei"/>
          <w:b w:val="0"/>
          <w:color w:val="222222"/>
          <w:sz w:val="21"/>
        </w:rPr>
        <w:t>根据前述参数和变量，公式(4-6)用于表达LNS 破坏—修复：</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rPr>
                      <m:sty m:val="p"/>
                    </m:rPr>
                    <m:t>x′</m:t>
                  </m:r>
                  <m:r>
                    <m:rPr>
                      <m:sty m:val="p"/>
                    </m:rPr>
                    <m:t>=</m:t>
                  </m:r>
                  <m:mrow>
                    <m:r>
                      <m:rPr>
                        <m:sty m:val="p"/>
                      </m:rPr>
                      <m:t>Repair</m:t>
                    </m:r>
                    <m:d>
                      <m:dPr>
                        <m:begChr m:val="("/>
                        <m:endChr m:val=")"/>
                      </m:dPr>
                      <m:e>
                        <m:mrow>
                          <m:r>
                            <m:t>Destroy(x,q), H</m:t>
                          </m:r>
                        </m:mrow>
                      </m:e>
                    </m:d>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(4-6)</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GA+LNS 的适应度不是固定值，而是调用当前评价函数。产能优先轨道使用相对理论下界的产能目标；三指标平衡轨道使用 Cmax、齐套跨度和负载差的归一化组合；二次轨道放大越过目标的惩罚。算法同时维护 Pareto 档案，避免某一次种群更新丢失历史非支配解。</w:t>
      </w:r>
    </w:p>
    <w:p>
      <w:pPr>
        <w:pStyle w:val="Heading2"/>
        <w:keepNext/>
        <w:spacing w:before="220" w:after="120"/>
      </w:pPr>
      <w:r>
        <w:rPr>
          <w:rFonts w:ascii="Microsoft YaHei" w:hAnsi="Microsoft YaHei" w:eastAsia="Microsoft YaHei"/>
          <w:b/>
          <w:color w:val="000000"/>
          <w:sz w:val="26"/>
        </w:rPr>
        <w:t>4.6 DRL 自适应 Q-learning 求解器</w:t>
      </w:r>
    </w:p>
    <w:p>
      <w:pPr>
        <w:spacing w:before="0" w:after="140" w:line="307" w:lineRule="auto"/>
        <w:jc w:val="both"/>
      </w:pPr>
      <w:r>
        <w:rPr>
          <w:rFonts w:ascii="Microsoft YaHei" w:hAnsi="Microsoft YaHei" w:eastAsia="Microsoft YaHei"/>
          <w:b w:val="0"/>
          <w:color w:val="222222"/>
          <w:sz w:val="21"/>
        </w:rPr>
        <w:t>项目还实现了轻量级 DRL-guided SA+Tabu。该模块不直接决定钢板顺序，而是学习在当前搜索阶段应当选用哪一种邻域算子，以及应当使用哪一组目标权重。状态被离散为243 个组合，动作空间包含 9 种邻域算子乘 3 组权重，共 27 个动作。</w:t>
      </w:r>
    </w:p>
    <w:tbl>
      <w:tblPr>
        <w:tblStyle w:val="TableGrid"/>
        <w:tblW w:type="dxa" w:w="9432"/>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2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状态维度</w:t>
            </w:r>
          </w:p>
        </w:tc>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离散等级</w:t>
            </w:r>
          </w:p>
        </w:tc>
        <w:tc>
          <w:tcPr>
            <w:tcW w:type="dxa" w:w="482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含义</w:t>
            </w:r>
          </w:p>
        </w:tc>
      </w:tr>
      <w:tr>
        <w:trPr>
          <w:cantSplit w:val="true"/>
        </w:trPr>
        <w:tc>
          <w:tcPr>
            <w:tcW w:type="dxa" w:w="3293"/>
          </w:tcPr>
          <w:p>
            <w:pPr>
              <w:spacing w:after="0" w:line="269" w:lineRule="auto"/>
              <w:jc w:val="left"/>
            </w:pPr>
            <w:r>
              <w:rPr>
                <w:rFonts w:ascii="Microsoft YaHei" w:hAnsi="Microsoft YaHei" w:eastAsia="Microsoft YaHei"/>
                <w:color w:val="222222"/>
                <w:sz w:val="18"/>
              </w:rPr>
              <w:t>搜索阶段</w:t>
            </w:r>
          </w:p>
        </w:tc>
        <w:tc>
          <w:tcPr>
            <w:tcW w:type="dxa" w:w="3293"/>
          </w:tcPr>
          <w:p>
            <w:pPr>
              <w:spacing w:after="0" w:line="269" w:lineRule="auto"/>
              <w:jc w:val="center"/>
            </w:pPr>
            <w:r>
              <w:rPr>
                <w:rFonts w:ascii="Microsoft YaHei" w:hAnsi="Microsoft YaHei" w:eastAsia="Microsoft YaHei"/>
                <w:color w:val="222222"/>
                <w:sz w:val="18"/>
              </w:rPr>
              <w:t>早期、中期、后期</w:t>
            </w:r>
          </w:p>
        </w:tc>
        <w:tc>
          <w:tcPr>
            <w:tcW w:type="dxa" w:w="3293"/>
          </w:tcPr>
          <w:p>
            <w:pPr>
              <w:spacing w:after="0" w:line="269" w:lineRule="auto"/>
              <w:jc w:val="center"/>
            </w:pPr>
            <w:r>
              <w:rPr>
                <w:rFonts w:ascii="Microsoft YaHei" w:hAnsi="Microsoft YaHei" w:eastAsia="Microsoft YaHei"/>
                <w:color w:val="222222"/>
                <w:sz w:val="18"/>
              </w:rPr>
              <w:t>按当前迭代比例划分</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温度区间</w:t>
            </w:r>
          </w:p>
        </w:tc>
        <w:tc>
          <w:tcPr>
            <w:tcW w:type="dxa" w:w="3293"/>
            <w:shd w:fill="F2F6FA"/>
          </w:tcPr>
          <w:p>
            <w:pPr>
              <w:spacing w:after="0" w:line="269" w:lineRule="auto"/>
              <w:jc w:val="center"/>
            </w:pPr>
            <w:r>
              <w:rPr>
                <w:rFonts w:ascii="Microsoft YaHei" w:hAnsi="Microsoft YaHei" w:eastAsia="Microsoft YaHei"/>
                <w:color w:val="222222"/>
                <w:sz w:val="18"/>
              </w:rPr>
              <w:t>高、中、低</w:t>
            </w:r>
          </w:p>
        </w:tc>
        <w:tc>
          <w:tcPr>
            <w:tcW w:type="dxa" w:w="3293"/>
            <w:shd w:fill="F2F6FA"/>
          </w:tcPr>
          <w:p>
            <w:pPr>
              <w:spacing w:after="0" w:line="269" w:lineRule="auto"/>
              <w:jc w:val="center"/>
            </w:pPr>
            <w:r>
              <w:rPr>
                <w:rFonts w:ascii="Microsoft YaHei" w:hAnsi="Microsoft YaHei" w:eastAsia="Microsoft YaHei"/>
                <w:color w:val="222222"/>
                <w:sz w:val="18"/>
              </w:rPr>
              <w:t>相对初始退火温度划分</w:t>
            </w:r>
          </w:p>
        </w:tc>
      </w:tr>
      <w:tr>
        <w:trPr>
          <w:cantSplit w:val="true"/>
        </w:trPr>
        <w:tc>
          <w:tcPr>
            <w:tcW w:type="dxa" w:w="3293"/>
          </w:tcPr>
          <w:p>
            <w:pPr>
              <w:spacing w:after="0" w:line="269" w:lineRule="auto"/>
              <w:jc w:val="left"/>
            </w:pPr>
            <w:r>
              <w:rPr>
                <w:rFonts w:ascii="Microsoft YaHei" w:hAnsi="Microsoft YaHei" w:eastAsia="Microsoft YaHei"/>
                <w:color w:val="222222"/>
                <w:sz w:val="18"/>
              </w:rPr>
              <w:t>连续未改善次数</w:t>
            </w:r>
          </w:p>
        </w:tc>
        <w:tc>
          <w:tcPr>
            <w:tcW w:type="dxa" w:w="3293"/>
          </w:tcPr>
          <w:p>
            <w:pPr>
              <w:spacing w:after="0" w:line="269" w:lineRule="auto"/>
              <w:jc w:val="center"/>
            </w:pPr>
            <w:r>
              <w:rPr>
                <w:rFonts w:ascii="Microsoft YaHei" w:hAnsi="Microsoft YaHei" w:eastAsia="Microsoft YaHei"/>
                <w:color w:val="222222"/>
                <w:sz w:val="18"/>
              </w:rPr>
              <w:t>正常、停滞、深度停滞</w:t>
            </w:r>
          </w:p>
        </w:tc>
        <w:tc>
          <w:tcPr>
            <w:tcW w:type="dxa" w:w="3293"/>
          </w:tcPr>
          <w:p>
            <w:pPr>
              <w:spacing w:after="0" w:line="269" w:lineRule="auto"/>
              <w:jc w:val="center"/>
            </w:pPr>
            <w:r>
              <w:rPr>
                <w:rFonts w:ascii="Microsoft YaHei" w:hAnsi="Microsoft YaHei" w:eastAsia="Microsoft YaHei"/>
                <w:color w:val="222222"/>
                <w:sz w:val="18"/>
              </w:rPr>
              <w:t>控制探索强度</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齐套趋势</w:t>
            </w:r>
          </w:p>
        </w:tc>
        <w:tc>
          <w:tcPr>
            <w:tcW w:type="dxa" w:w="3293"/>
            <w:shd w:fill="F2F6FA"/>
          </w:tcPr>
          <w:p>
            <w:pPr>
              <w:spacing w:after="0" w:line="269" w:lineRule="auto"/>
              <w:jc w:val="center"/>
            </w:pPr>
            <w:r>
              <w:rPr>
                <w:rFonts w:ascii="Microsoft YaHei" w:hAnsi="Microsoft YaHei" w:eastAsia="Microsoft YaHei"/>
                <w:color w:val="222222"/>
                <w:sz w:val="18"/>
              </w:rPr>
              <w:t>改善、平稳、恶化</w:t>
            </w:r>
          </w:p>
        </w:tc>
        <w:tc>
          <w:tcPr>
            <w:tcW w:type="dxa" w:w="3293"/>
            <w:shd w:fill="F2F6FA"/>
          </w:tcPr>
          <w:p>
            <w:pPr>
              <w:spacing w:after="0" w:line="269" w:lineRule="auto"/>
              <w:jc w:val="center"/>
            </w:pPr>
            <w:r>
              <w:rPr>
                <w:rFonts w:ascii="Microsoft YaHei" w:hAnsi="Microsoft YaHei" w:eastAsia="Microsoft YaHei"/>
                <w:color w:val="222222"/>
                <w:sz w:val="18"/>
              </w:rPr>
              <w:t>过去 10 次迭代的齐套变化</w:t>
            </w:r>
          </w:p>
        </w:tc>
      </w:tr>
      <w:tr>
        <w:trPr>
          <w:cantSplit w:val="true"/>
        </w:trPr>
        <w:tc>
          <w:tcPr>
            <w:tcW w:type="dxa" w:w="3293"/>
          </w:tcPr>
          <w:p>
            <w:pPr>
              <w:spacing w:after="0" w:line="269" w:lineRule="auto"/>
              <w:jc w:val="left"/>
            </w:pPr>
            <w:r>
              <w:rPr>
                <w:rFonts w:ascii="Microsoft YaHei" w:hAnsi="Microsoft YaHei" w:eastAsia="Microsoft YaHei"/>
                <w:color w:val="222222"/>
                <w:sz w:val="18"/>
              </w:rPr>
              <w:t>负载等级</w:t>
            </w:r>
          </w:p>
        </w:tc>
        <w:tc>
          <w:tcPr>
            <w:tcW w:type="dxa" w:w="3293"/>
          </w:tcPr>
          <w:p>
            <w:pPr>
              <w:spacing w:after="0" w:line="269" w:lineRule="auto"/>
              <w:jc w:val="center"/>
            </w:pPr>
            <w:r>
              <w:rPr>
                <w:rFonts w:ascii="Microsoft YaHei" w:hAnsi="Microsoft YaHei" w:eastAsia="Microsoft YaHei"/>
                <w:color w:val="222222"/>
                <w:sz w:val="18"/>
              </w:rPr>
              <w:t>均衡、中等、失衡</w:t>
            </w:r>
          </w:p>
        </w:tc>
        <w:tc>
          <w:tcPr>
            <w:tcW w:type="dxa" w:w="3293"/>
          </w:tcPr>
          <w:p>
            <w:pPr>
              <w:spacing w:after="0" w:line="269" w:lineRule="auto"/>
              <w:jc w:val="center"/>
            </w:pPr>
            <w:r>
              <w:rPr>
                <w:rFonts w:ascii="Microsoft YaHei" w:hAnsi="Microsoft YaHei" w:eastAsia="Microsoft YaHei"/>
                <w:color w:val="222222"/>
                <w:sz w:val="18"/>
              </w:rPr>
              <w:t>切割负载差的现场分档</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每个动作对应“邻域算子 + 权重配置”。权重配置分别偏向平衡、齐套和产能。Q-learning 使用 ε-greedy 选择动作，经验回放缓冲区保存状态转移，批量更新 Q 值。训练时还要根据当前 Cmax 和齐套是否严重偏离 FIFO 基线，执行 Pareto 感知的算子偏置。</w:t>
      </w:r>
    </w:p>
    <w:p>
      <w:pPr>
        <w:spacing w:before="0" w:after="60" w:line="307" w:lineRule="auto"/>
        <w:jc w:val="both"/>
      </w:pPr>
      <w:r>
        <w:rPr>
          <w:rFonts w:ascii="Microsoft YaHei" w:hAnsi="Microsoft YaHei" w:eastAsia="Microsoft YaHei"/>
          <w:b w:val="0"/>
          <w:color w:val="222222"/>
          <w:sz w:val="21"/>
        </w:rPr>
        <w:t>根据前述参数和变量，公式(4-7)用于表达DRL Q-learning 更新：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t>Q</m:t>
                  </m:r>
                  <m:d>
                    <m:dPr>
                      <m:begChr m:val="("/>
                      <m:endChr m:val=")"/>
                    </m:dPr>
                    <m:e>
                      <m:mrow>
                        <m:r>
                          <m:t>s,a</m:t>
                        </m:r>
                      </m:mrow>
                    </m:e>
                  </m:d>
                </m:mrow>
                <m:r>
                  <m:rPr>
                    <m:sty m:val="p"/>
                  </m:rPr>
                  <m:t>←</m:t>
                </m:r>
                <m:mrow>
                  <m:r>
                    <m:t>Q</m:t>
                  </m:r>
                  <m:d>
                    <m:dPr>
                      <m:begChr m:val="("/>
                      <m:endChr m:val=")"/>
                    </m:dPr>
                    <m:e>
                      <m:mrow>
                        <m:r>
                          <m:t>s,a</m:t>
                        </m:r>
                      </m:mrow>
                    </m:e>
                  </m:d>
                </m:mrow>
                <m:r>
                  <m:rPr>
                    <m:sty m:val="p"/>
                  </m:rPr>
                  <m:t>+</m:t>
                </m:r>
                <m:mrow>
                  <m:r>
                    <m:rPr>
                      <m:sty m:val="p"/>
                    </m:rPr>
                    <m:t>α</m:t>
                  </m:r>
                  <m:d>
                    <m:dPr>
                      <m:begChr m:val="("/>
                      <m:endChr m:val=")"/>
                    </m:dPr>
                    <m:e>
                      <m:mrow>
                        <m:sSub>
                          <m:e>
                            <m:mrow>
                              <m:r>
                                <m:t>r</m:t>
                              </m:r>
                            </m:mrow>
                          </m:e>
                          <m:sub>
                            <m:mrow>
                              <m:r>
                                <m:t>t</m:t>
                              </m:r>
                            </m:mrow>
                          </m:sub>
                        </m:sSub>
                        <m:r>
                          <m:rPr>
                            <m:sty m:val="p"/>
                          </m:rPr>
                          <m:t>+</m:t>
                        </m:r>
                        <m:mrow>
                          <m:r>
                            <m:rPr>
                              <m:sty m:val="p"/>
                            </m:rPr>
                            <m:t>γ</m:t>
                          </m:r>
                          <m:r>
                            <m:rPr>
                              <m:sty m:val="p"/>
                            </m:rPr>
                            <m:t>max</m:t>
                          </m:r>
                          <m:mrow>
                            <m:r>
                              <m:t>Q</m:t>
                            </m:r>
                            <m:d>
                              <m:dPr>
                                <m:begChr m:val="("/>
                                <m:endChr m:val=")"/>
                              </m:dPr>
                              <m:e>
                                <m:mrow>
                                  <m:r>
                                    <m:t>s′,a′</m:t>
                                  </m:r>
                                </m:mrow>
                              </m:e>
                            </m:d>
                          </m:mrow>
                        </m:mrow>
                        <m:r>
                          <m:rPr>
                            <m:sty m:val="p"/>
                          </m:rPr>
                          <m:t>−</m:t>
                        </m:r>
                        <m:mrow>
                          <m:r>
                            <m:t>Q</m:t>
                          </m:r>
                          <m:d>
                            <m:dPr>
                              <m:begChr m:val="("/>
                              <m:endChr m:val=")"/>
                            </m:dPr>
                            <m:e>
                              <m:mrow>
                                <m:r>
                                  <m:t>s,a</m:t>
                                </m:r>
                              </m:mrow>
                            </m:e>
                          </m:d>
                        </m:mrow>
                      </m:mrow>
                    </m:e>
                  </m:d>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(4-7)</w:t>
            </w:r>
          </w:p>
        </w:tc>
      </w:tr>
    </w:tbl>
    <w:p>
      <w:pPr>
        <w:spacing w:before="0" w:after="100" w:line="307" w:lineRule="auto"/>
        <w:jc w:val="both"/>
      </w:pPr>
    </w:p>
    <w:p>
      <w:pPr>
        <w:spacing w:before="0" w:after="60" w:line="307" w:lineRule="auto"/>
        <w:jc w:val="both"/>
      </w:pPr>
      <w:r>
        <w:rPr>
          <w:rFonts w:ascii="Microsoft YaHei" w:hAnsi="Microsoft YaHei" w:eastAsia="Microsoft YaHei"/>
          <w:b w:val="0"/>
          <w:color w:val="222222"/>
          <w:sz w:val="21"/>
        </w:rPr>
        <w:t>为实现DRL 奖励函数，引入目标表达式如公式(4-8)所示：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mrow>
                  <m:r>
                    <m:rPr>
                      <m:sty m:val="p"/>
                    </m:rPr>
                    <m:t>R</m:t>
                  </m:r>
                  <m:r>
                    <m:rPr>
                      <m:sty m:val="p"/>
                    </m:rPr>
                    <m:t>=</m:t>
                  </m:r>
                  <m:mrow>
                    <m:r>
                      <m:rPr>
                        <m:sty m:val="p"/>
                      </m:rPr>
                      <m:t>tanh</m:t>
                    </m:r>
                    <m:d>
                      <m:dPr>
                        <m:begChr m:val="("/>
                        <m:endChr m:val=")"/>
                      </m:dPr>
                      <m:e>
                        <m:mrow>
                          <m:r>
                            <m:t>5ΔJ/J</m:t>
                          </m:r>
                        </m:mrow>
                      </m:e>
                    </m:d>
                  </m:mrow>
                  <m:r>
                    <m:rPr>
                      <m:sty m:val="p"/>
                    </m:rPr>
                    <m:t>+</m:t>
                  </m:r>
                  <m:mrow>
                    <m:r>
                      <m:rPr>
                        <m:sty m:val="p"/>
                      </m:rPr>
                      <m:t>0.3</m:t>
                    </m:r>
                    <m:r>
                      <m:rPr>
                        <m:sty m:val="p"/>
                      </m:rPr>
                      <m:t>tanh</m:t>
                    </m:r>
                    <m:d>
                      <m:dPr>
                        <m:begChr m:val="("/>
                        <m:endChr m:val=")"/>
                      </m:dPr>
                      <m:e>
                        <m:mrow>
                          <m:r>
                            <m:t>10ΔK/K</m:t>
                          </m:r>
                        </m:mrow>
                      </m:e>
                    </m:d>
                  </m:mrow>
                  <m:r>
                    <m:rPr>
                      <m:sty m:val="p"/>
                    </m:rPr>
                    <m:t>+</m:t>
                  </m:r>
                  <m:mrow>
                    <m:r>
                      <m:rPr>
                        <m:sty m:val="p"/>
                      </m:rPr>
                      <m:t>0.1I</m:t>
                    </m:r>
                    <m:d>
                      <m:dPr>
                        <m:begChr m:val="("/>
                        <m:endChr m:val=")"/>
                      </m:dPr>
                      <m:e>
                        <m:mrow>
                          <m:r>
                            <m:t>accept</m:t>
                          </m:r>
                        </m:mrow>
                      </m:e>
                    </m:d>
                  </m:mrow>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(4-8)</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DRL 模块的训练数据来自 SA+Tabu 在多个数据集上的高质量轨迹。若预训练 Q 表不存在，代理从零开始学习；若 Q 表存在，则降低探索率并复用已有策略。该路线适合数据量有限、不同分段和订单类型需要不同邻域策略的场景。</w:t>
      </w:r>
    </w:p>
    <w:p>
      <w:pPr>
        <w:pStyle w:val="Heading2"/>
        <w:keepNext/>
        <w:spacing w:before="220" w:after="120"/>
      </w:pPr>
      <w:r>
        <w:rPr>
          <w:rFonts w:ascii="Microsoft YaHei" w:hAnsi="Microsoft YaHei" w:eastAsia="Microsoft YaHei"/>
          <w:b/>
          <w:color w:val="000000"/>
          <w:sz w:val="26"/>
        </w:rPr>
        <w:t>4.7 动态重排算法</w:t>
      </w:r>
    </w:p>
    <w:p>
      <w:pPr>
        <w:spacing w:before="0" w:after="140" w:line="307" w:lineRule="auto"/>
        <w:jc w:val="both"/>
      </w:pPr>
      <w:r>
        <w:rPr>
          <w:rFonts w:ascii="Microsoft YaHei" w:hAnsi="Microsoft YaHei" w:eastAsia="Microsoft YaHei"/>
          <w:b w:val="0"/>
          <w:color w:val="222222"/>
          <w:sz w:val="21"/>
        </w:rPr>
        <w:t>动态重排从已提交的静态排程出发，先根据故障时间和订单变更时间确定决策时刻，再把钢板分为已完成、在制、未开始和取消四类。在制钢板可以选择继续加工到完成，或在给定清台时间后中断。未开始钢板重新进入候选集合，并在可用资源日历上搜索。</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策略</w:t>
            </w:r>
          </w:p>
        </w:tc>
        <w:tc>
          <w:tcPr>
            <w:tcW w:type="dxa" w:w="259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适用条件</w:t>
            </w:r>
          </w:p>
        </w:tc>
        <w:tc>
          <w:tcPr>
            <w:tcW w:type="dxa" w:w="32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调整方式</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目标</w:t>
            </w:r>
          </w:p>
        </w:tc>
      </w:tr>
      <w:tr>
        <w:trPr>
          <w:cantSplit w:val="true"/>
        </w:trPr>
        <w:tc>
          <w:tcPr>
            <w:tcW w:type="dxa" w:w="2469"/>
          </w:tcPr>
          <w:p>
            <w:pPr>
              <w:spacing w:after="0" w:line="269" w:lineRule="auto"/>
              <w:jc w:val="left"/>
            </w:pPr>
            <w:r>
              <w:rPr>
                <w:rFonts w:ascii="Microsoft YaHei" w:hAnsi="Microsoft YaHei" w:eastAsia="Microsoft YaHei"/>
                <w:color w:val="222222"/>
                <w:sz w:val="18"/>
              </w:rPr>
              <w:t>稳定右移</w:t>
            </w:r>
          </w:p>
        </w:tc>
        <w:tc>
          <w:tcPr>
            <w:tcW w:type="dxa" w:w="2469"/>
          </w:tcPr>
          <w:p>
            <w:pPr>
              <w:spacing w:after="0" w:line="269" w:lineRule="auto"/>
              <w:jc w:val="center"/>
            </w:pPr>
            <w:r>
              <w:rPr>
                <w:rFonts w:ascii="Microsoft YaHei" w:hAnsi="Microsoft YaHei" w:eastAsia="Microsoft YaHei"/>
                <w:color w:val="222222"/>
                <w:sz w:val="18"/>
              </w:rPr>
              <w:t>纯设备故障或受影响任务较少</w:t>
            </w:r>
          </w:p>
        </w:tc>
        <w:tc>
          <w:tcPr>
            <w:tcW w:type="dxa" w:w="2469"/>
          </w:tcPr>
          <w:p>
            <w:pPr>
              <w:spacing w:after="0" w:line="269" w:lineRule="auto"/>
              <w:jc w:val="center"/>
            </w:pPr>
            <w:r>
              <w:rPr>
                <w:rFonts w:ascii="Microsoft YaHei" w:hAnsi="Microsoft YaHei" w:eastAsia="Microsoft YaHei"/>
                <w:color w:val="222222"/>
                <w:sz w:val="18"/>
              </w:rPr>
              <w:t>保留原顺序、切割机和胎架，只允许任务向后平移</w:t>
            </w:r>
          </w:p>
        </w:tc>
        <w:tc>
          <w:tcPr>
            <w:tcW w:type="dxa" w:w="2469"/>
          </w:tcPr>
          <w:p>
            <w:pPr>
              <w:spacing w:after="0" w:line="269" w:lineRule="auto"/>
              <w:jc w:val="center"/>
            </w:pPr>
            <w:r>
              <w:rPr>
                <w:rFonts w:ascii="Microsoft YaHei" w:hAnsi="Microsoft YaHei" w:eastAsia="Microsoft YaHei"/>
                <w:color w:val="222222"/>
                <w:sz w:val="18"/>
              </w:rPr>
              <w:t>减少现场切换，响应快</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局部重优化</w:t>
            </w:r>
          </w:p>
        </w:tc>
        <w:tc>
          <w:tcPr>
            <w:tcW w:type="dxa" w:w="2469"/>
            <w:shd w:fill="F2F6FA"/>
          </w:tcPr>
          <w:p>
            <w:pPr>
              <w:spacing w:after="0" w:line="269" w:lineRule="auto"/>
              <w:jc w:val="center"/>
            </w:pPr>
            <w:r>
              <w:rPr>
                <w:rFonts w:ascii="Microsoft YaHei" w:hAnsi="Microsoft YaHei" w:eastAsia="Microsoft YaHei"/>
                <w:color w:val="222222"/>
                <w:sz w:val="18"/>
              </w:rPr>
              <w:t>受影响比例约 20% 到 50%</w:t>
            </w:r>
          </w:p>
        </w:tc>
        <w:tc>
          <w:tcPr>
            <w:tcW w:type="dxa" w:w="2469"/>
            <w:shd w:fill="F2F6FA"/>
          </w:tcPr>
          <w:p>
            <w:pPr>
              <w:spacing w:after="0" w:line="269" w:lineRule="auto"/>
              <w:jc w:val="center"/>
            </w:pPr>
            <w:r>
              <w:rPr>
                <w:rFonts w:ascii="Microsoft YaHei" w:hAnsi="Microsoft YaHei" w:eastAsia="Microsoft YaHei"/>
                <w:color w:val="222222"/>
                <w:sz w:val="18"/>
              </w:rPr>
              <w:t>仅对故障窗口及邻域钢板做交换和插入</w:t>
            </w:r>
          </w:p>
        </w:tc>
        <w:tc>
          <w:tcPr>
            <w:tcW w:type="dxa" w:w="2469"/>
            <w:shd w:fill="F2F6FA"/>
          </w:tcPr>
          <w:p>
            <w:pPr>
              <w:spacing w:after="0" w:line="269" w:lineRule="auto"/>
              <w:jc w:val="center"/>
            </w:pPr>
            <w:r>
              <w:rPr>
                <w:rFonts w:ascii="Microsoft YaHei" w:hAnsi="Microsoft YaHei" w:eastAsia="Microsoft YaHei"/>
                <w:color w:val="222222"/>
                <w:sz w:val="18"/>
              </w:rPr>
              <w:t>兼顾响应速度与局部改善</w:t>
            </w:r>
          </w:p>
        </w:tc>
      </w:tr>
      <w:tr>
        <w:trPr>
          <w:cantSplit w:val="true"/>
        </w:trPr>
        <w:tc>
          <w:tcPr>
            <w:tcW w:type="dxa" w:w="2469"/>
          </w:tcPr>
          <w:p>
            <w:pPr>
              <w:spacing w:after="0" w:line="269" w:lineRule="auto"/>
              <w:jc w:val="left"/>
            </w:pPr>
            <w:r>
              <w:rPr>
                <w:rFonts w:ascii="Microsoft YaHei" w:hAnsi="Microsoft YaHei" w:eastAsia="Microsoft YaHei"/>
                <w:color w:val="222222"/>
                <w:sz w:val="18"/>
              </w:rPr>
              <w:t>全局重优化</w:t>
            </w:r>
          </w:p>
        </w:tc>
        <w:tc>
          <w:tcPr>
            <w:tcW w:type="dxa" w:w="2469"/>
          </w:tcPr>
          <w:p>
            <w:pPr>
              <w:spacing w:after="0" w:line="269" w:lineRule="auto"/>
              <w:jc w:val="center"/>
            </w:pPr>
            <w:r>
              <w:rPr>
                <w:rFonts w:ascii="Microsoft YaHei" w:hAnsi="Microsoft YaHei" w:eastAsia="Microsoft YaHei"/>
                <w:color w:val="222222"/>
                <w:sz w:val="18"/>
              </w:rPr>
              <w:t>在制清台或受影响比例超过 50%</w:t>
            </w:r>
          </w:p>
        </w:tc>
        <w:tc>
          <w:tcPr>
            <w:tcW w:type="dxa" w:w="2469"/>
          </w:tcPr>
          <w:p>
            <w:pPr>
              <w:spacing w:after="0" w:line="269" w:lineRule="auto"/>
              <w:jc w:val="center"/>
            </w:pPr>
            <w:r>
              <w:rPr>
                <w:rFonts w:ascii="Microsoft YaHei" w:hAnsi="Microsoft YaHei" w:eastAsia="Microsoft YaHei"/>
                <w:color w:val="222222"/>
                <w:sz w:val="18"/>
              </w:rPr>
              <w:t>对全部未完成钢板重新搜索顺序</w:t>
            </w:r>
          </w:p>
        </w:tc>
        <w:tc>
          <w:tcPr>
            <w:tcW w:type="dxa" w:w="2469"/>
          </w:tcPr>
          <w:p>
            <w:pPr>
              <w:spacing w:after="0" w:line="269" w:lineRule="auto"/>
              <w:jc w:val="center"/>
            </w:pPr>
            <w:r>
              <w:rPr>
                <w:rFonts w:ascii="Microsoft YaHei" w:hAnsi="Microsoft YaHei" w:eastAsia="Microsoft YaHei"/>
                <w:color w:val="222222"/>
                <w:sz w:val="18"/>
              </w:rPr>
              <w:t>恢复全局可行性</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模型化剩余重排</w:t>
            </w:r>
          </w:p>
        </w:tc>
        <w:tc>
          <w:tcPr>
            <w:tcW w:type="dxa" w:w="2469"/>
            <w:shd w:fill="F2F6FA"/>
          </w:tcPr>
          <w:p>
            <w:pPr>
              <w:spacing w:after="0" w:line="269" w:lineRule="auto"/>
              <w:jc w:val="center"/>
            </w:pPr>
            <w:r>
              <w:rPr>
                <w:rFonts w:ascii="Microsoft YaHei" w:hAnsi="Microsoft YaHei" w:eastAsia="Microsoft YaHei"/>
                <w:color w:val="222222"/>
                <w:sz w:val="18"/>
              </w:rPr>
              <w:t>首板快速锁定后仍有较多剩余钢板</w:t>
            </w:r>
          </w:p>
        </w:tc>
        <w:tc>
          <w:tcPr>
            <w:tcW w:type="dxa" w:w="2469"/>
            <w:shd w:fill="F2F6FA"/>
          </w:tcPr>
          <w:p>
            <w:pPr>
              <w:spacing w:after="0" w:line="269" w:lineRule="auto"/>
              <w:jc w:val="left"/>
            </w:pPr>
            <w:r>
              <w:rPr>
                <w:rFonts w:ascii="Microsoft YaHei" w:hAnsi="Microsoft YaHei" w:eastAsia="Microsoft YaHei"/>
                <w:color w:val="222222"/>
                <w:sz w:val="18"/>
              </w:rPr>
              <w:t>使用 SA+Tabu、GA+LNS 或 DQN+NSGA-II 优化剩余序列</w:t>
            </w:r>
          </w:p>
        </w:tc>
        <w:tc>
          <w:tcPr>
            <w:tcW w:type="dxa" w:w="2469"/>
            <w:shd w:fill="F2F6FA"/>
          </w:tcPr>
          <w:p>
            <w:pPr>
              <w:spacing w:after="0" w:line="269" w:lineRule="auto"/>
              <w:jc w:val="center"/>
            </w:pPr>
            <w:r>
              <w:rPr>
                <w:rFonts w:ascii="Microsoft YaHei" w:hAnsi="Microsoft YaHei" w:eastAsia="Microsoft YaHei"/>
                <w:color w:val="222222"/>
                <w:sz w:val="18"/>
              </w:rPr>
              <w:t>在响应预算内争取更好的余下调度</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动态流程不重复叠加旧故障，而是以完整故障清单重建资源日历和状态快照。多故障可以重叠，支持调整故障开始时间和修复结束时间，也可以在同一状态上继续执行下一次重排。</w:t>
      </w:r>
    </w:p>
    <w:p>
      <w:pPr>
        <w:pStyle w:val="Heading2"/>
        <w:keepNext/>
        <w:spacing w:before="220" w:after="120"/>
      </w:pPr>
      <w:r>
        <w:rPr>
          <w:rFonts w:ascii="Microsoft YaHei" w:hAnsi="Microsoft YaHei" w:eastAsia="Microsoft YaHei"/>
          <w:b/>
          <w:color w:val="000000"/>
          <w:sz w:val="26"/>
        </w:rPr>
        <w:t>4.8 评价函数族与数学推导</w:t>
      </w:r>
    </w:p>
    <w:p>
      <w:pPr>
        <w:spacing w:before="80" w:after="60"/>
        <w:jc w:val="center"/>
      </w:pPr>
      <w:r>
        <w:drawing>
          <wp:inline xmlns:a="http://schemas.openxmlformats.org/drawingml/2006/main" xmlns:pic="http://schemas.openxmlformats.org/drawingml/2006/picture">
            <wp:extent cx="5897880" cy="3849143"/>
            <wp:docPr id="5" name="Picture 5" descr="图 4-3 评价函数族、归一化方式和选择路径" title="图 4-3 评价函数族、归一化方式和选择路径"/>
            <wp:cNvGraphicFramePr>
              <a:graphicFrameLocks noChangeAspect="1"/>
            </wp:cNvGraphicFramePr>
            <a:graphic>
              <a:graphicData uri="http://schemas.openxmlformats.org/drawingml/2006/picture">
                <pic:pic>
                  <pic:nvPicPr>
                    <pic:cNvPr id="0" name="evaluation_function_map.png"/>
                    <pic:cNvPicPr/>
                  </pic:nvPicPr>
                  <pic:blipFill>
                    <a:blip r:embed="rId14"/>
                    <a:stretch>
                      <a:fillRect/>
                    </a:stretch>
                  </pic:blipFill>
                  <pic:spPr>
                    <a:xfrm>
                      <a:off x="0" y="0"/>
                      <a:ext cx="5897880" cy="3849143"/>
                    </a:xfrm>
                    <a:prstGeom prst="rect"/>
                  </pic:spPr>
                </pic:pic>
              </a:graphicData>
            </a:graphic>
          </wp:inline>
        </w:drawing>
      </w:r>
    </w:p>
    <w:p>
      <w:pPr>
        <w:spacing w:after="180"/>
        <w:jc w:val="center"/>
      </w:pPr>
      <w:r>
        <w:rPr>
          <w:rFonts w:ascii="Microsoft YaHei" w:hAnsi="Microsoft YaHei" w:eastAsia="Microsoft YaHei"/>
          <w:color w:val="5F6B7A"/>
          <w:sz w:val="18"/>
        </w:rPr>
        <w:t>图 4-3 评价函数族、归一化方式和选择路径</w:t>
      </w:r>
    </w:p>
    <w:p>
      <w:pPr>
        <w:spacing w:before="0" w:after="140" w:line="307" w:lineRule="auto"/>
        <w:jc w:val="both"/>
      </w:pPr>
      <w:r>
        <w:rPr>
          <w:rFonts w:ascii="Microsoft YaHei" w:hAnsi="Microsoft YaHei" w:eastAsia="Microsoft YaHei"/>
          <w:b w:val="0"/>
          <w:color w:val="222222"/>
          <w:sz w:val="21"/>
        </w:rPr>
        <w:t>项目保留多种评价函数，原因是现场决策并不总是只有一个目标。交期紧张时，Cmax 应当优先；齐套成为瓶颈时，应当放大齐套跨度；设备稳定性或能耗敏感时，应当放大负载差；多部门共同决策时，则不应先把目标压缩成一个固定权重。下面对每类评价函数给出数学形式、代码对应和适用边界。</w:t>
      </w:r>
    </w:p>
    <w:p>
      <w:pPr>
        <w:pStyle w:val="Heading3"/>
        <w:keepNext/>
        <w:spacing w:before="220" w:after="120"/>
      </w:pPr>
      <w:r>
        <w:rPr>
          <w:rFonts w:ascii="Microsoft YaHei" w:hAnsi="Microsoft YaHei" w:eastAsia="Microsoft YaHei"/>
          <w:b/>
          <w:color w:val="000000"/>
          <w:sz w:val="23"/>
        </w:rPr>
        <w:t>4.8.1 简单固定权重目标函数</w:t>
      </w:r>
    </w:p>
    <w:p>
      <w:pPr>
        <w:spacing w:before="0" w:after="140" w:line="307" w:lineRule="auto"/>
        <w:jc w:val="both"/>
      </w:pPr>
      <w:r>
        <w:rPr>
          <w:rFonts w:ascii="Microsoft YaHei" w:hAnsi="Microsoft YaHei" w:eastAsia="Microsoft YaHei"/>
          <w:b w:val="0"/>
          <w:color w:val="222222"/>
          <w:sz w:val="21"/>
        </w:rPr>
        <w:t>简单目标函数用于构造式比较和接口验证。它把 Cmax、齐套跨度和切割负载差分别除以可配置参考值，再按 4:4:2 组合，并把胎架累计空闲时间作为很小的软惩罚。该函数的优点是便于解释和跨算法复用，缺点是参考值固定，换到其他规模数据时不能像 LB 归一化那样自动缩放。</w:t>
      </w:r>
    </w:p>
    <w:p>
      <w:pPr>
        <w:spacing w:before="0" w:after="60" w:line="307" w:lineRule="auto"/>
        <w:jc w:val="both"/>
      </w:pPr>
      <w:r>
        <w:rPr>
          <w:rFonts w:ascii="Microsoft YaHei" w:hAnsi="Microsoft YaHei" w:eastAsia="Microsoft YaHei"/>
          <w:b w:val="0"/>
          <w:color w:val="222222"/>
          <w:sz w:val="21"/>
        </w:rPr>
        <w:t>为实现简单固定权重目标函数，引入目标表达式如公式(4-9)所示：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simple</m:t>
                      </m:r>
                    </m:mrow>
                  </m:sub>
                </m:sSub>
                <m:r>
                  <m:rPr>
                    <m:sty m:val="p"/>
                  </m:rPr>
                  <m:t>=</m:t>
                </m:r>
                <m:r>
                  <m:rPr>
                    <m:sty m:val="p"/>
                  </m:rPr>
                  <m:t>0.4</m:t>
                </m:r>
                <m:f>
                  <m:num>
                    <m:sSub>
                      <m:e>
                        <m:mrow>
                          <m:r>
                            <m:t>C</m:t>
                          </m:r>
                        </m:mrow>
                      </m:e>
                      <m:sub>
                        <m:mrow>
                          <m:r>
                            <m:t>max</m:t>
                          </m:r>
                        </m:mrow>
                      </m:sub>
                    </m:sSub>
                  </m:num>
                  <m:den>
                    <m:mrow>
                      <m:r>
                        <m:t>67.25</m:t>
                      </m:r>
                    </m:mrow>
                  </m:den>
                </m:f>
                <m:r>
                  <m:rPr>
                    <m:sty m:val="p"/>
                  </m:rPr>
                  <m:t>+0.4</m:t>
                </m:r>
                <m:f>
                  <m:num>
                    <m:sSub>
                      <m:e>
                        <m:mrow>
                          <m:r>
                            <m:t>K</m:t>
                          </m:r>
                        </m:mrow>
                      </m:e>
                      <m:sub>
                        <m:mrow>
                          <m:r>
                            <m:t>avg</m:t>
                          </m:r>
                        </m:mrow>
                      </m:sub>
                    </m:sSub>
                  </m:num>
                  <m:den>
                    <m:mrow>
                      <m:r>
                        <m:t>12.7</m:t>
                      </m:r>
                    </m:mrow>
                  </m:den>
                </m:f>
                <m:r>
                  <m:rPr>
                    <m:sty m:val="p"/>
                  </m:rPr>
                  <m:t>+0.2</m:t>
                </m:r>
                <m:f>
                  <m:num>
                    <m:sSub>
                      <m:e>
                        <m:mrow>
                          <m:r>
                            <m:t>ΔL</m:t>
                          </m:r>
                        </m:mrow>
                      </m:e>
                      <m:sub>
                        <m:mrow>
                          <m:r>
                            <m:t>cut</m:t>
                          </m:r>
                        </m:mrow>
                      </m:sub>
                    </m:sSub>
                  </m:num>
                  <m:den>
                    <m:sSub>
                      <m:e>
                        <m:mrow>
                          <m:r>
                            <m:t>ΔL</m:t>
                          </m:r>
                        </m:mrow>
                      </m:e>
                      <m:sub>
                        <m:mrow>
                          <m:r>
                            <m:t>ref</m:t>
                          </m:r>
                        </m:mrow>
                      </m:sub>
                    </m:sSub>
                  </m:den>
                </m:f>
                <m:r>
                  <m:rPr>
                    <m:sty m:val="p"/>
                  </m:rPr>
                  <m:t>+</m:t>
                </m:r>
                <m:sSub>
                  <m:e>
                    <m:mrow>
                      <m:r>
                        <m:t>λ</m:t>
                      </m:r>
                    </m:mrow>
                  </m:e>
                  <m:sub>
                    <m:mrow>
                      <m:r>
                        <m:t>idle</m:t>
                      </m:r>
                    </m:mrow>
                  </m:sub>
                </m:sSub>
                <m:sSub>
                  <m:e>
                    <m:mrow>
                      <m:r>
                        <m:t>I</m:t>
                      </m:r>
                    </m:mrow>
                  </m:e>
                  <m:sub>
                    <m:mrow>
                      <m:r>
                        <m:t>idle</m:t>
                      </m:r>
                    </m:mrow>
                  </m:sub>
                </m:sSub>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(4-9)</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4.8.2 统一产能优先标量函数</w:t>
      </w:r>
    </w:p>
    <w:p>
      <w:pPr>
        <w:spacing w:before="0" w:after="140" w:line="307" w:lineRule="auto"/>
        <w:jc w:val="both"/>
      </w:pPr>
      <w:r>
        <w:rPr>
          <w:rFonts w:ascii="Microsoft YaHei" w:hAnsi="Microsoft YaHei" w:eastAsia="Microsoft YaHei"/>
          <w:b w:val="0"/>
          <w:color w:val="222222"/>
          <w:sz w:val="21"/>
        </w:rPr>
        <w:t>该函数适用于“先保证交期和产出，再在 1% 产能带内改善齐套、负载和等待”的场景。它使用理论下界 LB 归一化 Cmax，并把辅助指标封顶到 [0,1]，避免某个辅助指标无限放大。</w:t>
      </w:r>
    </w:p>
    <w:p>
      <w:pPr>
        <w:spacing w:before="0" w:after="60" w:line="307" w:lineRule="auto"/>
        <w:jc w:val="both"/>
      </w:pPr>
      <w:r>
        <w:rPr>
          <w:rFonts w:ascii="Microsoft YaHei" w:hAnsi="Microsoft YaHei" w:eastAsia="Microsoft YaHei"/>
          <w:b w:val="0"/>
          <w:color w:val="222222"/>
          <w:sz w:val="21"/>
        </w:rPr>
        <w:t>根据前述参数和变量，公式(4-10)用于表达产能优先标量函数：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cap</m:t>
                      </m:r>
                    </m:mrow>
                  </m:sub>
                </m:sSub>
                <m:r>
                  <m:rPr>
                    <m:sty m:val="p"/>
                  </m:rPr>
                  <m:t>=</m:t>
                </m:r>
                <m:f>
                  <m:num>
                    <m:sSub>
                      <m:e>
                        <m:mrow>
                          <m:r>
                            <m:t>C</m:t>
                          </m:r>
                        </m:mrow>
                      </m:e>
                      <m:sub>
                        <m:mrow>
                          <m:r>
                            <m:t>max</m:t>
                          </m:r>
                        </m:mrow>
                      </m:sub>
                    </m:sSub>
                  </m:num>
                  <m:den>
                    <m:mrow>
                      <m:r>
                        <m:t>LB</m:t>
                      </m:r>
                    </m:mrow>
                  </m:den>
                </m:f>
                <m:r>
                  <m:rPr>
                    <m:sty m:val="p"/>
                  </m:rPr>
                  <m:t>+</m:t>
                </m:r>
                <m:r>
                  <m:rPr>
                    <m:sty m:val="p"/>
                  </m:rPr>
                  <m:t>ε</m:t>
                </m:r>
                <m:d>
                  <m:dPr>
                    <m:begChr m:val="("/>
                    <m:endChr m:val=")"/>
                  </m:dPr>
                  <m:e>
                    <m:mrow>
                      <m:sSub>
                        <m:e>
                          <m:mrow>
                            <m:r>
                              <m:t>w</m:t>
                            </m:r>
                          </m:mrow>
                        </m:e>
                        <m:sub>
                          <m:mrow>
                            <m:r>
                              <m:t>K</m:t>
                            </m:r>
                          </m:mrow>
                        </m:sub>
                      </m:sSub>
                      <m:sSub>
                        <m:e>
                          <m:mrow>
                            <m:r>
                              <m:t>n</m:t>
                            </m:r>
                          </m:mrow>
                        </m:e>
                        <m:sub>
                          <m:mrow>
                            <m:r>
                              <m:t>K</m:t>
                            </m:r>
                          </m:mrow>
                        </m:sub>
                      </m:sSub>
                      <m:r>
                        <m:rPr>
                          <m:sty m:val="p"/>
                        </m:rPr>
                        <m:t>+</m:t>
                      </m:r>
                      <m:sSub>
                        <m:e>
                          <m:mrow>
                            <m:r>
                              <m:t>w</m:t>
                            </m:r>
                          </m:mrow>
                        </m:e>
                        <m:sub>
                          <m:mrow>
                            <m:r>
                              <m:t>L</m:t>
                            </m:r>
                          </m:mrow>
                        </m:sub>
                      </m:sSub>
                      <m:sSub>
                        <m:e>
                          <m:mrow>
                            <m:r>
                              <m:t>n</m:t>
                            </m:r>
                          </m:mrow>
                        </m:e>
                        <m:sub>
                          <m:mrow>
                            <m:r>
                              <m:t>L</m:t>
                            </m:r>
                          </m:mrow>
                        </m:sub>
                      </m:sSub>
                      <m:r>
                        <m:rPr>
                          <m:sty m:val="p"/>
                        </m:rPr>
                        <m:t>+</m:t>
                      </m:r>
                      <m:sSub>
                        <m:e>
                          <m:mrow>
                            <m:r>
                              <m:t>w</m:t>
                            </m:r>
                          </m:mrow>
                        </m:e>
                        <m:sub>
                          <m:mrow>
                            <m:r>
                              <m:t>W</m:t>
                            </m:r>
                          </m:mrow>
                        </m:sub>
                      </m:sSub>
                      <m:sSub>
                        <m:e>
                          <m:mrow>
                            <m:r>
                              <m:t>n</m:t>
                            </m:r>
                          </m:mrow>
                        </m:e>
                        <m:sub>
                          <m:mrow>
                            <m:r>
                              <m:t>W</m:t>
                            </m:r>
                          </m:mrow>
                        </m:sub>
                      </m:sSub>
                    </m:mrow>
                  </m:e>
                </m:d>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(4-10)</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当 objective_type=quadratic 时，辅助项使用 nK²、nL²、nW²；当 eval_track=balanced 时，切换到 FIFO 相对归一化的平衡函数。最终选解阶段先找最小 Cmax/LB，再只比较产能差不超过给定阈值的解，避免用明显更长的交期换取较小的齐套改善。</w:t>
      </w:r>
    </w:p>
    <w:p>
      <w:pPr>
        <w:spacing w:before="0" w:after="60" w:line="307" w:lineRule="auto"/>
        <w:jc w:val="both"/>
      </w:pPr>
      <w:r>
        <w:rPr>
          <w:rFonts w:ascii="Microsoft YaHei" w:hAnsi="Microsoft YaHei" w:eastAsia="Microsoft YaHei"/>
          <w:b w:val="0"/>
          <w:color w:val="222222"/>
          <w:sz w:val="21"/>
        </w:rPr>
        <w:t>根据前述参数和变量，公式(4-11)用于表达1% 产能容差选解：</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C</m:t>
                      </m:r>
                    </m:mrow>
                  </m:e>
                  <m:sub>
                    <m:mrow>
                      <m:r>
                        <m:t>best</m:t>
                      </m:r>
                    </m:mrow>
                  </m:sub>
                </m:sSub>
                <m:r>
                  <m:rPr>
                    <m:sty m:val="p"/>
                  </m:rPr>
                  <m:t>=</m:t>
                </m:r>
                <m:mrow>
                  <m:r>
                    <m:rPr>
                      <m:sty m:val="p"/>
                    </m:rPr>
                    <m:t>min</m:t>
                  </m:r>
                  <m:mrow>
                    <m:r>
                      <m:t>C</m:t>
                    </m:r>
                    <m:r>
                      <m:rPr>
                        <m:sty m:val="p"/>
                      </m:rPr>
                      <m:t>/LB</m:t>
                    </m:r>
                    <m:r>
                      <m:rPr>
                        <m:sty m:val="p"/>
                      </m:rPr>
                      <m:t>+</m:t>
                    </m:r>
                    <m:r>
                      <m:rPr>
                        <m:sty m:val="p"/>
                      </m:rPr>
                      <m:t>ε</m:t>
                    </m:r>
                    <m:r>
                      <m:rPr>
                        <m:sty m:val="p"/>
                      </m:rPr>
                      <m:t>S</m:t>
                    </m:r>
                  </m:mrow>
                </m:mrow>
                <m:r>
                  <m:rPr>
                    <m:sty m:val="p"/>
                  </m:rPr>
                  <m:t>s.t.</m:t>
                </m:r>
                <m:f>
                  <m:num>
                    <m:sSub>
                      <m:e>
                        <m:mrow>
                          <m:r>
                            <m:t>C</m:t>
                          </m:r>
                        </m:mrow>
                      </m:e>
                      <m:sub>
                        <m:mrow>
                          <m:r>
                            <m:t>max</m:t>
                          </m:r>
                        </m:mrow>
                      </m:sub>
                    </m:sSub>
                  </m:num>
                  <m:den>
                    <m:mrow>
                      <m:r>
                        <m:t>LB</m:t>
                      </m:r>
                    </m:mrow>
                  </m:den>
                </m:f>
                <m:r>
                  <m:rPr>
                    <m:sty m:val="p"/>
                  </m:rPr>
                  <m:t>≤</m:t>
                </m:r>
                <m:mrow>
                  <m:sSub>
                    <m:e>
                      <m:mrow>
                        <m:r>
                          <m:t>C</m:t>
                        </m:r>
                      </m:mrow>
                    </m:e>
                    <m:sub>
                      <m:mrow>
                        <m:r>
                          <m:t>min</m:t>
                        </m:r>
                      </m:mrow>
                    </m:sub>
                  </m:sSub>
                  <m:d>
                    <m:dPr>
                      <m:begChr m:val="("/>
                      <m:endChr m:val=")"/>
                    </m:dPr>
                    <m:e>
                      <m:mrow>
                        <m:r>
                          <m:t>1+τ</m:t>
                        </m:r>
                      </m:mrow>
                    </m:e>
                  </m:d>
                  <m:r>
                    <m:rPr>
                      <m:sty m:val="p"/>
                    </m:rPr>
                    <m:t>/LB</m:t>
                  </m:r>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(4-11)</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4.8.3 FIFO 相对平衡函数</w:t>
      </w:r>
    </w:p>
    <w:p>
      <w:pPr>
        <w:spacing w:before="0" w:after="140" w:line="307" w:lineRule="auto"/>
        <w:jc w:val="both"/>
      </w:pPr>
      <w:r>
        <w:rPr>
          <w:rFonts w:ascii="Microsoft YaHei" w:hAnsi="Microsoft YaHei" w:eastAsia="Microsoft YaHei"/>
          <w:b w:val="0"/>
          <w:color w:val="222222"/>
          <w:sz w:val="21"/>
        </w:rPr>
        <w:t>平衡函数适用于没有绝对目标、但希望同时不劣于现有现场规则的场景。Cmax、齐套跨度和负载差分别相对 FIFO 基线归一化，再按权重组合。线性形式适合需要直观解释的场景；对超过 FIFO 的维度增加额外惩罚，可避免某项指标退步过多。</w:t>
      </w:r>
    </w:p>
    <w:p>
      <w:pPr>
        <w:spacing w:before="0" w:after="60" w:line="307" w:lineRule="auto"/>
        <w:jc w:val="both"/>
      </w:pPr>
      <w:r>
        <w:rPr>
          <w:rFonts w:ascii="Microsoft YaHei" w:hAnsi="Microsoft YaHei" w:eastAsia="Microsoft YaHei"/>
          <w:b w:val="0"/>
          <w:color w:val="222222"/>
          <w:sz w:val="21"/>
        </w:rPr>
        <w:t>根据前述参数和变量，公式(4-12)用于表达FIFO 相对线性平衡函数：</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bal</m:t>
                      </m:r>
                    </m:mrow>
                  </m:sub>
                </m:sSub>
                <m:r>
                  <m:rPr>
                    <m:sty m:val="p"/>
                  </m:rPr>
                  <m:t>=</m:t>
                </m:r>
                <m:sSub>
                  <m:e>
                    <m:mrow>
                      <m:r>
                        <m:t>w</m:t>
                      </m:r>
                    </m:mrow>
                  </m:e>
                  <m:sub>
                    <m:mrow>
                      <m:r>
                        <m:t>C</m:t>
                      </m:r>
                    </m:mrow>
                  </m:sub>
                </m:sSub>
                <m:f>
                  <m:num>
                    <m:sSub>
                      <m:e>
                        <m:mrow>
                          <m:r>
                            <m:t>C</m:t>
                          </m:r>
                        </m:mrow>
                      </m:e>
                      <m:sub>
                        <m:mrow>
                          <m:r>
                            <m:t>max</m:t>
                          </m:r>
                        </m:mrow>
                      </m:sub>
                    </m:sSub>
                  </m:num>
                  <m:den>
                    <m:sSub>
                      <m:e>
                        <m:mrow>
                          <m:r>
                            <m:t>C</m:t>
                          </m:r>
                        </m:mrow>
                      </m:e>
                      <m:sub>
                        <m:mrow>
                          <m:r>
                            <m:t>FIFO</m:t>
                          </m:r>
                        </m:mrow>
                      </m:sub>
                    </m:sSub>
                  </m:den>
                </m:f>
                <m:r>
                  <m:rPr>
                    <m:sty m:val="p"/>
                  </m:rPr>
                  <m:t>+</m:t>
                </m:r>
                <m:sSub>
                  <m:e>
                    <m:mrow>
                      <m:r>
                        <m:t>w</m:t>
                      </m:r>
                    </m:mrow>
                  </m:e>
                  <m:sub>
                    <m:mrow>
                      <m:r>
                        <m:t>K</m:t>
                      </m:r>
                    </m:mrow>
                  </m:sub>
                </m:sSub>
                <m:f>
                  <m:num>
                    <m:sSub>
                      <m:e>
                        <m:mrow>
                          <m:r>
                            <m:t>K</m:t>
                          </m:r>
                        </m:mrow>
                      </m:e>
                      <m:sub>
                        <m:mrow>
                          <m:r>
                            <m:t>avg</m:t>
                          </m:r>
                        </m:mrow>
                      </m:sub>
                    </m:sSub>
                  </m:num>
                  <m:den>
                    <m:sSub>
                      <m:e>
                        <m:mrow>
                          <m:r>
                            <m:t>K</m:t>
                          </m:r>
                        </m:mrow>
                      </m:e>
                      <m:sub>
                        <m:mrow>
                          <m:r>
                            <m:t>FIFO</m:t>
                          </m:r>
                        </m:mrow>
                      </m:sub>
                    </m:sSub>
                  </m:den>
                </m:f>
                <m:r>
                  <m:rPr>
                    <m:sty m:val="p"/>
                  </m:rPr>
                  <m:t>+</m:t>
                </m:r>
                <m:sSub>
                  <m:e>
                    <m:mrow>
                      <m:r>
                        <m:t>w</m:t>
                      </m:r>
                    </m:mrow>
                  </m:e>
                  <m:sub>
                    <m:mrow>
                      <m:r>
                        <m:t>L</m:t>
                      </m:r>
                    </m:mrow>
                  </m:sub>
                </m:sSub>
                <m:f>
                  <m:num>
                    <m:sSub>
                      <m:e>
                        <m:mrow>
                          <m:r>
                            <m:t>ΔL</m:t>
                          </m:r>
                        </m:mrow>
                      </m:e>
                      <m:sub>
                        <m:mrow>
                          <m:r>
                            <m:t>cut</m:t>
                          </m:r>
                        </m:mrow>
                      </m:sub>
                    </m:sSub>
                  </m:num>
                  <m:den>
                    <m:sSub>
                      <m:e>
                        <m:mrow>
                          <m:r>
                            <m:t>ΔL</m:t>
                          </m:r>
                        </m:mrow>
                      </m:e>
                      <m:sub>
                        <m:mrow>
                          <m:r>
                            <m:t>FIFO</m:t>
                          </m:r>
                        </m:mrow>
                      </m:sub>
                    </m:sSub>
                  </m:den>
                </m:f>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(4-12)</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4.8.4 二次非线性惩罚函数</w:t>
      </w:r>
    </w:p>
    <w:p>
      <w:pPr>
        <w:spacing w:before="0" w:after="140" w:line="307" w:lineRule="auto"/>
        <w:jc w:val="both"/>
      </w:pPr>
      <w:r>
        <w:rPr>
          <w:rFonts w:ascii="Microsoft YaHei" w:hAnsi="Microsoft YaHei" w:eastAsia="Microsoft YaHei"/>
          <w:b w:val="0"/>
          <w:color w:val="222222"/>
          <w:sz w:val="21"/>
        </w:rPr>
        <w:t>二次函数适用于对超目标或超 FIFO 行为特别敏感的场景。它保留线性项的排序趋势，同时对较大退步施加更高惩罚，适合管理层不希望某个指标明显恶化的情况。</w:t>
      </w:r>
    </w:p>
    <w:p>
      <w:pPr>
        <w:spacing w:before="0" w:after="60" w:line="307" w:lineRule="auto"/>
        <w:jc w:val="both"/>
      </w:pPr>
      <w:r>
        <w:rPr>
          <w:rFonts w:ascii="Microsoft YaHei" w:hAnsi="Microsoft YaHei" w:eastAsia="Microsoft YaHei"/>
          <w:b w:val="0"/>
          <w:color w:val="222222"/>
          <w:sz w:val="21"/>
        </w:rPr>
        <w:t>为实现二次非线性评价函数，引入目标表达式如公式(4-13)所示：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quad</m:t>
                      </m:r>
                    </m:mrow>
                  </m:sub>
                </m:sSub>
                <m:r>
                  <m:rPr>
                    <m:sty m:val="p"/>
                  </m:rPr>
                  <m:t>=</m:t>
                </m:r>
                <m:sSub>
                  <m:e>
                    <m:mrow>
                      <m:r>
                        <m:t>w</m:t>
                      </m:r>
                    </m:mrow>
                  </m:e>
                  <m:sub>
                    <m:mrow>
                      <m:r>
                        <m:t>C</m:t>
                      </m:r>
                    </m:mrow>
                  </m:sub>
                </m:sSub>
                <m:sSup>
                  <m:e>
                    <m:mrow>
                      <m:r>
                        <m:t>c</m:t>
                      </m:r>
                    </m:mrow>
                  </m:e>
                  <m:sup>
                    <m:mrow>
                      <m:r>
                        <m:t>2</m:t>
                      </m:r>
                    </m:mrow>
                  </m:sup>
                </m:sSup>
                <m:r>
                  <m:rPr>
                    <m:sty m:val="p"/>
                  </m:rPr>
                  <m:t>+</m:t>
                </m:r>
                <m:sSub>
                  <m:e>
                    <m:mrow>
                      <m:r>
                        <m:t>w</m:t>
                      </m:r>
                    </m:mrow>
                  </m:e>
                  <m:sub>
                    <m:mrow>
                      <m:r>
                        <m:t>K</m:t>
                      </m:r>
                    </m:mrow>
                  </m:sub>
                </m:sSub>
                <m:sSup>
                  <m:e>
                    <m:mrow>
                      <m:r>
                        <m:t>k</m:t>
                      </m:r>
                    </m:mrow>
                  </m:e>
                  <m:sup>
                    <m:mrow>
                      <m:r>
                        <m:t>2</m:t>
                      </m:r>
                    </m:mrow>
                  </m:sup>
                </m:sSup>
                <m:r>
                  <m:rPr>
                    <m:sty m:val="p"/>
                  </m:rPr>
                  <m:t>+</m:t>
                </m:r>
                <m:sSub>
                  <m:e>
                    <m:mrow>
                      <m:r>
                        <m:t>w</m:t>
                      </m:r>
                    </m:mrow>
                  </m:e>
                  <m:sub>
                    <m:mrow>
                      <m:r>
                        <m:t>L</m:t>
                      </m:r>
                    </m:mrow>
                  </m:sub>
                </m:sSub>
                <m:sSup>
                  <m:e>
                    <m:mrow>
                      <m:r>
                        <m:t>l</m:t>
                      </m:r>
                    </m:mrow>
                  </m:e>
                  <m:sup>
                    <m:mrow>
                      <m:r>
                        <m:t>2</m:t>
                      </m:r>
                    </m:mrow>
                  </m:sup>
                </m:sSup>
                <m:r>
                  <m:rPr>
                    <m:sty m:val="p"/>
                  </m:rPr>
                  <m:t>+</m:t>
                </m:r>
                <m:r>
                  <m:rPr>
                    <m:sty m:val="p"/>
                  </m:rPr>
                  <m:t>α</m:t>
                </m:r>
                <m:sSup>
                  <m:e>
                    <m:mrow>
                      <m:r>
                        <m:t>max(c−1,0)</m:t>
                      </m:r>
                    </m:mrow>
                  </m:e>
                  <m:sup>
                    <m:mrow>
                      <m:r>
                        <m:t>2</m:t>
                      </m:r>
                    </m:mrow>
                  </m:sup>
                </m:sSup>
                <m:r>
                  <m:rPr>
                    <m:sty m:val="p"/>
                  </m:rPr>
                  <m:t>+</m:t>
                </m:r>
                <m:r>
                  <m:rPr>
                    <m:sty m:val="p"/>
                  </m:rPr>
                  <m:t>β</m:t>
                </m:r>
                <m:sSup>
                  <m:e>
                    <m:mrow>
                      <m:r>
                        <m:t>max(k−1,0)</m:t>
                      </m:r>
                    </m:mrow>
                  </m:e>
                  <m:sup>
                    <m:mrow>
                      <m:r>
                        <m:t>2</m:t>
                      </m:r>
                    </m:mrow>
                  </m:sup>
                </m:sSup>
                <m:r>
                  <m:rPr>
                    <m:sty m:val="p"/>
                  </m:rPr>
                  <m:t>+</m:t>
                </m:r>
                <m:r>
                  <m:rPr>
                    <m:sty m:val="p"/>
                  </m:rPr>
                  <m:t>γ</m:t>
                </m:r>
                <m:sSup>
                  <m:e>
                    <m:mrow>
                      <m:r>
                        <m:t>max(l−1,0)</m:t>
                      </m:r>
                    </m:mrow>
                  </m:e>
                  <m:sup>
                    <m:mrow>
                      <m:r>
                        <m:t>2</m:t>
                      </m:r>
                    </m:mrow>
                  </m:sup>
                </m:sSup>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(4-13)</w:t>
            </w:r>
          </w:p>
        </w:tc>
      </w:tr>
    </w:tbl>
    <w:p>
      <w:pPr>
        <w:spacing w:before="0" w:after="100" w:line="307" w:lineRule="auto"/>
        <w:jc w:val="both"/>
      </w:pPr>
    </w:p>
    <w:p>
      <w:pPr>
        <w:pStyle w:val="Heading3"/>
        <w:keepNext/>
        <w:spacing w:before="220" w:after="120"/>
      </w:pPr>
      <w:r>
        <w:rPr>
          <w:rFonts w:ascii="Microsoft YaHei" w:hAnsi="Microsoft YaHei" w:eastAsia="Microsoft YaHei"/>
          <w:b/>
          <w:color w:val="000000"/>
          <w:sz w:val="23"/>
        </w:rPr>
        <w:t>4.8.5 Pareto 向量与多解交付</w:t>
      </w:r>
    </w:p>
    <w:p>
      <w:pPr>
        <w:spacing w:before="0" w:after="140" w:line="307" w:lineRule="auto"/>
        <w:jc w:val="both"/>
      </w:pPr>
      <w:r>
        <w:rPr>
          <w:rFonts w:ascii="Microsoft YaHei" w:hAnsi="Microsoft YaHei" w:eastAsia="Microsoft YaHei"/>
          <w:b w:val="0"/>
          <w:color w:val="222222"/>
          <w:sz w:val="21"/>
        </w:rPr>
        <w:t>Pareto 向量函数不提前固定权重，而是把归一化后的产能、齐套、负载和等待作为四维目标。算法对每个候选解运行完整仿真，得到目标向量，再执行支配排序。一次运行输出完整前沿，并在同一前沿上选择产能优先解和综合交付解。</w:t>
      </w:r>
    </w:p>
    <w:tbl>
      <w:tblPr>
        <w:tblStyle w:val="TableGrid"/>
        <w:tblW w:type="dxa" w:w="9576"/>
        <w:jc w:val="center"/>
        <w:tblLayout w:type="fixed"/>
        <w:tblLook w:firstColumn="1" w:firstRow="1" w:lastColumn="0" w:lastRow="0" w:noHBand="0" w:noVBand="1" w:val="04A0"/>
      </w:tblPr>
      <w:tblGrid>
        <w:gridCol w:w="1976"/>
        <w:gridCol w:w="1976"/>
        <w:gridCol w:w="1976"/>
        <w:gridCol w:w="1976"/>
        <w:gridCol w:w="1976"/>
      </w:tblGrid>
      <w:tr>
        <w:trPr>
          <w:tblHeader w:val="true"/>
          <w:cantSplit w:val="true"/>
        </w:trPr>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评价函数</w:t>
            </w:r>
          </w:p>
        </w:tc>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输入</w:t>
            </w:r>
          </w:p>
        </w:tc>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输出</w:t>
            </w:r>
          </w:p>
        </w:tc>
        <w:tc>
          <w:tcPr>
            <w:tcW w:type="dxa" w:w="22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适用场景</w:t>
            </w:r>
          </w:p>
        </w:tc>
        <w:tc>
          <w:tcPr>
            <w:tcW w:type="dxa" w:w="165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风险</w:t>
            </w:r>
          </w:p>
        </w:tc>
      </w:tr>
      <w:tr>
        <w:trPr>
          <w:cantSplit w:val="true"/>
        </w:trPr>
        <w:tc>
          <w:tcPr>
            <w:tcW w:type="dxa" w:w="1976"/>
          </w:tcPr>
          <w:p>
            <w:pPr>
              <w:spacing w:after="0" w:line="269" w:lineRule="auto"/>
              <w:jc w:val="left"/>
            </w:pPr>
            <w:r>
              <w:rPr>
                <w:rFonts w:ascii="Microsoft YaHei" w:hAnsi="Microsoft YaHei" w:eastAsia="Microsoft YaHei"/>
                <w:color w:val="222222"/>
                <w:sz w:val="16"/>
              </w:rPr>
              <w:t>简单目标函数</w:t>
            </w:r>
          </w:p>
        </w:tc>
        <w:tc>
          <w:tcPr>
            <w:tcW w:type="dxa" w:w="1976"/>
          </w:tcPr>
          <w:p>
            <w:pPr>
              <w:spacing w:after="0" w:line="269" w:lineRule="auto"/>
              <w:jc w:val="center"/>
            </w:pPr>
            <w:r>
              <w:rPr>
                <w:rFonts w:ascii="Microsoft YaHei" w:hAnsi="Microsoft YaHei" w:eastAsia="Microsoft YaHei"/>
                <w:color w:val="222222"/>
                <w:sz w:val="16"/>
              </w:rPr>
              <w:t>目标值或 FIFO 相对值</w:t>
            </w:r>
          </w:p>
        </w:tc>
        <w:tc>
          <w:tcPr>
            <w:tcW w:type="dxa" w:w="1976"/>
          </w:tcPr>
          <w:p>
            <w:pPr>
              <w:spacing w:after="0" w:line="269" w:lineRule="auto"/>
              <w:jc w:val="center"/>
            </w:pPr>
            <w:r>
              <w:rPr>
                <w:rFonts w:ascii="Microsoft YaHei" w:hAnsi="Microsoft YaHei" w:eastAsia="Microsoft YaHei"/>
                <w:color w:val="222222"/>
                <w:sz w:val="16"/>
              </w:rPr>
              <w:t>单一分数</w:t>
            </w:r>
          </w:p>
        </w:tc>
        <w:tc>
          <w:tcPr>
            <w:tcW w:type="dxa" w:w="1976"/>
          </w:tcPr>
          <w:p>
            <w:pPr>
              <w:spacing w:after="0" w:line="269" w:lineRule="auto"/>
              <w:jc w:val="center"/>
            </w:pPr>
            <w:r>
              <w:rPr>
                <w:rFonts w:ascii="Microsoft YaHei" w:hAnsi="Microsoft YaHei" w:eastAsia="Microsoft YaHei"/>
                <w:color w:val="222222"/>
                <w:sz w:val="16"/>
              </w:rPr>
              <w:t>快速构造和接口验证</w:t>
            </w:r>
          </w:p>
        </w:tc>
        <w:tc>
          <w:tcPr>
            <w:tcW w:type="dxa" w:w="1976"/>
          </w:tcPr>
          <w:p>
            <w:pPr>
              <w:spacing w:after="0" w:line="269" w:lineRule="auto"/>
              <w:jc w:val="center"/>
            </w:pPr>
            <w:r>
              <w:rPr>
                <w:rFonts w:ascii="Microsoft YaHei" w:hAnsi="Microsoft YaHei" w:eastAsia="Microsoft YaHei"/>
                <w:color w:val="222222"/>
                <w:sz w:val="16"/>
              </w:rPr>
              <w:t>权重固定，解释范围有限</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6"/>
              </w:rPr>
              <w:t>统一产能优先</w:t>
            </w:r>
          </w:p>
        </w:tc>
        <w:tc>
          <w:tcPr>
            <w:tcW w:type="dxa" w:w="1976"/>
            <w:shd w:fill="F2F6FA"/>
          </w:tcPr>
          <w:p>
            <w:pPr>
              <w:spacing w:after="0" w:line="269" w:lineRule="auto"/>
              <w:jc w:val="center"/>
            </w:pPr>
            <w:r>
              <w:rPr>
                <w:rFonts w:ascii="Microsoft YaHei" w:hAnsi="Microsoft YaHei" w:eastAsia="Microsoft YaHei"/>
                <w:color w:val="222222"/>
                <w:sz w:val="16"/>
              </w:rPr>
              <w:t>Cmax/LB + 有界辅助项</w:t>
            </w:r>
          </w:p>
        </w:tc>
        <w:tc>
          <w:tcPr>
            <w:tcW w:type="dxa" w:w="1976"/>
            <w:shd w:fill="F2F6FA"/>
          </w:tcPr>
          <w:p>
            <w:pPr>
              <w:spacing w:after="0" w:line="269" w:lineRule="auto"/>
              <w:jc w:val="center"/>
            </w:pPr>
            <w:r>
              <w:rPr>
                <w:rFonts w:ascii="Microsoft YaHei" w:hAnsi="Microsoft YaHei" w:eastAsia="Microsoft YaHei"/>
                <w:color w:val="222222"/>
                <w:sz w:val="16"/>
              </w:rPr>
              <w:t>单一分数</w:t>
            </w:r>
          </w:p>
        </w:tc>
        <w:tc>
          <w:tcPr>
            <w:tcW w:type="dxa" w:w="1976"/>
            <w:shd w:fill="F2F6FA"/>
          </w:tcPr>
          <w:p>
            <w:pPr>
              <w:spacing w:after="0" w:line="269" w:lineRule="auto"/>
              <w:jc w:val="center"/>
            </w:pPr>
            <w:r>
              <w:rPr>
                <w:rFonts w:ascii="Microsoft YaHei" w:hAnsi="Microsoft YaHei" w:eastAsia="Microsoft YaHei"/>
                <w:color w:val="222222"/>
                <w:sz w:val="16"/>
              </w:rPr>
              <w:t>交期或产出优先</w:t>
            </w:r>
          </w:p>
        </w:tc>
        <w:tc>
          <w:tcPr>
            <w:tcW w:type="dxa" w:w="1976"/>
            <w:shd w:fill="F2F6FA"/>
          </w:tcPr>
          <w:p>
            <w:pPr>
              <w:spacing w:after="0" w:line="269" w:lineRule="auto"/>
              <w:jc w:val="center"/>
            </w:pPr>
            <w:r>
              <w:rPr>
                <w:rFonts w:ascii="Microsoft YaHei" w:hAnsi="Microsoft YaHei" w:eastAsia="Microsoft YaHei"/>
                <w:color w:val="222222"/>
                <w:sz w:val="16"/>
              </w:rPr>
              <w:t>辅助指标只允许 1% 微调</w:t>
            </w:r>
          </w:p>
        </w:tc>
      </w:tr>
      <w:tr>
        <w:trPr>
          <w:cantSplit w:val="true"/>
        </w:trPr>
        <w:tc>
          <w:tcPr>
            <w:tcW w:type="dxa" w:w="1976"/>
          </w:tcPr>
          <w:p>
            <w:pPr>
              <w:spacing w:after="0" w:line="269" w:lineRule="auto"/>
              <w:jc w:val="left"/>
            </w:pPr>
            <w:r>
              <w:rPr>
                <w:rFonts w:ascii="Microsoft YaHei" w:hAnsi="Microsoft YaHei" w:eastAsia="Microsoft YaHei"/>
                <w:color w:val="222222"/>
                <w:sz w:val="16"/>
              </w:rPr>
              <w:t>FIFO 线性平衡</w:t>
            </w:r>
          </w:p>
        </w:tc>
        <w:tc>
          <w:tcPr>
            <w:tcW w:type="dxa" w:w="1976"/>
          </w:tcPr>
          <w:p>
            <w:pPr>
              <w:spacing w:after="0" w:line="269" w:lineRule="auto"/>
              <w:jc w:val="center"/>
            </w:pPr>
            <w:r>
              <w:rPr>
                <w:rFonts w:ascii="Microsoft YaHei" w:hAnsi="Microsoft YaHei" w:eastAsia="Microsoft YaHei"/>
                <w:color w:val="222222"/>
                <w:sz w:val="16"/>
              </w:rPr>
              <w:t>三个归一化指标</w:t>
            </w:r>
          </w:p>
        </w:tc>
        <w:tc>
          <w:tcPr>
            <w:tcW w:type="dxa" w:w="1976"/>
          </w:tcPr>
          <w:p>
            <w:pPr>
              <w:spacing w:after="0" w:line="269" w:lineRule="auto"/>
              <w:jc w:val="center"/>
            </w:pPr>
            <w:r>
              <w:rPr>
                <w:rFonts w:ascii="Microsoft YaHei" w:hAnsi="Microsoft YaHei" w:eastAsia="Microsoft YaHei"/>
                <w:color w:val="222222"/>
                <w:sz w:val="16"/>
              </w:rPr>
              <w:t>单一分数</w:t>
            </w:r>
          </w:p>
        </w:tc>
        <w:tc>
          <w:tcPr>
            <w:tcW w:type="dxa" w:w="1976"/>
          </w:tcPr>
          <w:p>
            <w:pPr>
              <w:spacing w:after="0" w:line="269" w:lineRule="auto"/>
              <w:jc w:val="center"/>
            </w:pPr>
            <w:r>
              <w:rPr>
                <w:rFonts w:ascii="Microsoft YaHei" w:hAnsi="Microsoft YaHei" w:eastAsia="Microsoft YaHei"/>
                <w:color w:val="222222"/>
                <w:sz w:val="16"/>
              </w:rPr>
              <w:t>计划员日常排程</w:t>
            </w:r>
          </w:p>
        </w:tc>
        <w:tc>
          <w:tcPr>
            <w:tcW w:type="dxa" w:w="1976"/>
          </w:tcPr>
          <w:p>
            <w:pPr>
              <w:spacing w:after="0" w:line="269" w:lineRule="auto"/>
              <w:jc w:val="center"/>
            </w:pPr>
            <w:r>
              <w:rPr>
                <w:rFonts w:ascii="Microsoft YaHei" w:hAnsi="Microsoft YaHei" w:eastAsia="Microsoft YaHei"/>
                <w:color w:val="222222"/>
                <w:sz w:val="16"/>
              </w:rPr>
              <w:t>FIFO 本身不一定最优</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6"/>
              </w:rPr>
              <w:t>二次非线性</w:t>
            </w:r>
          </w:p>
        </w:tc>
        <w:tc>
          <w:tcPr>
            <w:tcW w:type="dxa" w:w="1976"/>
            <w:shd w:fill="F2F6FA"/>
          </w:tcPr>
          <w:p>
            <w:pPr>
              <w:spacing w:after="0" w:line="269" w:lineRule="auto"/>
              <w:jc w:val="center"/>
            </w:pPr>
            <w:r>
              <w:rPr>
                <w:rFonts w:ascii="Microsoft YaHei" w:hAnsi="Microsoft YaHei" w:eastAsia="Microsoft YaHei"/>
                <w:color w:val="222222"/>
                <w:sz w:val="16"/>
              </w:rPr>
              <w:t>相对 FIFO 的平方项</w:t>
            </w:r>
          </w:p>
        </w:tc>
        <w:tc>
          <w:tcPr>
            <w:tcW w:type="dxa" w:w="1976"/>
            <w:shd w:fill="F2F6FA"/>
          </w:tcPr>
          <w:p>
            <w:pPr>
              <w:spacing w:after="0" w:line="269" w:lineRule="auto"/>
              <w:jc w:val="center"/>
            </w:pPr>
            <w:r>
              <w:rPr>
                <w:rFonts w:ascii="Microsoft YaHei" w:hAnsi="Microsoft YaHei" w:eastAsia="Microsoft YaHei"/>
                <w:color w:val="222222"/>
                <w:sz w:val="16"/>
              </w:rPr>
              <w:t>单一分数</w:t>
            </w:r>
          </w:p>
        </w:tc>
        <w:tc>
          <w:tcPr>
            <w:tcW w:type="dxa" w:w="1976"/>
            <w:shd w:fill="F2F6FA"/>
          </w:tcPr>
          <w:p>
            <w:pPr>
              <w:spacing w:after="0" w:line="269" w:lineRule="auto"/>
              <w:jc w:val="center"/>
            </w:pPr>
            <w:r>
              <w:rPr>
                <w:rFonts w:ascii="Microsoft YaHei" w:hAnsi="Microsoft YaHei" w:eastAsia="Microsoft YaHei"/>
                <w:color w:val="222222"/>
                <w:sz w:val="16"/>
              </w:rPr>
              <w:t>需要强约束退步</w:t>
            </w:r>
          </w:p>
        </w:tc>
        <w:tc>
          <w:tcPr>
            <w:tcW w:type="dxa" w:w="1976"/>
            <w:shd w:fill="F2F6FA"/>
          </w:tcPr>
          <w:p>
            <w:pPr>
              <w:spacing w:after="0" w:line="269" w:lineRule="auto"/>
              <w:jc w:val="center"/>
            </w:pPr>
            <w:r>
              <w:rPr>
                <w:rFonts w:ascii="Microsoft YaHei" w:hAnsi="Microsoft YaHei" w:eastAsia="Microsoft YaHei"/>
                <w:color w:val="222222"/>
                <w:sz w:val="16"/>
              </w:rPr>
              <w:t>超参数敏感</w:t>
            </w:r>
          </w:p>
        </w:tc>
      </w:tr>
      <w:tr>
        <w:trPr>
          <w:cantSplit w:val="true"/>
        </w:trPr>
        <w:tc>
          <w:tcPr>
            <w:tcW w:type="dxa" w:w="1976"/>
          </w:tcPr>
          <w:p>
            <w:pPr>
              <w:spacing w:after="0" w:line="269" w:lineRule="auto"/>
              <w:jc w:val="left"/>
            </w:pPr>
            <w:r>
              <w:rPr>
                <w:rFonts w:ascii="Microsoft YaHei" w:hAnsi="Microsoft YaHei" w:eastAsia="Microsoft YaHei"/>
                <w:color w:val="222222"/>
                <w:sz w:val="16"/>
              </w:rPr>
              <w:t>Pareto 向量</w:t>
            </w:r>
          </w:p>
        </w:tc>
        <w:tc>
          <w:tcPr>
            <w:tcW w:type="dxa" w:w="1976"/>
          </w:tcPr>
          <w:p>
            <w:pPr>
              <w:spacing w:after="0" w:line="269" w:lineRule="auto"/>
              <w:jc w:val="center"/>
            </w:pPr>
            <w:r>
              <w:rPr>
                <w:rFonts w:ascii="Microsoft YaHei" w:hAnsi="Microsoft YaHei" w:eastAsia="Microsoft YaHei"/>
                <w:color w:val="222222"/>
                <w:sz w:val="16"/>
              </w:rPr>
              <w:t>四维归一化目标</w:t>
            </w:r>
          </w:p>
        </w:tc>
        <w:tc>
          <w:tcPr>
            <w:tcW w:type="dxa" w:w="1976"/>
          </w:tcPr>
          <w:p>
            <w:pPr>
              <w:spacing w:after="0" w:line="269" w:lineRule="auto"/>
              <w:jc w:val="center"/>
            </w:pPr>
            <w:r>
              <w:rPr>
                <w:rFonts w:ascii="Microsoft YaHei" w:hAnsi="Microsoft YaHei" w:eastAsia="Microsoft YaHei"/>
                <w:color w:val="222222"/>
                <w:sz w:val="16"/>
              </w:rPr>
              <w:t>非支配解集</w:t>
            </w:r>
          </w:p>
        </w:tc>
        <w:tc>
          <w:tcPr>
            <w:tcW w:type="dxa" w:w="1976"/>
          </w:tcPr>
          <w:p>
            <w:pPr>
              <w:spacing w:after="0" w:line="269" w:lineRule="auto"/>
              <w:jc w:val="center"/>
            </w:pPr>
            <w:r>
              <w:rPr>
                <w:rFonts w:ascii="Microsoft YaHei" w:hAnsi="Microsoft YaHei" w:eastAsia="Microsoft YaHei"/>
                <w:color w:val="222222"/>
                <w:sz w:val="16"/>
              </w:rPr>
              <w:t>多部门协商、多方案交付</w:t>
            </w:r>
          </w:p>
        </w:tc>
        <w:tc>
          <w:tcPr>
            <w:tcW w:type="dxa" w:w="1976"/>
          </w:tcPr>
          <w:p>
            <w:pPr>
              <w:spacing w:after="0" w:line="269" w:lineRule="auto"/>
              <w:jc w:val="center"/>
            </w:pPr>
            <w:r>
              <w:rPr>
                <w:rFonts w:ascii="Microsoft YaHei" w:hAnsi="Microsoft YaHei" w:eastAsia="Microsoft YaHei"/>
                <w:color w:val="222222"/>
                <w:sz w:val="16"/>
              </w:rPr>
              <w:t>需要后处理选解</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6"/>
              </w:rPr>
              <w:t>DRL 动态权重</w:t>
            </w:r>
          </w:p>
        </w:tc>
        <w:tc>
          <w:tcPr>
            <w:tcW w:type="dxa" w:w="1976"/>
            <w:shd w:fill="F2F6FA"/>
          </w:tcPr>
          <w:p>
            <w:pPr>
              <w:spacing w:after="0" w:line="269" w:lineRule="auto"/>
              <w:jc w:val="center"/>
            </w:pPr>
            <w:r>
              <w:rPr>
                <w:rFonts w:ascii="Microsoft YaHei" w:hAnsi="Microsoft YaHei" w:eastAsia="Microsoft YaHei"/>
                <w:color w:val="222222"/>
                <w:sz w:val="16"/>
              </w:rPr>
              <w:t>阶段、温度、趋势、负载</w:t>
            </w:r>
          </w:p>
        </w:tc>
        <w:tc>
          <w:tcPr>
            <w:tcW w:type="dxa" w:w="1976"/>
            <w:shd w:fill="F2F6FA"/>
          </w:tcPr>
          <w:p>
            <w:pPr>
              <w:spacing w:after="0" w:line="269" w:lineRule="auto"/>
              <w:jc w:val="center"/>
            </w:pPr>
            <w:r>
              <w:rPr>
                <w:rFonts w:ascii="Microsoft YaHei" w:hAnsi="Microsoft YaHei" w:eastAsia="Microsoft YaHei"/>
                <w:color w:val="222222"/>
                <w:sz w:val="16"/>
              </w:rPr>
              <w:t>自适应权重</w:t>
            </w:r>
          </w:p>
        </w:tc>
        <w:tc>
          <w:tcPr>
            <w:tcW w:type="dxa" w:w="1976"/>
            <w:shd w:fill="F2F6FA"/>
          </w:tcPr>
          <w:p>
            <w:pPr>
              <w:spacing w:after="0" w:line="269" w:lineRule="auto"/>
              <w:jc w:val="center"/>
            </w:pPr>
            <w:r>
              <w:rPr>
                <w:rFonts w:ascii="Microsoft YaHei" w:hAnsi="Microsoft YaHei" w:eastAsia="Microsoft YaHei"/>
                <w:color w:val="222222"/>
                <w:sz w:val="16"/>
              </w:rPr>
              <w:t>数据有限、搜索策略变化</w:t>
            </w:r>
          </w:p>
        </w:tc>
        <w:tc>
          <w:tcPr>
            <w:tcW w:type="dxa" w:w="1976"/>
            <w:shd w:fill="F2F6FA"/>
          </w:tcPr>
          <w:p>
            <w:pPr>
              <w:spacing w:after="0" w:line="269" w:lineRule="auto"/>
              <w:jc w:val="center"/>
            </w:pPr>
            <w:r>
              <w:rPr>
                <w:rFonts w:ascii="Microsoft YaHei" w:hAnsi="Microsoft YaHei" w:eastAsia="Microsoft YaHei"/>
                <w:color w:val="222222"/>
                <w:sz w:val="16"/>
              </w:rPr>
              <w:t>依赖预训练质量</w:t>
            </w:r>
          </w:p>
        </w:tc>
      </w:tr>
      <w:tr>
        <w:trPr>
          <w:cantSplit w:val="true"/>
        </w:trPr>
        <w:tc>
          <w:tcPr>
            <w:tcW w:type="dxa" w:w="1976"/>
          </w:tcPr>
          <w:p>
            <w:pPr>
              <w:spacing w:after="0" w:line="269" w:lineRule="auto"/>
              <w:jc w:val="left"/>
            </w:pPr>
            <w:r>
              <w:rPr>
                <w:rFonts w:ascii="Microsoft YaHei" w:hAnsi="Microsoft YaHei" w:eastAsia="Microsoft YaHei"/>
                <w:color w:val="222222"/>
                <w:sz w:val="16"/>
              </w:rPr>
              <w:t>动态规则目标</w:t>
            </w:r>
          </w:p>
        </w:tc>
        <w:tc>
          <w:tcPr>
            <w:tcW w:type="dxa" w:w="1976"/>
          </w:tcPr>
          <w:p>
            <w:pPr>
              <w:spacing w:after="0" w:line="269" w:lineRule="auto"/>
              <w:jc w:val="center"/>
            </w:pPr>
            <w:r>
              <w:rPr>
                <w:rFonts w:ascii="Microsoft YaHei" w:hAnsi="Microsoft YaHei" w:eastAsia="Microsoft YaHei"/>
                <w:color w:val="222222"/>
                <w:sz w:val="16"/>
              </w:rPr>
              <w:t>切割完工、优先级、负载标准差</w:t>
            </w:r>
          </w:p>
        </w:tc>
        <w:tc>
          <w:tcPr>
            <w:tcW w:type="dxa" w:w="1976"/>
          </w:tcPr>
          <w:p>
            <w:pPr>
              <w:spacing w:after="0" w:line="269" w:lineRule="auto"/>
              <w:jc w:val="center"/>
            </w:pPr>
            <w:r>
              <w:rPr>
                <w:rFonts w:ascii="Microsoft YaHei" w:hAnsi="Microsoft YaHei" w:eastAsia="Microsoft YaHei"/>
                <w:color w:val="222222"/>
                <w:sz w:val="16"/>
              </w:rPr>
              <w:t>单目标值</w:t>
            </w:r>
          </w:p>
        </w:tc>
        <w:tc>
          <w:tcPr>
            <w:tcW w:type="dxa" w:w="1976"/>
          </w:tcPr>
          <w:p>
            <w:pPr>
              <w:spacing w:after="0" w:line="269" w:lineRule="auto"/>
              <w:jc w:val="center"/>
            </w:pPr>
            <w:r>
              <w:rPr>
                <w:rFonts w:ascii="Microsoft YaHei" w:hAnsi="Microsoft YaHei" w:eastAsia="Microsoft YaHei"/>
                <w:color w:val="222222"/>
                <w:sz w:val="16"/>
              </w:rPr>
              <w:t>故障和订单变更</w:t>
            </w:r>
          </w:p>
        </w:tc>
        <w:tc>
          <w:tcPr>
            <w:tcW w:type="dxa" w:w="1976"/>
          </w:tcPr>
          <w:p>
            <w:pPr>
              <w:spacing w:after="0" w:line="269" w:lineRule="auto"/>
              <w:jc w:val="center"/>
            </w:pPr>
            <w:r>
              <w:rPr>
                <w:rFonts w:ascii="Microsoft YaHei" w:hAnsi="Microsoft YaHei" w:eastAsia="Microsoft YaHei"/>
                <w:color w:val="222222"/>
                <w:sz w:val="16"/>
              </w:rPr>
              <w:t>只比较未完成钢板</w:t>
            </w:r>
          </w:p>
        </w:tc>
      </w:tr>
    </w:tbl>
    <w:p>
      <w:pPr>
        <w:spacing w:before="0" w:after="40" w:line="307" w:lineRule="auto"/>
        <w:jc w:val="both"/>
      </w:pP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评价函数</w:t>
            </w:r>
          </w:p>
        </w:tc>
        <w:tc>
          <w:tcPr>
            <w:tcW w:type="dxa" w:w="381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代码入口</w:t>
            </w:r>
          </w:p>
        </w:tc>
        <w:tc>
          <w:tcPr>
            <w:tcW w:type="dxa" w:w="37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关键参数</w:t>
            </w:r>
          </w:p>
        </w:tc>
      </w:tr>
      <w:tr>
        <w:trPr>
          <w:cantSplit w:val="true"/>
        </w:trPr>
        <w:tc>
          <w:tcPr>
            <w:tcW w:type="dxa" w:w="3293"/>
          </w:tcPr>
          <w:p>
            <w:pPr>
              <w:spacing w:after="0" w:line="269" w:lineRule="auto"/>
              <w:jc w:val="left"/>
            </w:pPr>
            <w:r>
              <w:rPr>
                <w:rFonts w:ascii="Microsoft YaHei" w:hAnsi="Microsoft YaHei" w:eastAsia="Microsoft YaHei"/>
                <w:color w:val="222222"/>
                <w:sz w:val="16"/>
              </w:rPr>
              <w:t>简单固定权重</w:t>
            </w:r>
          </w:p>
        </w:tc>
        <w:tc>
          <w:tcPr>
            <w:tcW w:type="dxa" w:w="3293"/>
          </w:tcPr>
          <w:p>
            <w:pPr>
              <w:spacing w:after="0" w:line="269" w:lineRule="auto"/>
              <w:jc w:val="left"/>
            </w:pPr>
            <w:r>
              <w:rPr>
                <w:rFonts w:ascii="Microsoft YaHei" w:hAnsi="Microsoft YaHei" w:eastAsia="Microsoft YaHei"/>
                <w:color w:val="222222"/>
                <w:sz w:val="16"/>
              </w:rPr>
              <w:t>steel_schedule_model.objective</w:t>
            </w:r>
          </w:p>
        </w:tc>
        <w:tc>
          <w:tcPr>
            <w:tcW w:type="dxa" w:w="3293"/>
          </w:tcPr>
          <w:p>
            <w:pPr>
              <w:spacing w:after="0" w:line="269" w:lineRule="auto"/>
              <w:jc w:val="left"/>
            </w:pPr>
            <w:r>
              <w:rPr>
                <w:rFonts w:ascii="Microsoft YaHei" w:hAnsi="Microsoft YaHei" w:eastAsia="Microsoft YaHei"/>
                <w:color w:val="222222"/>
                <w:sz w:val="16"/>
              </w:rPr>
              <w:t>Cmax 和齐套目标参考值，负载参考值由配置提供</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统一产能优先</w:t>
            </w:r>
          </w:p>
        </w:tc>
        <w:tc>
          <w:tcPr>
            <w:tcW w:type="dxa" w:w="3293"/>
            <w:shd w:fill="F2F6FA"/>
          </w:tcPr>
          <w:p>
            <w:pPr>
              <w:spacing w:after="0" w:line="269" w:lineRule="auto"/>
              <w:jc w:val="left"/>
            </w:pPr>
            <w:r>
              <w:rPr>
                <w:rFonts w:ascii="Microsoft YaHei" w:hAnsi="Microsoft YaHei" w:eastAsia="Microsoft YaHei"/>
                <w:color w:val="222222"/>
                <w:sz w:val="16"/>
              </w:rPr>
              <w:t>steel_schedule_model.unified_capacity_objective</w:t>
            </w:r>
          </w:p>
        </w:tc>
        <w:tc>
          <w:tcPr>
            <w:tcW w:type="dxa" w:w="3293"/>
            <w:shd w:fill="F2F6FA"/>
          </w:tcPr>
          <w:p>
            <w:pPr>
              <w:spacing w:after="0" w:line="269" w:lineRule="auto"/>
              <w:jc w:val="left"/>
            </w:pPr>
            <w:r>
              <w:rPr>
                <w:rFonts w:ascii="Microsoft YaHei" w:hAnsi="Microsoft YaHei" w:eastAsia="Microsoft YaHei"/>
                <w:color w:val="222222"/>
                <w:sz w:val="16"/>
              </w:rPr>
              <w:t>capacity_eps、secondary_weight_*</w:t>
            </w:r>
          </w:p>
        </w:tc>
      </w:tr>
      <w:tr>
        <w:trPr>
          <w:cantSplit w:val="true"/>
        </w:trPr>
        <w:tc>
          <w:tcPr>
            <w:tcW w:type="dxa" w:w="3293"/>
          </w:tcPr>
          <w:p>
            <w:pPr>
              <w:spacing w:after="0" w:line="269" w:lineRule="auto"/>
              <w:jc w:val="left"/>
            </w:pPr>
            <w:r>
              <w:rPr>
                <w:rFonts w:ascii="Microsoft YaHei" w:hAnsi="Microsoft YaHei" w:eastAsia="Microsoft YaHei"/>
                <w:color w:val="222222"/>
                <w:sz w:val="16"/>
              </w:rPr>
              <w:t>FIFO 相对平衡</w:t>
            </w:r>
          </w:p>
        </w:tc>
        <w:tc>
          <w:tcPr>
            <w:tcW w:type="dxa" w:w="3293"/>
          </w:tcPr>
          <w:p>
            <w:pPr>
              <w:spacing w:after="0" w:line="269" w:lineRule="auto"/>
              <w:jc w:val="left"/>
            </w:pPr>
            <w:r>
              <w:rPr>
                <w:rFonts w:ascii="Microsoft YaHei" w:hAnsi="Microsoft YaHei" w:eastAsia="Microsoft YaHei"/>
                <w:color w:val="222222"/>
                <w:sz w:val="16"/>
              </w:rPr>
              <w:t>steel_schedule_model.legacy_balanced_objective</w:t>
            </w:r>
          </w:p>
        </w:tc>
        <w:tc>
          <w:tcPr>
            <w:tcW w:type="dxa" w:w="3293"/>
          </w:tcPr>
          <w:p>
            <w:pPr>
              <w:spacing w:after="0" w:line="269" w:lineRule="auto"/>
              <w:jc w:val="left"/>
            </w:pPr>
            <w:r>
              <w:rPr>
                <w:rFonts w:ascii="Microsoft YaHei" w:hAnsi="Microsoft YaHei" w:eastAsia="Microsoft YaHei"/>
                <w:color w:val="222222"/>
                <w:sz w:val="16"/>
              </w:rPr>
              <w:t>obj_weight_cmax、obj_weight_kit、obj_weight_load</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二次非线性</w:t>
            </w:r>
          </w:p>
        </w:tc>
        <w:tc>
          <w:tcPr>
            <w:tcW w:type="dxa" w:w="3293"/>
            <w:shd w:fill="F2F6FA"/>
          </w:tcPr>
          <w:p>
            <w:pPr>
              <w:spacing w:after="0" w:line="269" w:lineRule="auto"/>
              <w:jc w:val="left"/>
            </w:pPr>
            <w:r>
              <w:rPr>
                <w:rFonts w:ascii="Microsoft YaHei" w:hAnsi="Microsoft YaHei" w:eastAsia="Microsoft YaHei"/>
                <w:color w:val="222222"/>
                <w:sz w:val="16"/>
              </w:rPr>
              <w:t>pareto_optimizer.quadratic_objective</w:t>
            </w:r>
          </w:p>
        </w:tc>
        <w:tc>
          <w:tcPr>
            <w:tcW w:type="dxa" w:w="3293"/>
            <w:shd w:fill="F2F6FA"/>
          </w:tcPr>
          <w:p>
            <w:pPr>
              <w:spacing w:after="0" w:line="269" w:lineRule="auto"/>
              <w:jc w:val="left"/>
            </w:pPr>
            <w:r>
              <w:rPr>
                <w:rFonts w:ascii="Microsoft YaHei" w:hAnsi="Microsoft YaHei" w:eastAsia="Microsoft YaHei"/>
                <w:color w:val="222222"/>
                <w:sz w:val="16"/>
              </w:rPr>
              <w:t>quadratic_penalty_*、eval_track</w:t>
            </w:r>
          </w:p>
        </w:tc>
      </w:tr>
      <w:tr>
        <w:trPr>
          <w:cantSplit w:val="true"/>
        </w:trPr>
        <w:tc>
          <w:tcPr>
            <w:tcW w:type="dxa" w:w="3293"/>
          </w:tcPr>
          <w:p>
            <w:pPr>
              <w:spacing w:after="0" w:line="269" w:lineRule="auto"/>
              <w:jc w:val="left"/>
            </w:pPr>
            <w:r>
              <w:rPr>
                <w:rFonts w:ascii="Microsoft YaHei" w:hAnsi="Microsoft YaHei" w:eastAsia="Microsoft YaHei"/>
                <w:color w:val="222222"/>
                <w:sz w:val="16"/>
              </w:rPr>
              <w:t>Pareto 向量</w:t>
            </w:r>
          </w:p>
        </w:tc>
        <w:tc>
          <w:tcPr>
            <w:tcW w:type="dxa" w:w="3293"/>
          </w:tcPr>
          <w:p>
            <w:pPr>
              <w:spacing w:after="0" w:line="269" w:lineRule="auto"/>
              <w:jc w:val="left"/>
            </w:pPr>
            <w:r>
              <w:rPr>
                <w:rFonts w:ascii="Microsoft YaHei" w:hAnsi="Microsoft YaHei" w:eastAsia="Microsoft YaHei"/>
                <w:color w:val="222222"/>
                <w:sz w:val="16"/>
              </w:rPr>
              <w:t>dqn_nsga2_optimizer.DqnNsga2Optimizer._metric_vector</w:t>
            </w:r>
          </w:p>
        </w:tc>
        <w:tc>
          <w:tcPr>
            <w:tcW w:type="dxa" w:w="3293"/>
          </w:tcPr>
          <w:p>
            <w:pPr>
              <w:spacing w:after="0" w:line="269" w:lineRule="auto"/>
              <w:jc w:val="center"/>
            </w:pPr>
            <w:r>
              <w:rPr>
                <w:rFonts w:ascii="Microsoft YaHei" w:hAnsi="Microsoft YaHei" w:eastAsia="Microsoft YaHei"/>
                <w:color w:val="222222"/>
                <w:sz w:val="16"/>
              </w:rPr>
              <w:t>FIFO 基线、理论下界 LB、等待时间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6"/>
              </w:rPr>
              <w:t>DRL 自适应权重</w:t>
            </w:r>
          </w:p>
        </w:tc>
        <w:tc>
          <w:tcPr>
            <w:tcW w:type="dxa" w:w="3293"/>
            <w:shd w:fill="F2F6FA"/>
          </w:tcPr>
          <w:p>
            <w:pPr>
              <w:spacing w:after="0" w:line="269" w:lineRule="auto"/>
              <w:jc w:val="left"/>
            </w:pPr>
            <w:r>
              <w:rPr>
                <w:rFonts w:ascii="Microsoft YaHei" w:hAnsi="Microsoft YaHei" w:eastAsia="Microsoft YaHei"/>
                <w:color w:val="222222"/>
                <w:sz w:val="16"/>
              </w:rPr>
              <w:t>drl_optimizer.DRLGuidedOptimizer.kit_span_objective</w:t>
            </w:r>
          </w:p>
        </w:tc>
        <w:tc>
          <w:tcPr>
            <w:tcW w:type="dxa" w:w="3293"/>
            <w:shd w:fill="F2F6FA"/>
          </w:tcPr>
          <w:p>
            <w:pPr>
              <w:spacing w:after="0" w:line="269" w:lineRule="auto"/>
              <w:jc w:val="center"/>
            </w:pPr>
            <w:r>
              <w:rPr>
                <w:rFonts w:ascii="Microsoft YaHei" w:hAnsi="Microsoft YaHei" w:eastAsia="Microsoft YaHei"/>
                <w:color w:val="222222"/>
                <w:sz w:val="16"/>
              </w:rPr>
              <w:t>WEIGHT_PROFILES、Q 表动作</w:t>
            </w:r>
          </w:p>
        </w:tc>
      </w:tr>
      <w:tr>
        <w:trPr>
          <w:cantSplit w:val="true"/>
        </w:trPr>
        <w:tc>
          <w:tcPr>
            <w:tcW w:type="dxa" w:w="3293"/>
          </w:tcPr>
          <w:p>
            <w:pPr>
              <w:spacing w:after="0" w:line="269" w:lineRule="auto"/>
              <w:jc w:val="left"/>
            </w:pPr>
            <w:r>
              <w:rPr>
                <w:rFonts w:ascii="Microsoft YaHei" w:hAnsi="Microsoft YaHei" w:eastAsia="Microsoft YaHei"/>
                <w:color w:val="222222"/>
                <w:sz w:val="16"/>
              </w:rPr>
              <w:t>动态规则目标</w:t>
            </w:r>
          </w:p>
        </w:tc>
        <w:tc>
          <w:tcPr>
            <w:tcW w:type="dxa" w:w="3293"/>
          </w:tcPr>
          <w:p>
            <w:pPr>
              <w:spacing w:after="0" w:line="269" w:lineRule="auto"/>
              <w:jc w:val="left"/>
            </w:pPr>
            <w:r>
              <w:rPr>
                <w:rFonts w:ascii="Microsoft YaHei" w:hAnsi="Microsoft YaHei" w:eastAsia="Microsoft YaHei"/>
                <w:color w:val="222222"/>
                <w:sz w:val="16"/>
              </w:rPr>
              <w:t>backend/dynamic_rescheduler.DynamicRescheduleService._schedule_cut_order</w:t>
            </w:r>
          </w:p>
        </w:tc>
        <w:tc>
          <w:tcPr>
            <w:tcW w:type="dxa" w:w="3293"/>
          </w:tcPr>
          <w:p>
            <w:pPr>
              <w:spacing w:after="0" w:line="269" w:lineRule="auto"/>
              <w:jc w:val="left"/>
            </w:pPr>
            <w:r>
              <w:rPr>
                <w:rFonts w:ascii="Microsoft YaHei" w:hAnsi="Microsoft YaHei" w:eastAsia="Microsoft YaHei"/>
                <w:color w:val="222222"/>
                <w:sz w:val="16"/>
              </w:rPr>
              <w:t>priority、load_std、schedule_floor</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DQN 的终局奖励与 DRL 的搜索奖励用途不同。DQN 奖励服务于机器分配训练，由局部切割时间和负载溢出惩罚开始，在完整排产完成后追加产能、齐套、负载和等待反馈；DRL 奖励服务于搜索过程，直接比较相邻搜索步的目标变化和齐套变化，用于更新算子选择策略。</w:t>
      </w:r>
    </w:p>
    <w:p>
      <w:pPr>
        <w:spacing w:before="0" w:after="60" w:line="307" w:lineRule="auto"/>
        <w:jc w:val="both"/>
      </w:pPr>
      <w:r>
        <w:rPr>
          <w:rFonts w:ascii="Microsoft YaHei" w:hAnsi="Microsoft YaHei" w:eastAsia="Microsoft YaHei"/>
          <w:b w:val="0"/>
          <w:color w:val="222222"/>
          <w:sz w:val="21"/>
        </w:rPr>
        <w:t>为实现DQN 局部与终局奖励，引入目标表达式如公式(4-14)所示：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R</m:t>
                      </m:r>
                    </m:mrow>
                  </m:e>
                  <m:sub>
                    <m:mrow>
                      <m:r>
                        <m:t>DQN</m:t>
                      </m:r>
                    </m:mrow>
                  </m:sub>
                </m:sSub>
                <m:r>
                  <m:rPr>
                    <m:sty m:val="p"/>
                  </m:rPr>
                  <m:t>=</m:t>
                </m:r>
                <m:r>
                  <m:rPr>
                    <m:sty m:val="p"/>
                  </m:rPr>
                  <m:t>−</m:t>
                </m:r>
                <m:f>
                  <m:num>
                    <m:sSubSup>
                      <m:e>
                        <m:mrow>
                          <m:r>
                            <m:t>T</m:t>
                          </m:r>
                        </m:mrow>
                      </m:e>
                      <m:sub>
                        <m:mrow>
                          <m:r>
                            <m:t>p</m:t>
                          </m:r>
                        </m:mrow>
                      </m:sub>
                      <m:sup>
                        <m:mrow>
                          <m:r>
                            <m:t>cut</m:t>
                          </m:r>
                        </m:mrow>
                      </m:sup>
                    </m:sSubSup>
                  </m:num>
                  <m:den>
                    <m:mrow>
                      <m:r>
                        <m:t>120</m:t>
                      </m:r>
                    </m:mrow>
                  </m:den>
                </m:f>
                <m:r>
                  <m:rPr>
                    <m:sty m:val="p"/>
                  </m:rPr>
                  <m:t>−</m:t>
                </m:r>
                <m:mrow>
                  <m:r>
                    <m:rPr>
                      <m:sty m:val="p"/>
                    </m:rPr>
                    <m:t>max</m:t>
                  </m:r>
                  <m:d>
                    <m:dPr>
                      <m:begChr m:val="("/>
                      <m:endChr m:val=")"/>
                    </m:dPr>
                    <m:e>
                      <m:mrow>
                        <m:r>
                          <m:rPr>
                            <m:sty m:val="p"/>
                          </m:rPr>
                          <m:t>0,</m:t>
                        </m:r>
                        <m:sSub>
                          <m:e>
                            <m:mrow>
                              <m:r>
                                <m:t>L</m:t>
                              </m:r>
                            </m:mrow>
                          </m:e>
                          <m:sub>
                            <m:mrow>
                              <m:r>
                                <m:t>m</m:t>
                              </m:r>
                            </m:mrow>
                          </m:sub>
                        </m:sSub>
                        <m:r>
                          <m:rPr>
                            <m:sty m:val="p"/>
                          </m:rPr>
                          <m:t>−</m:t>
                        </m:r>
                        <m:sSubSup>
                          <m:e>
                            <m:mrow>
                              <m:r>
                                <m:t>L</m:t>
                              </m:r>
                            </m:mrow>
                          </m:e>
                          <m:sub>
                            <m:mrow>
                              <m:r>
                                <m:t>m</m:t>
                              </m:r>
                            </m:mrow>
                          </m:sub>
                          <m:sup>
                            <m:mrow>
                              <m:r>
                                <m:t>old</m:t>
                              </m:r>
                            </m:mrow>
                          </m:sup>
                        </m:sSubSup>
                        <m:r>
                          <m:rPr>
                            <m:sty m:val="p"/>
                          </m:rPr>
                          <m:t>−1</m:t>
                        </m:r>
                      </m:mrow>
                    </m:e>
                  </m:d>
                </m:mrow>
                <m:r>
                  <m:rPr>
                    <m:sty m:val="p"/>
                  </m:rPr>
                  <m:t>+</m:t>
                </m:r>
                <m:mrow>
                  <m:r>
                    <m:rPr>
                      <m:sty m:val="p"/>
                    </m:rPr>
                    <m:t>−1.5</m:t>
                  </m:r>
                  <m:f>
                    <m:num>
                      <m:mrow>
                        <m:sSub>
                          <m:e>
                            <m:mrow>
                              <m:r>
                                <m:t>C</m:t>
                              </m:r>
                            </m:mrow>
                          </m:e>
                          <m:sub>
                            <m:mrow>
                              <m:r>
                                <m:t>max</m:t>
                              </m:r>
                            </m:mrow>
                          </m:sub>
                        </m:sSub>
                      </m:mrow>
                    </m:num>
                    <m:den>
                      <m:mrow>
                        <m:r>
                          <m:t>LB</m:t>
                        </m:r>
                      </m:mrow>
                    </m:den>
                  </m:f>
                  <m:r>
                    <m:rPr>
                      <m:sty m:val="p"/>
                    </m:rPr>
                    <m:t>−0.4</m:t>
                  </m:r>
                  <m:f>
                    <m:num>
                      <m:mrow>
                        <m:sSub>
                          <m:e>
                            <m:mrow>
                              <m:r>
                                <m:t>K</m:t>
                              </m:r>
                            </m:mrow>
                          </m:e>
                          <m:sub>
                            <m:mrow>
                              <m:r>
                                <m:t>avg</m:t>
                              </m:r>
                            </m:mrow>
                          </m:sub>
                        </m:sSub>
                      </m:mrow>
                    </m:num>
                    <m:den>
                      <m:mrow>
                        <m:sSub>
                          <m:e>
                            <m:mrow>
                              <m:r>
                                <m:t>K</m:t>
                              </m:r>
                            </m:mrow>
                          </m:e>
                          <m:sub>
                            <m:mrow>
                              <m:r>
                                <m:t>FIFO</m:t>
                              </m:r>
                            </m:mrow>
                          </m:sub>
                        </m:sSub>
                      </m:mrow>
                    </m:den>
                  </m:f>
                  <m:r>
                    <m:rPr>
                      <m:sty m:val="p"/>
                    </m:rPr>
                    <m:t>−0.2</m:t>
                  </m:r>
                  <m:f>
                    <m:num>
                      <m:mrow>
                        <m:sSub>
                          <m:e>
                            <m:mrow>
                              <m:r>
                                <m:t>ΔL</m:t>
                              </m:r>
                            </m:mrow>
                          </m:e>
                          <m:sub>
                            <m:mrow>
                              <m:r>
                                <m:t>cut</m:t>
                              </m:r>
                            </m:mrow>
                          </m:sub>
                        </m:sSub>
                      </m:mrow>
                    </m:num>
                    <m:den>
                      <m:mrow>
                        <m:sSub>
                          <m:e>
                            <m:mrow>
                              <m:r>
                                <m:t>ΔL</m:t>
                              </m:r>
                            </m:mrow>
                          </m:e>
                          <m:sub>
                            <m:mrow>
                              <m:r>
                                <m:t>FIFO</m:t>
                              </m:r>
                            </m:mrow>
                          </m:sub>
                        </m:sSub>
                      </m:mrow>
                    </m:den>
                  </m:f>
                  <m:r>
                    <m:rPr>
                      <m:sty m:val="p"/>
                    </m:rPr>
                    <m:t>−0.2</m:t>
                  </m:r>
                  <m:f>
                    <m:num>
                      <m:mrow>
                        <m:sSub>
                          <m:e>
                            <m:mrow>
                              <m:r>
                                <m:t>W</m:t>
                              </m:r>
                            </m:mrow>
                          </m:e>
                          <m:sub>
                            <m:mrow>
                              <m:r>
                                <m:t>total</m:t>
                              </m:r>
                            </m:mrow>
                          </m:sub>
                        </m:sSub>
                      </m:mrow>
                    </m:num>
                    <m:den>
                      <m:mrow>
                        <m:sSub>
                          <m:e>
                            <m:mrow>
                              <m:r>
                                <m:t>W</m:t>
                              </m:r>
                            </m:mrow>
                          </m:e>
                          <m:sub>
                            <m:mrow>
                              <m:r>
                                <m:t>FIFO</m:t>
                              </m:r>
                            </m:mrow>
                          </m:sub>
                        </m:sSub>
                      </m:mrow>
                    </m:den>
                  </m:f>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(4-14)</w:t>
            </w:r>
          </w:p>
        </w:tc>
      </w:tr>
    </w:tbl>
    <w:p>
      <w:pPr>
        <w:spacing w:before="0" w:after="100" w:line="307" w:lineRule="auto"/>
        <w:jc w:val="both"/>
      </w:pPr>
    </w:p>
    <w:p>
      <w:pPr>
        <w:spacing w:before="0" w:after="140" w:line="307" w:lineRule="auto"/>
        <w:jc w:val="both"/>
      </w:pPr>
      <w:r>
        <w:rPr>
          <w:rFonts w:ascii="Microsoft YaHei" w:hAnsi="Microsoft YaHei" w:eastAsia="Microsoft YaHei"/>
          <w:b w:val="0"/>
          <w:color w:val="222222"/>
          <w:sz w:val="21"/>
        </w:rPr>
        <w:t>动态重排使用一个更适合在线决策的标量目标。它以未完成钢板的切割完工时间为主项，对低优先级钢板施加更晚完成的惩罚，并用切割负载标准差鼓励 N2/N5 恢复均衡。稳定修复阶段还会禁止动态结果早于基础排程的物理时间下限，避免故障后出现不可解释的完工时间缩短。</w:t>
      </w:r>
    </w:p>
    <w:p>
      <w:pPr>
        <w:spacing w:before="0" w:after="60" w:line="307" w:lineRule="auto"/>
        <w:jc w:val="both"/>
      </w:pPr>
      <w:r>
        <w:rPr>
          <w:rFonts w:ascii="Microsoft YaHei" w:hAnsi="Microsoft YaHei" w:eastAsia="Microsoft YaHei"/>
          <w:b w:val="0"/>
          <w:color w:val="222222"/>
          <w:sz w:val="21"/>
        </w:rPr>
        <w:t>为实现动态重排目标函数，引入目标表达式如公式(4-15)所示：</w:t>
      </w:r>
    </w:p>
    <w:tbl>
      <w:tblPr>
        <w:tblW w:type="auto" w:w="0"/>
        <w:jc w:val="center"/>
        <w:tblLayout w:type="fixed"/>
        <w:tblLook w:firstColumn="1" w:firstRow="1" w:lastColumn="0" w:lastRow="0" w:noHBand="0" w:noVBand="1" w:val="04A0"/>
      </w:tblPr>
      <w:tblGrid>
        <w:gridCol w:w="4939"/>
        <w:gridCol w:w="4939"/>
      </w:tblGrid>
      <w:tr>
        <w:trPr>
          <w:cantSplit w:val="true"/>
          <w:tblHeader w:val="true"/>
        </w:trPr>
        <w:tc>
          <w:tcPr>
            <w:tcW w:type="dxa" w:w="8568"/>
            <w:tcMar>
              <w:top w:w="40" w:type="dxa"/>
              <w:start w:w="20" w:type="dxa"/>
              <w:bottom w:w="40" w:type="dxa"/>
              <w:end w:w="20" w:type="dxa"/>
            </w:tcMar>
          </w:tcPr>
          <w:p>
            <w:pPr>
              <w:spacing w:before="40" w:after="40"/>
              <w:jc w:val="center"/>
            </w:pPr>
            <m:oMathPara>
              <m:oMath>
                <m:sSub>
                  <m:e>
                    <m:mrow>
                      <m:r>
                        <m:t>J</m:t>
                      </m:r>
                    </m:mrow>
                  </m:e>
                  <m:sub>
                    <m:mrow>
                      <m:r>
                        <m:t>dynamic</m:t>
                      </m:r>
                    </m:mrow>
                  </m:sub>
                </m:sSub>
                <m:r>
                  <m:rPr>
                    <m:sty m:val="p"/>
                  </m:rPr>
                  <m:t>=</m:t>
                </m:r>
                <m:sSub>
                  <m:e>
                    <m:mrow>
                      <m:r>
                        <m:t>C</m:t>
                      </m:r>
                    </m:mrow>
                  </m:e>
                  <m:sub>
                    <m:mrow>
                      <m:r>
                        <m:t>cut</m:t>
                      </m:r>
                    </m:mrow>
                  </m:sub>
                </m:sSub>
                <m:r>
                  <m:rPr>
                    <m:sty m:val="p"/>
                  </m:rPr>
                  <m:t>+0.002</m:t>
                </m:r>
                <m:mrow>
                  <m:r>
                    <m:rPr>
                      <m:sty m:val="p"/>
                    </m:rPr>
                    <m:t>∑p</m:t>
                  </m:r>
                  <m:d>
                    <m:dPr>
                      <m:begChr m:val="("/>
                      <m:endChr m:val=")"/>
                    </m:dPr>
                    <m:e>
                      <m:mrow>
                        <m:r>
                          <m:rPr>
                            <m:sty m:val="p"/>
                          </m:rPr>
                          <m:t>11−</m:t>
                        </m:r>
                        <m:sSub>
                          <m:e>
                            <m:mrow>
                              <m:r>
                                <m:t>pri</m:t>
                              </m:r>
                            </m:mrow>
                          </m:e>
                          <m:sub>
                            <m:mrow>
                              <m:r>
                                <m:t>p</m:t>
                              </m:r>
                            </m:mrow>
                          </m:sub>
                        </m:sSub>
                      </m:mrow>
                    </m:e>
                  </m:d>
                  <m:sSub>
                    <m:e>
                      <m:mrow>
                        <m:r>
                          <m:t>c</m:t>
                        </m:r>
                      </m:mrow>
                    </m:e>
                    <m:sub>
                      <m:mrow>
                        <m:r>
                          <m:t>p</m:t>
                        </m:r>
                      </m:mrow>
                    </m:sub>
                  </m:sSub>
                  <m:r>
                    <m:rPr>
                      <m:sty m:val="p"/>
                    </m:rPr>
                    <m:t>+0.05</m:t>
                  </m:r>
                  <m:sSub>
                    <m:e>
                      <m:mrow>
                        <m:r>
                          <m:t>σ</m:t>
                        </m:r>
                      </m:mrow>
                    </m:e>
                    <m:sub>
                      <m:mrow>
                        <m:r>
                          <m:t>load</m:t>
                        </m:r>
                      </m:mrow>
                    </m:sub>
                  </m:sSub>
                </m:mrow>
              </m:oMath>
            </m:oMathPara>
          </w:p>
        </w:tc>
        <w:tc>
          <w:tcPr>
            <w:tcW w:type="dxa" w:w="1080"/>
            <w:tcMar>
              <w:top w:w="40" w:type="dxa"/>
              <w:start w:w="20" w:type="dxa"/>
              <w:bottom w:w="40" w:type="dxa"/>
              <w:end w:w="20" w:type="dxa"/>
            </w:tcMar>
          </w:tcPr>
          <w:p>
            <w:pPr>
              <w:spacing w:before="40" w:after="40"/>
              <w:jc w:val="right"/>
            </w:pPr>
            <w:r>
              <w:rPr>
                <w:rFonts w:ascii="Microsoft YaHei" w:hAnsi="Microsoft YaHei" w:eastAsia="Microsoft YaHei"/>
                <w:color w:val="222222"/>
                <w:sz w:val="20"/>
              </w:rPr>
              <w:t>(4-15)</w:t>
            </w:r>
          </w:p>
        </w:tc>
      </w:tr>
    </w:tbl>
    <w:p>
      <w:pPr>
        <w:spacing w:before="0" w:after="100" w:line="307" w:lineRule="auto"/>
        <w:jc w:val="both"/>
      </w:pPr>
    </w:p>
    <w:p>
      <w:pPr>
        <w:pStyle w:val="Heading2"/>
        <w:keepNext/>
        <w:spacing w:before="220" w:after="120"/>
      </w:pPr>
      <w:r>
        <w:rPr>
          <w:rFonts w:ascii="Microsoft YaHei" w:hAnsi="Microsoft YaHei" w:eastAsia="Microsoft YaHei"/>
          <w:b/>
          <w:color w:val="000000"/>
          <w:sz w:val="26"/>
        </w:rPr>
        <w:t>4.9 算法与评价函数的匹配规则</w:t>
      </w:r>
    </w:p>
    <w:tbl>
      <w:tblPr>
        <w:tblStyle w:val="TableGrid"/>
        <w:tblW w:type="dxa" w:w="9432"/>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业务情形</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推荐算法</w:t>
            </w:r>
          </w:p>
        </w:tc>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推荐评价函数</w:t>
            </w:r>
          </w:p>
        </w:tc>
        <w:tc>
          <w:tcPr>
            <w:tcW w:type="dxa" w:w="316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原因</w:t>
            </w:r>
          </w:p>
        </w:tc>
      </w:tr>
      <w:tr>
        <w:trPr>
          <w:cantSplit w:val="true"/>
        </w:trPr>
        <w:tc>
          <w:tcPr>
            <w:tcW w:type="dxa" w:w="2469"/>
          </w:tcPr>
          <w:p>
            <w:pPr>
              <w:spacing w:after="0" w:line="269" w:lineRule="auto"/>
              <w:jc w:val="left"/>
            </w:pPr>
            <w:r>
              <w:rPr>
                <w:rFonts w:ascii="Microsoft YaHei" w:hAnsi="Microsoft YaHei" w:eastAsia="Microsoft YaHei"/>
                <w:color w:val="222222"/>
                <w:sz w:val="16"/>
              </w:rPr>
              <w:t>现场数据少，只想快速得到可行基线</w:t>
            </w:r>
          </w:p>
        </w:tc>
        <w:tc>
          <w:tcPr>
            <w:tcW w:type="dxa" w:w="2469"/>
          </w:tcPr>
          <w:p>
            <w:pPr>
              <w:spacing w:after="0" w:line="269" w:lineRule="auto"/>
              <w:jc w:val="center"/>
            </w:pPr>
            <w:r>
              <w:rPr>
                <w:rFonts w:ascii="Microsoft YaHei" w:hAnsi="Microsoft YaHei" w:eastAsia="Microsoft YaHei"/>
                <w:color w:val="222222"/>
                <w:sz w:val="16"/>
              </w:rPr>
              <w:t>FIFO / 构造规则</w:t>
            </w:r>
          </w:p>
        </w:tc>
        <w:tc>
          <w:tcPr>
            <w:tcW w:type="dxa" w:w="2469"/>
          </w:tcPr>
          <w:p>
            <w:pPr>
              <w:spacing w:after="0" w:line="269" w:lineRule="auto"/>
              <w:jc w:val="center"/>
            </w:pPr>
            <w:r>
              <w:rPr>
                <w:rFonts w:ascii="Microsoft YaHei" w:hAnsi="Microsoft YaHei" w:eastAsia="Microsoft YaHei"/>
                <w:color w:val="222222"/>
                <w:sz w:val="16"/>
              </w:rPr>
              <w:t>简单目标函数</w:t>
            </w:r>
          </w:p>
        </w:tc>
        <w:tc>
          <w:tcPr>
            <w:tcW w:type="dxa" w:w="2469"/>
          </w:tcPr>
          <w:p>
            <w:pPr>
              <w:spacing w:after="0" w:line="269" w:lineRule="auto"/>
              <w:jc w:val="center"/>
            </w:pPr>
            <w:r>
              <w:rPr>
                <w:rFonts w:ascii="Microsoft YaHei" w:hAnsi="Microsoft YaHei" w:eastAsia="Microsoft YaHei"/>
                <w:color w:val="222222"/>
                <w:sz w:val="16"/>
              </w:rPr>
              <w:t>计算量低，结果稳定</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钢板数中等、设备资源固定、需要快速改善</w:t>
            </w:r>
          </w:p>
        </w:tc>
        <w:tc>
          <w:tcPr>
            <w:tcW w:type="dxa" w:w="2469"/>
            <w:shd w:fill="F2F6FA"/>
          </w:tcPr>
          <w:p>
            <w:pPr>
              <w:spacing w:after="0" w:line="269" w:lineRule="auto"/>
              <w:jc w:val="center"/>
            </w:pPr>
            <w:r>
              <w:rPr>
                <w:rFonts w:ascii="Microsoft YaHei" w:hAnsi="Microsoft YaHei" w:eastAsia="Microsoft YaHei"/>
                <w:color w:val="222222"/>
                <w:sz w:val="16"/>
              </w:rPr>
              <w:t>SA+Tabu</w:t>
            </w:r>
          </w:p>
        </w:tc>
        <w:tc>
          <w:tcPr>
            <w:tcW w:type="dxa" w:w="2469"/>
            <w:shd w:fill="F2F6FA"/>
          </w:tcPr>
          <w:p>
            <w:pPr>
              <w:spacing w:after="0" w:line="269" w:lineRule="auto"/>
              <w:jc w:val="center"/>
            </w:pPr>
            <w:r>
              <w:rPr>
                <w:rFonts w:ascii="Microsoft YaHei" w:hAnsi="Microsoft YaHei" w:eastAsia="Microsoft YaHei"/>
                <w:color w:val="222222"/>
                <w:sz w:val="16"/>
              </w:rPr>
              <w:t>产能优先或 FIFO 线性</w:t>
            </w:r>
          </w:p>
        </w:tc>
        <w:tc>
          <w:tcPr>
            <w:tcW w:type="dxa" w:w="2469"/>
            <w:shd w:fill="F2F6FA"/>
          </w:tcPr>
          <w:p>
            <w:pPr>
              <w:spacing w:after="0" w:line="269" w:lineRule="auto"/>
              <w:jc w:val="center"/>
            </w:pPr>
            <w:r>
              <w:rPr>
                <w:rFonts w:ascii="Microsoft YaHei" w:hAnsi="Microsoft YaHei" w:eastAsia="Microsoft YaHei"/>
                <w:color w:val="222222"/>
                <w:sz w:val="16"/>
              </w:rPr>
              <w:t>邻域清晰，响应快</w:t>
            </w:r>
          </w:p>
        </w:tc>
      </w:tr>
      <w:tr>
        <w:trPr>
          <w:cantSplit w:val="true"/>
        </w:trPr>
        <w:tc>
          <w:tcPr>
            <w:tcW w:type="dxa" w:w="2469"/>
          </w:tcPr>
          <w:p>
            <w:pPr>
              <w:spacing w:after="0" w:line="269" w:lineRule="auto"/>
              <w:jc w:val="left"/>
            </w:pPr>
            <w:r>
              <w:rPr>
                <w:rFonts w:ascii="Microsoft YaHei" w:hAnsi="Microsoft YaHei" w:eastAsia="Microsoft YaHei"/>
                <w:color w:val="222222"/>
                <w:sz w:val="16"/>
              </w:rPr>
              <w:t>同分段钢板聚集、需要更强的全局多样性</w:t>
            </w:r>
          </w:p>
        </w:tc>
        <w:tc>
          <w:tcPr>
            <w:tcW w:type="dxa" w:w="2469"/>
          </w:tcPr>
          <w:p>
            <w:pPr>
              <w:spacing w:after="0" w:line="269" w:lineRule="auto"/>
              <w:jc w:val="center"/>
            </w:pPr>
            <w:r>
              <w:rPr>
                <w:rFonts w:ascii="Microsoft YaHei" w:hAnsi="Microsoft YaHei" w:eastAsia="Microsoft YaHei"/>
                <w:color w:val="222222"/>
                <w:sz w:val="16"/>
              </w:rPr>
              <w:t>GA+LNS</w:t>
            </w:r>
          </w:p>
        </w:tc>
        <w:tc>
          <w:tcPr>
            <w:tcW w:type="dxa" w:w="2469"/>
          </w:tcPr>
          <w:p>
            <w:pPr>
              <w:spacing w:after="0" w:line="269" w:lineRule="auto"/>
              <w:jc w:val="center"/>
            </w:pPr>
            <w:r>
              <w:rPr>
                <w:rFonts w:ascii="Microsoft YaHei" w:hAnsi="Microsoft YaHei" w:eastAsia="Microsoft YaHei"/>
                <w:color w:val="222222"/>
                <w:sz w:val="16"/>
              </w:rPr>
              <w:t>平衡函数或 Pareto</w:t>
            </w:r>
          </w:p>
        </w:tc>
        <w:tc>
          <w:tcPr>
            <w:tcW w:type="dxa" w:w="2469"/>
          </w:tcPr>
          <w:p>
            <w:pPr>
              <w:spacing w:after="0" w:line="269" w:lineRule="auto"/>
              <w:jc w:val="center"/>
            </w:pPr>
            <w:r>
              <w:rPr>
                <w:rFonts w:ascii="Microsoft YaHei" w:hAnsi="Microsoft YaHei" w:eastAsia="Microsoft YaHei"/>
                <w:color w:val="222222"/>
                <w:sz w:val="16"/>
              </w:rPr>
              <w:t>交叉和破坏—修复扩大搜索</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同时关心产能、齐套、负载和等待</w:t>
            </w:r>
          </w:p>
        </w:tc>
        <w:tc>
          <w:tcPr>
            <w:tcW w:type="dxa" w:w="2469"/>
            <w:shd w:fill="F2F6FA"/>
          </w:tcPr>
          <w:p>
            <w:pPr>
              <w:spacing w:after="0" w:line="269" w:lineRule="auto"/>
              <w:jc w:val="center"/>
            </w:pPr>
            <w:r>
              <w:rPr>
                <w:rFonts w:ascii="Microsoft YaHei" w:hAnsi="Microsoft YaHei" w:eastAsia="Microsoft YaHei"/>
                <w:color w:val="222222"/>
                <w:sz w:val="16"/>
              </w:rPr>
              <w:t>DQN+NSGA-II</w:t>
            </w:r>
          </w:p>
        </w:tc>
        <w:tc>
          <w:tcPr>
            <w:tcW w:type="dxa" w:w="2469"/>
            <w:shd w:fill="F2F6FA"/>
          </w:tcPr>
          <w:p>
            <w:pPr>
              <w:spacing w:after="0" w:line="269" w:lineRule="auto"/>
              <w:jc w:val="center"/>
            </w:pPr>
            <w:r>
              <w:rPr>
                <w:rFonts w:ascii="Microsoft YaHei" w:hAnsi="Microsoft YaHei" w:eastAsia="Microsoft YaHei"/>
                <w:color w:val="222222"/>
                <w:sz w:val="16"/>
              </w:rPr>
              <w:t>四目标 Pareto</w:t>
            </w:r>
          </w:p>
        </w:tc>
        <w:tc>
          <w:tcPr>
            <w:tcW w:type="dxa" w:w="2469"/>
            <w:shd w:fill="F2F6FA"/>
          </w:tcPr>
          <w:p>
            <w:pPr>
              <w:spacing w:after="0" w:line="269" w:lineRule="auto"/>
              <w:jc w:val="center"/>
            </w:pPr>
            <w:r>
              <w:rPr>
                <w:rFonts w:ascii="Microsoft YaHei" w:hAnsi="Microsoft YaHei" w:eastAsia="Microsoft YaHei"/>
                <w:color w:val="222222"/>
                <w:sz w:val="16"/>
              </w:rPr>
              <w:t>一次输出多套非支配方案</w:t>
            </w:r>
          </w:p>
        </w:tc>
      </w:tr>
      <w:tr>
        <w:trPr>
          <w:cantSplit w:val="true"/>
        </w:trPr>
        <w:tc>
          <w:tcPr>
            <w:tcW w:type="dxa" w:w="2469"/>
          </w:tcPr>
          <w:p>
            <w:pPr>
              <w:spacing w:after="0" w:line="269" w:lineRule="auto"/>
              <w:jc w:val="left"/>
            </w:pPr>
            <w:r>
              <w:rPr>
                <w:rFonts w:ascii="Microsoft YaHei" w:hAnsi="Microsoft YaHei" w:eastAsia="Microsoft YaHei"/>
                <w:color w:val="222222"/>
                <w:sz w:val="16"/>
              </w:rPr>
              <w:t>数据分布有限，但希望搜索过程自动换策略</w:t>
            </w:r>
          </w:p>
        </w:tc>
        <w:tc>
          <w:tcPr>
            <w:tcW w:type="dxa" w:w="2469"/>
          </w:tcPr>
          <w:p>
            <w:pPr>
              <w:spacing w:after="0" w:line="269" w:lineRule="auto"/>
              <w:jc w:val="center"/>
            </w:pPr>
            <w:r>
              <w:rPr>
                <w:rFonts w:ascii="Microsoft YaHei" w:hAnsi="Microsoft YaHei" w:eastAsia="Microsoft YaHei"/>
                <w:color w:val="222222"/>
                <w:sz w:val="16"/>
              </w:rPr>
              <w:t>DRL-guided SA</w:t>
            </w:r>
          </w:p>
        </w:tc>
        <w:tc>
          <w:tcPr>
            <w:tcW w:type="dxa" w:w="2469"/>
          </w:tcPr>
          <w:p>
            <w:pPr>
              <w:spacing w:after="0" w:line="269" w:lineRule="auto"/>
              <w:jc w:val="center"/>
            </w:pPr>
            <w:r>
              <w:rPr>
                <w:rFonts w:ascii="Microsoft YaHei" w:hAnsi="Microsoft YaHei" w:eastAsia="Microsoft YaHei"/>
                <w:color w:val="222222"/>
                <w:sz w:val="16"/>
              </w:rPr>
              <w:t>动态权重</w:t>
            </w:r>
          </w:p>
        </w:tc>
        <w:tc>
          <w:tcPr>
            <w:tcW w:type="dxa" w:w="2469"/>
          </w:tcPr>
          <w:p>
            <w:pPr>
              <w:spacing w:after="0" w:line="269" w:lineRule="auto"/>
              <w:jc w:val="center"/>
            </w:pPr>
            <w:r>
              <w:rPr>
                <w:rFonts w:ascii="Microsoft YaHei" w:hAnsi="Microsoft YaHei" w:eastAsia="Microsoft YaHei"/>
                <w:color w:val="222222"/>
                <w:sz w:val="16"/>
              </w:rPr>
              <w:t>由 Q 表选择算子和权重</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某指标不能明显超过目标</w:t>
            </w:r>
          </w:p>
        </w:tc>
        <w:tc>
          <w:tcPr>
            <w:tcW w:type="dxa" w:w="2469"/>
            <w:shd w:fill="F2F6FA"/>
          </w:tcPr>
          <w:p>
            <w:pPr>
              <w:spacing w:after="0" w:line="269" w:lineRule="auto"/>
              <w:jc w:val="center"/>
            </w:pPr>
            <w:r>
              <w:rPr>
                <w:rFonts w:ascii="Microsoft YaHei" w:hAnsi="Microsoft YaHei" w:eastAsia="Microsoft YaHei"/>
                <w:color w:val="222222"/>
                <w:sz w:val="16"/>
              </w:rPr>
              <w:t>SA+Tabu / GA+LNS</w:t>
            </w:r>
          </w:p>
        </w:tc>
        <w:tc>
          <w:tcPr>
            <w:tcW w:type="dxa" w:w="2469"/>
            <w:shd w:fill="F2F6FA"/>
          </w:tcPr>
          <w:p>
            <w:pPr>
              <w:spacing w:after="0" w:line="269" w:lineRule="auto"/>
              <w:jc w:val="center"/>
            </w:pPr>
            <w:r>
              <w:rPr>
                <w:rFonts w:ascii="Microsoft YaHei" w:hAnsi="Microsoft YaHei" w:eastAsia="Microsoft YaHei"/>
                <w:color w:val="222222"/>
                <w:sz w:val="16"/>
              </w:rPr>
              <w:t>二次非线性</w:t>
            </w:r>
          </w:p>
        </w:tc>
        <w:tc>
          <w:tcPr>
            <w:tcW w:type="dxa" w:w="2469"/>
            <w:shd w:fill="F2F6FA"/>
          </w:tcPr>
          <w:p>
            <w:pPr>
              <w:spacing w:after="0" w:line="269" w:lineRule="auto"/>
              <w:jc w:val="center"/>
            </w:pPr>
            <w:r>
              <w:rPr>
                <w:rFonts w:ascii="Microsoft YaHei" w:hAnsi="Microsoft YaHei" w:eastAsia="Microsoft YaHei"/>
                <w:color w:val="222222"/>
                <w:sz w:val="16"/>
              </w:rPr>
              <w:t>二次项放大越界代价</w:t>
            </w:r>
          </w:p>
        </w:tc>
      </w:tr>
      <w:tr>
        <w:trPr>
          <w:cantSplit w:val="true"/>
        </w:trPr>
        <w:tc>
          <w:tcPr>
            <w:tcW w:type="dxa" w:w="2469"/>
          </w:tcPr>
          <w:p>
            <w:pPr>
              <w:spacing w:after="0" w:line="269" w:lineRule="auto"/>
              <w:jc w:val="left"/>
            </w:pPr>
            <w:r>
              <w:rPr>
                <w:rFonts w:ascii="Microsoft YaHei" w:hAnsi="Microsoft YaHei" w:eastAsia="Microsoft YaHei"/>
                <w:color w:val="222222"/>
                <w:sz w:val="16"/>
              </w:rPr>
              <w:t>设备故障但希望减少现场切换</w:t>
            </w:r>
          </w:p>
        </w:tc>
        <w:tc>
          <w:tcPr>
            <w:tcW w:type="dxa" w:w="2469"/>
          </w:tcPr>
          <w:p>
            <w:pPr>
              <w:spacing w:after="0" w:line="269" w:lineRule="auto"/>
              <w:jc w:val="center"/>
            </w:pPr>
            <w:r>
              <w:rPr>
                <w:rFonts w:ascii="Microsoft YaHei" w:hAnsi="Microsoft YaHei" w:eastAsia="Microsoft YaHei"/>
                <w:color w:val="222222"/>
                <w:sz w:val="16"/>
              </w:rPr>
              <w:t>稳定右移</w:t>
            </w:r>
          </w:p>
        </w:tc>
        <w:tc>
          <w:tcPr>
            <w:tcW w:type="dxa" w:w="2469"/>
          </w:tcPr>
          <w:p>
            <w:pPr>
              <w:spacing w:after="0" w:line="269" w:lineRule="auto"/>
              <w:jc w:val="center"/>
            </w:pPr>
            <w:r>
              <w:rPr>
                <w:rFonts w:ascii="Microsoft YaHei" w:hAnsi="Microsoft YaHei" w:eastAsia="Microsoft YaHei"/>
                <w:color w:val="222222"/>
                <w:sz w:val="16"/>
              </w:rPr>
              <w:t>动态规则目标</w:t>
            </w:r>
          </w:p>
        </w:tc>
        <w:tc>
          <w:tcPr>
            <w:tcW w:type="dxa" w:w="2469"/>
          </w:tcPr>
          <w:p>
            <w:pPr>
              <w:spacing w:after="0" w:line="269" w:lineRule="auto"/>
              <w:jc w:val="center"/>
            </w:pPr>
            <w:r>
              <w:rPr>
                <w:rFonts w:ascii="Microsoft YaHei" w:hAnsi="Microsoft YaHei" w:eastAsia="Microsoft YaHei"/>
                <w:color w:val="222222"/>
                <w:sz w:val="16"/>
              </w:rPr>
              <w:t>不改变原资源结构</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订单变更影响部分分段</w:t>
            </w:r>
          </w:p>
        </w:tc>
        <w:tc>
          <w:tcPr>
            <w:tcW w:type="dxa" w:w="2469"/>
            <w:shd w:fill="F2F6FA"/>
          </w:tcPr>
          <w:p>
            <w:pPr>
              <w:spacing w:after="0" w:line="269" w:lineRule="auto"/>
              <w:jc w:val="center"/>
            </w:pPr>
            <w:r>
              <w:rPr>
                <w:rFonts w:ascii="Microsoft YaHei" w:hAnsi="Microsoft YaHei" w:eastAsia="Microsoft YaHei"/>
                <w:color w:val="222222"/>
                <w:sz w:val="16"/>
              </w:rPr>
              <w:t>局部重优化</w:t>
            </w:r>
          </w:p>
        </w:tc>
        <w:tc>
          <w:tcPr>
            <w:tcW w:type="dxa" w:w="2469"/>
            <w:shd w:fill="F2F6FA"/>
          </w:tcPr>
          <w:p>
            <w:pPr>
              <w:spacing w:after="0" w:line="269" w:lineRule="auto"/>
              <w:jc w:val="center"/>
            </w:pPr>
            <w:r>
              <w:rPr>
                <w:rFonts w:ascii="Microsoft YaHei" w:hAnsi="Microsoft YaHei" w:eastAsia="Microsoft YaHei"/>
                <w:color w:val="222222"/>
                <w:sz w:val="16"/>
              </w:rPr>
              <w:t>动态规则目标</w:t>
            </w:r>
          </w:p>
        </w:tc>
        <w:tc>
          <w:tcPr>
            <w:tcW w:type="dxa" w:w="2469"/>
            <w:shd w:fill="F2F6FA"/>
          </w:tcPr>
          <w:p>
            <w:pPr>
              <w:spacing w:after="0" w:line="269" w:lineRule="auto"/>
              <w:jc w:val="center"/>
            </w:pPr>
            <w:r>
              <w:rPr>
                <w:rFonts w:ascii="Microsoft YaHei" w:hAnsi="Microsoft YaHei" w:eastAsia="Microsoft YaHei"/>
                <w:color w:val="222222"/>
                <w:sz w:val="16"/>
              </w:rPr>
              <w:t>只调整受影响窗口</w:t>
            </w:r>
          </w:p>
        </w:tc>
      </w:tr>
      <w:tr>
        <w:trPr>
          <w:cantSplit w:val="true"/>
        </w:trPr>
        <w:tc>
          <w:tcPr>
            <w:tcW w:type="dxa" w:w="2469"/>
          </w:tcPr>
          <w:p>
            <w:pPr>
              <w:spacing w:after="0" w:line="269" w:lineRule="auto"/>
              <w:jc w:val="left"/>
            </w:pPr>
            <w:r>
              <w:rPr>
                <w:rFonts w:ascii="Microsoft YaHei" w:hAnsi="Microsoft YaHei" w:eastAsia="Microsoft YaHei"/>
                <w:color w:val="222222"/>
                <w:sz w:val="16"/>
              </w:rPr>
              <w:t>取消、插单或大批未开始钢板变化</w:t>
            </w:r>
          </w:p>
        </w:tc>
        <w:tc>
          <w:tcPr>
            <w:tcW w:type="dxa" w:w="2469"/>
          </w:tcPr>
          <w:p>
            <w:pPr>
              <w:spacing w:after="0" w:line="269" w:lineRule="auto"/>
              <w:jc w:val="center"/>
            </w:pPr>
            <w:r>
              <w:rPr>
                <w:rFonts w:ascii="Microsoft YaHei" w:hAnsi="Microsoft YaHei" w:eastAsia="Microsoft YaHei"/>
                <w:color w:val="222222"/>
                <w:sz w:val="16"/>
              </w:rPr>
              <w:t>全局重优化或剩余模型重排</w:t>
            </w:r>
          </w:p>
        </w:tc>
        <w:tc>
          <w:tcPr>
            <w:tcW w:type="dxa" w:w="2469"/>
          </w:tcPr>
          <w:p>
            <w:pPr>
              <w:spacing w:after="0" w:line="269" w:lineRule="auto"/>
              <w:jc w:val="center"/>
            </w:pPr>
            <w:r>
              <w:rPr>
                <w:rFonts w:ascii="Microsoft YaHei" w:hAnsi="Microsoft YaHei" w:eastAsia="Microsoft YaHei"/>
                <w:color w:val="222222"/>
                <w:sz w:val="16"/>
              </w:rPr>
              <w:t>产能优先或 Pareto</w:t>
            </w:r>
          </w:p>
        </w:tc>
        <w:tc>
          <w:tcPr>
            <w:tcW w:type="dxa" w:w="2469"/>
          </w:tcPr>
          <w:p>
            <w:pPr>
              <w:spacing w:after="0" w:line="269" w:lineRule="auto"/>
              <w:jc w:val="center"/>
            </w:pPr>
            <w:r>
              <w:rPr>
                <w:rFonts w:ascii="Microsoft YaHei" w:hAnsi="Microsoft YaHei" w:eastAsia="Microsoft YaHei"/>
                <w:color w:val="222222"/>
                <w:sz w:val="16"/>
              </w:rPr>
              <w:t>重新建立资源利用结构</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选择规则不是按算法名称偏好，而是由数据规模、交期压力、设备瓶颈、决策人数和响应时间共同决定。主实验采用 DQN+NSGA-II，是因为题目同时强调齐套、产能、负载和动态响应；这并不表示其他求解器没有作用。生产现场低时间预算时可以先用 SA+Tabu 或稳定右移，在线下批量排程时再使用 Pareto 搜索扩大可选方案。</w:t>
      </w:r>
    </w:p>
    <w:p>
      <w:r>
        <w:br w:type="page"/>
      </w:r>
    </w:p>
    <w:p>
      <w:pPr>
        <w:pStyle w:val="Heading1"/>
        <w:keepNext/>
        <w:spacing w:before="320" w:after="160"/>
      </w:pPr>
      <w:r>
        <w:rPr>
          <w:rFonts w:ascii="Microsoft YaHei" w:hAnsi="Microsoft YaHei" w:eastAsia="Microsoft YaHei"/>
          <w:b/>
          <w:color w:val="000000"/>
          <w:sz w:val="32"/>
        </w:rPr>
        <w:t>5 离散事件仿真系统</w:t>
      </w:r>
    </w:p>
    <w:p>
      <w:pPr>
        <w:pStyle w:val="Heading2"/>
        <w:keepNext/>
        <w:spacing w:before="220" w:after="120"/>
      </w:pPr>
      <w:r>
        <w:rPr>
          <w:rFonts w:ascii="Microsoft YaHei" w:hAnsi="Microsoft YaHei" w:eastAsia="Microsoft YaHei"/>
          <w:b/>
          <w:color w:val="000000"/>
          <w:sz w:val="26"/>
        </w:rPr>
        <w:t>5.1 状态模型</w:t>
      </w:r>
    </w:p>
    <w:p>
      <w:pPr>
        <w:spacing w:before="0" w:after="140" w:line="307" w:lineRule="auto"/>
        <w:jc w:val="both"/>
      </w:pPr>
      <w:r>
        <w:rPr>
          <w:rFonts w:ascii="Microsoft YaHei" w:hAnsi="Microsoft YaHei" w:eastAsia="Microsoft YaHei"/>
          <w:b w:val="0"/>
          <w:color w:val="222222"/>
          <w:sz w:val="21"/>
        </w:rPr>
        <w:t>每个排产候选解对应一个离散事件状态。状态包含钢板顺序、切割机分配、每个切割头和胎架的空闲时刻、下游资源占用、AGV 位置与累计运输时间、天车位置、缓存区占用、料框齐套条件、故障日历以及所有工序的开始和结束记录。事件按时间排序，同一时间下按稳定的序号打破并列。</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状态维度</w:t>
            </w:r>
          </w:p>
        </w:tc>
        <w:tc>
          <w:tcPr>
            <w:tcW w:type="dxa" w:w="38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核心字段</w:t>
            </w:r>
          </w:p>
        </w:tc>
        <w:tc>
          <w:tcPr>
            <w:tcW w:type="dxa" w:w="367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用途</w:t>
            </w:r>
          </w:p>
        </w:tc>
      </w:tr>
      <w:tr>
        <w:trPr>
          <w:cantSplit w:val="true"/>
        </w:trPr>
        <w:tc>
          <w:tcPr>
            <w:tcW w:type="dxa" w:w="3293"/>
          </w:tcPr>
          <w:p>
            <w:pPr>
              <w:spacing w:after="0" w:line="269" w:lineRule="auto"/>
              <w:jc w:val="left"/>
            </w:pPr>
            <w:r>
              <w:rPr>
                <w:rFonts w:ascii="Microsoft YaHei" w:hAnsi="Microsoft YaHei" w:eastAsia="Microsoft YaHei"/>
                <w:color w:val="222222"/>
                <w:sz w:val="18"/>
              </w:rPr>
              <w:t>切割</w:t>
            </w:r>
          </w:p>
        </w:tc>
        <w:tc>
          <w:tcPr>
            <w:tcW w:type="dxa" w:w="3293"/>
          </w:tcPr>
          <w:p>
            <w:pPr>
              <w:spacing w:after="0" w:line="269" w:lineRule="auto"/>
              <w:jc w:val="left"/>
            </w:pPr>
            <w:r>
              <w:rPr>
                <w:rFonts w:ascii="Microsoft YaHei" w:hAnsi="Microsoft YaHei" w:eastAsia="Microsoft YaHei"/>
                <w:color w:val="222222"/>
                <w:sz w:val="18"/>
              </w:rPr>
              <w:t>free、gun_free、worktables、gun_table</w:t>
            </w:r>
          </w:p>
        </w:tc>
        <w:tc>
          <w:tcPr>
            <w:tcW w:type="dxa" w:w="3293"/>
          </w:tcPr>
          <w:p>
            <w:pPr>
              <w:spacing w:after="0" w:line="269" w:lineRule="auto"/>
              <w:jc w:val="center"/>
            </w:pPr>
            <w:r>
              <w:rPr>
                <w:rFonts w:ascii="Microsoft YaHei" w:hAnsi="Microsoft YaHei" w:eastAsia="Microsoft YaHei"/>
                <w:color w:val="222222"/>
                <w:sz w:val="18"/>
              </w:rPr>
              <w:t>控制切割头、胎架和双工位占用</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下游加工</w:t>
            </w:r>
          </w:p>
        </w:tc>
        <w:tc>
          <w:tcPr>
            <w:tcW w:type="dxa" w:w="3293"/>
            <w:shd w:fill="F2F6FA"/>
          </w:tcPr>
          <w:p>
            <w:pPr>
              <w:spacing w:after="0" w:line="269" w:lineRule="auto"/>
              <w:jc w:val="left"/>
            </w:pPr>
            <w:r>
              <w:rPr>
                <w:rFonts w:ascii="Microsoft YaHei" w:hAnsi="Microsoft YaHei" w:eastAsia="Microsoft YaHei"/>
                <w:color w:val="222222"/>
                <w:sz w:val="18"/>
              </w:rPr>
              <w:t>ResourcePool.free / busy</w:t>
            </w:r>
          </w:p>
        </w:tc>
        <w:tc>
          <w:tcPr>
            <w:tcW w:type="dxa" w:w="3293"/>
            <w:shd w:fill="F2F6FA"/>
          </w:tcPr>
          <w:p>
            <w:pPr>
              <w:spacing w:after="0" w:line="269" w:lineRule="auto"/>
              <w:jc w:val="center"/>
            </w:pPr>
            <w:r>
              <w:rPr>
                <w:rFonts w:ascii="Microsoft YaHei" w:hAnsi="Microsoft YaHei" w:eastAsia="Microsoft YaHei"/>
                <w:color w:val="222222"/>
                <w:sz w:val="18"/>
              </w:rPr>
              <w:t>桁架、打磨、坡口资源互斥</w:t>
            </w:r>
          </w:p>
        </w:tc>
      </w:tr>
      <w:tr>
        <w:trPr>
          <w:cantSplit w:val="true"/>
        </w:trPr>
        <w:tc>
          <w:tcPr>
            <w:tcW w:type="dxa" w:w="3293"/>
          </w:tcPr>
          <w:p>
            <w:pPr>
              <w:spacing w:after="0" w:line="269" w:lineRule="auto"/>
              <w:jc w:val="left"/>
            </w:pPr>
            <w:r>
              <w:rPr>
                <w:rFonts w:ascii="Microsoft YaHei" w:hAnsi="Microsoft YaHei" w:eastAsia="Microsoft YaHei"/>
                <w:color w:val="222222"/>
                <w:sz w:val="18"/>
              </w:rPr>
              <w:t>物流</w:t>
            </w:r>
          </w:p>
        </w:tc>
        <w:tc>
          <w:tcPr>
            <w:tcW w:type="dxa" w:w="3293"/>
          </w:tcPr>
          <w:p>
            <w:pPr>
              <w:spacing w:after="0" w:line="269" w:lineRule="auto"/>
              <w:jc w:val="center"/>
            </w:pPr>
            <w:r>
              <w:rPr>
                <w:rFonts w:ascii="Microsoft YaHei" w:hAnsi="Microsoft YaHei" w:eastAsia="Microsoft YaHei"/>
                <w:color w:val="222222"/>
                <w:sz w:val="18"/>
              </w:rPr>
              <w:t>AGV 状态、Zone free、天车区间</w:t>
            </w:r>
          </w:p>
        </w:tc>
        <w:tc>
          <w:tcPr>
            <w:tcW w:type="dxa" w:w="3293"/>
          </w:tcPr>
          <w:p>
            <w:pPr>
              <w:spacing w:after="0" w:line="269" w:lineRule="auto"/>
              <w:jc w:val="center"/>
            </w:pPr>
            <w:r>
              <w:rPr>
                <w:rFonts w:ascii="Microsoft YaHei" w:hAnsi="Microsoft YaHei" w:eastAsia="Microsoft YaHei"/>
                <w:color w:val="222222"/>
                <w:sz w:val="18"/>
              </w:rPr>
              <w:t>路径冲突、避让和转运</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缓存</w:t>
            </w:r>
          </w:p>
        </w:tc>
        <w:tc>
          <w:tcPr>
            <w:tcW w:type="dxa" w:w="3293"/>
            <w:shd w:fill="F2F6FA"/>
          </w:tcPr>
          <w:p>
            <w:pPr>
              <w:spacing w:after="0" w:line="269" w:lineRule="auto"/>
              <w:jc w:val="center"/>
            </w:pPr>
            <w:r>
              <w:rPr>
                <w:rFonts w:ascii="Microsoft YaHei" w:hAnsi="Microsoft YaHei" w:eastAsia="Microsoft YaHei"/>
                <w:color w:val="222222"/>
                <w:sz w:val="18"/>
              </w:rPr>
              <w:t>机旁码垛、坡口、半框、齐套占用事件</w:t>
            </w:r>
          </w:p>
        </w:tc>
        <w:tc>
          <w:tcPr>
            <w:tcW w:type="dxa" w:w="3293"/>
            <w:shd w:fill="F2F6FA"/>
          </w:tcPr>
          <w:p>
            <w:pPr>
              <w:spacing w:after="0" w:line="269" w:lineRule="auto"/>
              <w:jc w:val="center"/>
            </w:pPr>
            <w:r>
              <w:rPr>
                <w:rFonts w:ascii="Microsoft YaHei" w:hAnsi="Microsoft YaHei" w:eastAsia="Microsoft YaHei"/>
                <w:color w:val="222222"/>
                <w:sz w:val="18"/>
              </w:rPr>
              <w:t>容量检查和峰值统计</w:t>
            </w:r>
          </w:p>
        </w:tc>
      </w:tr>
      <w:tr>
        <w:trPr>
          <w:cantSplit w:val="true"/>
        </w:trPr>
        <w:tc>
          <w:tcPr>
            <w:tcW w:type="dxa" w:w="3293"/>
          </w:tcPr>
          <w:p>
            <w:pPr>
              <w:spacing w:after="0" w:line="269" w:lineRule="auto"/>
              <w:jc w:val="left"/>
            </w:pPr>
            <w:r>
              <w:rPr>
                <w:rFonts w:ascii="Microsoft YaHei" w:hAnsi="Microsoft YaHei" w:eastAsia="Microsoft YaHei"/>
                <w:color w:val="222222"/>
                <w:sz w:val="18"/>
              </w:rPr>
              <w:t>齐套</w:t>
            </w:r>
          </w:p>
        </w:tc>
        <w:tc>
          <w:tcPr>
            <w:tcW w:type="dxa" w:w="3293"/>
          </w:tcPr>
          <w:p>
            <w:pPr>
              <w:spacing w:after="0" w:line="269" w:lineRule="auto"/>
              <w:jc w:val="center"/>
            </w:pPr>
            <w:r>
              <w:rPr>
                <w:rFonts w:ascii="Microsoft YaHei" w:hAnsi="Microsoft YaHei" w:eastAsia="Microsoft YaHei"/>
                <w:color w:val="222222"/>
                <w:sz w:val="18"/>
              </w:rPr>
              <w:t>组零件数、料框计数、组完成时间</w:t>
            </w:r>
          </w:p>
        </w:tc>
        <w:tc>
          <w:tcPr>
            <w:tcW w:type="dxa" w:w="3293"/>
          </w:tcPr>
          <w:p>
            <w:pPr>
              <w:spacing w:after="0" w:line="269" w:lineRule="auto"/>
              <w:jc w:val="center"/>
            </w:pPr>
            <w:r>
              <w:rPr>
                <w:rFonts w:ascii="Microsoft YaHei" w:hAnsi="Microsoft YaHei" w:eastAsia="Microsoft YaHei"/>
                <w:color w:val="222222"/>
                <w:sz w:val="18"/>
              </w:rPr>
              <w:t>分段门控和齐套跨度</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故障</w:t>
            </w:r>
          </w:p>
        </w:tc>
        <w:tc>
          <w:tcPr>
            <w:tcW w:type="dxa" w:w="3293"/>
            <w:shd w:fill="F2F6FA"/>
          </w:tcPr>
          <w:p>
            <w:pPr>
              <w:spacing w:after="0" w:line="269" w:lineRule="auto"/>
              <w:jc w:val="center"/>
            </w:pPr>
            <w:r>
              <w:rPr>
                <w:rFonts w:ascii="Microsoft YaHei" w:hAnsi="Microsoft YaHei" w:eastAsia="Microsoft YaHei"/>
                <w:color w:val="222222"/>
                <w:sz w:val="18"/>
              </w:rPr>
              <w:t>resource_id、start、end</w:t>
            </w:r>
          </w:p>
        </w:tc>
        <w:tc>
          <w:tcPr>
            <w:tcW w:type="dxa" w:w="3293"/>
            <w:shd w:fill="F2F6FA"/>
          </w:tcPr>
          <w:p>
            <w:pPr>
              <w:spacing w:after="0" w:line="269" w:lineRule="auto"/>
              <w:jc w:val="center"/>
            </w:pPr>
            <w:r>
              <w:rPr>
                <w:rFonts w:ascii="Microsoft YaHei" w:hAnsi="Microsoft YaHei" w:eastAsia="Microsoft YaHei"/>
                <w:color w:val="222222"/>
                <w:sz w:val="18"/>
              </w:rPr>
              <w:t>生成资源不可用日历</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5.2 事件处理顺序</w:t>
      </w:r>
    </w:p>
    <w:p>
      <w:pPr>
        <w:spacing w:before="0" w:after="80" w:line="307" w:lineRule="auto"/>
        <w:jc w:val="both"/>
      </w:pPr>
      <w:r>
        <w:rPr>
          <w:rFonts w:ascii="Microsoft YaHei" w:hAnsi="Microsoft YaHei" w:eastAsia="Microsoft YaHei"/>
          <w:b w:val="0"/>
          <w:color w:val="222222"/>
          <w:sz w:val="21"/>
        </w:rPr>
        <w:t>1. 读取并校验钢板和零件数据，建立钢板—零件映射。</w:t>
      </w:r>
    </w:p>
    <w:p>
      <w:pPr>
        <w:spacing w:before="0" w:after="80" w:line="307" w:lineRule="auto"/>
        <w:jc w:val="both"/>
      </w:pPr>
      <w:r>
        <w:rPr>
          <w:rFonts w:ascii="Microsoft YaHei" w:hAnsi="Microsoft YaHei" w:eastAsia="Microsoft YaHei"/>
          <w:b w:val="0"/>
          <w:color w:val="222222"/>
          <w:sz w:val="21"/>
        </w:rPr>
        <w:t>2. 按候选钢板顺序分配切割机并安排原料吊运、工位和切割动作。</w:t>
      </w:r>
    </w:p>
    <w:p>
      <w:pPr>
        <w:spacing w:before="0" w:after="80" w:line="307" w:lineRule="auto"/>
        <w:jc w:val="both"/>
      </w:pPr>
      <w:r>
        <w:rPr>
          <w:rFonts w:ascii="Microsoft YaHei" w:hAnsi="Microsoft YaHei" w:eastAsia="Microsoft YaHei"/>
          <w:b w:val="0"/>
          <w:color w:val="222222"/>
          <w:sz w:val="21"/>
        </w:rPr>
        <w:t>3. 切割完成后立即推进小件分拣、打磨、坡口、码垛和大件自由边打磨。</w:t>
      </w:r>
    </w:p>
    <w:p>
      <w:pPr>
        <w:spacing w:before="0" w:after="80" w:line="307" w:lineRule="auto"/>
        <w:jc w:val="both"/>
      </w:pPr>
      <w:r>
        <w:rPr>
          <w:rFonts w:ascii="Microsoft YaHei" w:hAnsi="Microsoft YaHei" w:eastAsia="Microsoft YaHei"/>
          <w:b w:val="0"/>
          <w:color w:val="222222"/>
          <w:sz w:val="21"/>
        </w:rPr>
        <w:t>4. 按料框键聚合小件，执行机旁码垛、AGV 转运、坡口缓存和半框缓存事件。</w:t>
      </w:r>
    </w:p>
    <w:p>
      <w:pPr>
        <w:spacing w:before="0" w:after="80" w:line="307" w:lineRule="auto"/>
        <w:jc w:val="both"/>
      </w:pPr>
      <w:r>
        <w:rPr>
          <w:rFonts w:ascii="Microsoft YaHei" w:hAnsi="Microsoft YaHei" w:eastAsia="Microsoft YaHei"/>
          <w:b w:val="0"/>
          <w:color w:val="222222"/>
          <w:sz w:val="21"/>
        </w:rPr>
        <w:t>5. 当同分段的小件全部满足后，执行小件齐套料框转运，并计算小件到齐套区时刻；大件完成后进入成品放置区，不进入小件齐套门控。</w:t>
      </w:r>
    </w:p>
    <w:p>
      <w:pPr>
        <w:spacing w:before="0" w:after="80" w:line="307" w:lineRule="auto"/>
        <w:jc w:val="both"/>
      </w:pPr>
      <w:r>
        <w:rPr>
          <w:rFonts w:ascii="Microsoft YaHei" w:hAnsi="Microsoft YaHei" w:eastAsia="Microsoft YaHei"/>
          <w:b w:val="0"/>
          <w:color w:val="222222"/>
          <w:sz w:val="21"/>
        </w:rPr>
        <w:t>6. 输出逐板排程、零件完成、齐套分组、工序事件、缓存时序和 KPI。</w:t>
      </w:r>
    </w:p>
    <w:p>
      <w:pPr>
        <w:pStyle w:val="Heading2"/>
        <w:keepNext/>
        <w:spacing w:before="220" w:after="120"/>
      </w:pPr>
      <w:r>
        <w:rPr>
          <w:rFonts w:ascii="Microsoft YaHei" w:hAnsi="Microsoft YaHei" w:eastAsia="Microsoft YaHei"/>
          <w:b/>
          <w:color w:val="000000"/>
          <w:sz w:val="26"/>
        </w:rPr>
        <w:t>5.3 KPI 计算与约束诊断</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KPI</w:t>
            </w:r>
          </w:p>
        </w:tc>
        <w:tc>
          <w:tcPr>
            <w:tcW w:type="dxa" w:w="41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计算方式</w:t>
            </w:r>
          </w:p>
        </w:tc>
        <w:tc>
          <w:tcPr>
            <w:tcW w:type="dxa" w:w="32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解释</w:t>
            </w:r>
          </w:p>
        </w:tc>
      </w:tr>
      <w:tr>
        <w:trPr>
          <w:cantSplit w:val="true"/>
        </w:trPr>
        <w:tc>
          <w:tcPr>
            <w:tcW w:type="dxa" w:w="3293"/>
          </w:tcPr>
          <w:p>
            <w:pPr>
              <w:spacing w:after="0" w:line="269" w:lineRule="auto"/>
              <w:jc w:val="left"/>
            </w:pPr>
            <w:r>
              <w:rPr>
                <w:rFonts w:ascii="Microsoft YaHei" w:hAnsi="Microsoft YaHei" w:eastAsia="Microsoft YaHei"/>
                <w:color w:val="222222"/>
                <w:sz w:val="18"/>
              </w:rPr>
              <w:t>总完工时间 Cmax</w:t>
            </w:r>
          </w:p>
        </w:tc>
        <w:tc>
          <w:tcPr>
            <w:tcW w:type="dxa" w:w="3293"/>
          </w:tcPr>
          <w:p>
            <w:pPr>
              <w:spacing w:after="0" w:line="269" w:lineRule="auto"/>
              <w:jc w:val="center"/>
            </w:pPr>
            <w:r>
              <w:rPr>
                <w:rFonts w:ascii="Microsoft YaHei" w:hAnsi="Microsoft YaHei" w:eastAsia="Microsoft YaHei"/>
                <w:color w:val="222222"/>
                <w:sz w:val="18"/>
              </w:rPr>
              <w:t>小件齐套完成与大件加工完成的最晚时刻</w:t>
            </w:r>
          </w:p>
        </w:tc>
        <w:tc>
          <w:tcPr>
            <w:tcW w:type="dxa" w:w="3293"/>
          </w:tcPr>
          <w:p>
            <w:pPr>
              <w:spacing w:after="0" w:line="269" w:lineRule="auto"/>
              <w:jc w:val="center"/>
            </w:pPr>
            <w:r>
              <w:rPr>
                <w:rFonts w:ascii="Microsoft YaHei" w:hAnsi="Microsoft YaHei" w:eastAsia="Microsoft YaHei"/>
                <w:color w:val="222222"/>
                <w:sz w:val="18"/>
              </w:rPr>
              <w:t>越低越好</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平均齐套跨度</w:t>
            </w:r>
          </w:p>
        </w:tc>
        <w:tc>
          <w:tcPr>
            <w:tcW w:type="dxa" w:w="3293"/>
            <w:shd w:fill="F2F6FA"/>
          </w:tcPr>
          <w:p>
            <w:pPr>
              <w:spacing w:after="0" w:line="269" w:lineRule="auto"/>
              <w:jc w:val="center"/>
            </w:pPr>
            <w:r>
              <w:rPr>
                <w:rFonts w:ascii="Microsoft YaHei" w:hAnsi="Microsoft YaHei" w:eastAsia="Microsoft YaHei"/>
                <w:color w:val="222222"/>
                <w:sz w:val="18"/>
              </w:rPr>
              <w:t>按零件数加权的组首件到组末件时长</w:t>
            </w:r>
          </w:p>
        </w:tc>
        <w:tc>
          <w:tcPr>
            <w:tcW w:type="dxa" w:w="3293"/>
            <w:shd w:fill="F2F6FA"/>
          </w:tcPr>
          <w:p>
            <w:pPr>
              <w:spacing w:after="0" w:line="269" w:lineRule="auto"/>
              <w:jc w:val="center"/>
            </w:pPr>
            <w:r>
              <w:rPr>
                <w:rFonts w:ascii="Microsoft YaHei" w:hAnsi="Microsoft YaHei" w:eastAsia="Microsoft YaHei"/>
                <w:color w:val="222222"/>
                <w:sz w:val="18"/>
              </w:rPr>
              <w:t>越低越好</w:t>
            </w:r>
          </w:p>
        </w:tc>
      </w:tr>
      <w:tr>
        <w:trPr>
          <w:cantSplit w:val="true"/>
        </w:trPr>
        <w:tc>
          <w:tcPr>
            <w:tcW w:type="dxa" w:w="3293"/>
          </w:tcPr>
          <w:p>
            <w:pPr>
              <w:spacing w:after="0" w:line="269" w:lineRule="auto"/>
              <w:jc w:val="left"/>
            </w:pPr>
            <w:r>
              <w:rPr>
                <w:rFonts w:ascii="Microsoft YaHei" w:hAnsi="Microsoft YaHei" w:eastAsia="Microsoft YaHei"/>
                <w:color w:val="222222"/>
                <w:sz w:val="18"/>
              </w:rPr>
              <w:t>切割负载差</w:t>
            </w:r>
          </w:p>
        </w:tc>
        <w:tc>
          <w:tcPr>
            <w:tcW w:type="dxa" w:w="3293"/>
          </w:tcPr>
          <w:p>
            <w:pPr>
              <w:spacing w:after="0" w:line="269" w:lineRule="auto"/>
              <w:jc w:val="center"/>
            </w:pPr>
            <w:r>
              <w:rPr>
                <w:rFonts w:ascii="Microsoft YaHei" w:hAnsi="Microsoft YaHei" w:eastAsia="Microsoft YaHei"/>
                <w:color w:val="222222"/>
                <w:sz w:val="18"/>
              </w:rPr>
              <w:t>N2/N5 总切割工时最大值减最小值</w:t>
            </w:r>
          </w:p>
        </w:tc>
        <w:tc>
          <w:tcPr>
            <w:tcW w:type="dxa" w:w="3293"/>
          </w:tcPr>
          <w:p>
            <w:pPr>
              <w:spacing w:after="0" w:line="269" w:lineRule="auto"/>
              <w:jc w:val="center"/>
            </w:pPr>
            <w:r>
              <w:rPr>
                <w:rFonts w:ascii="Microsoft YaHei" w:hAnsi="Microsoft YaHei" w:eastAsia="Microsoft YaHei"/>
                <w:color w:val="222222"/>
                <w:sz w:val="18"/>
              </w:rPr>
              <w:t>越低越均衡</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整体产能</w:t>
            </w:r>
          </w:p>
        </w:tc>
        <w:tc>
          <w:tcPr>
            <w:tcW w:type="dxa" w:w="3293"/>
            <w:shd w:fill="F2F6FA"/>
          </w:tcPr>
          <w:p>
            <w:pPr>
              <w:spacing w:after="0" w:line="269" w:lineRule="auto"/>
              <w:jc w:val="center"/>
            </w:pPr>
            <w:r>
              <w:rPr>
                <w:rFonts w:ascii="Microsoft YaHei" w:hAnsi="Microsoft YaHei" w:eastAsia="Microsoft YaHei"/>
                <w:color w:val="222222"/>
                <w:sz w:val="18"/>
              </w:rPr>
              <w:t>钢板数 / Cmax(h) × 8</w:t>
            </w:r>
          </w:p>
        </w:tc>
        <w:tc>
          <w:tcPr>
            <w:tcW w:type="dxa" w:w="3293"/>
            <w:shd w:fill="F2F6FA"/>
          </w:tcPr>
          <w:p>
            <w:pPr>
              <w:spacing w:after="0" w:line="269" w:lineRule="auto"/>
              <w:jc w:val="center"/>
            </w:pPr>
            <w:r>
              <w:rPr>
                <w:rFonts w:ascii="Microsoft YaHei" w:hAnsi="Microsoft YaHei" w:eastAsia="Microsoft YaHei"/>
                <w:color w:val="222222"/>
                <w:sz w:val="18"/>
              </w:rPr>
              <w:t>每 8 h 可处理钢板数</w:t>
            </w:r>
          </w:p>
        </w:tc>
      </w:tr>
      <w:tr>
        <w:trPr>
          <w:cantSplit w:val="true"/>
        </w:trPr>
        <w:tc>
          <w:tcPr>
            <w:tcW w:type="dxa" w:w="3293"/>
          </w:tcPr>
          <w:p>
            <w:pPr>
              <w:spacing w:after="0" w:line="269" w:lineRule="auto"/>
              <w:jc w:val="left"/>
            </w:pPr>
            <w:r>
              <w:rPr>
                <w:rFonts w:ascii="Microsoft YaHei" w:hAnsi="Microsoft YaHei" w:eastAsia="Microsoft YaHei"/>
                <w:color w:val="222222"/>
                <w:sz w:val="18"/>
              </w:rPr>
              <w:t>切割机综合稼动率</w:t>
            </w:r>
          </w:p>
        </w:tc>
        <w:tc>
          <w:tcPr>
            <w:tcW w:type="dxa" w:w="3293"/>
          </w:tcPr>
          <w:p>
            <w:pPr>
              <w:spacing w:after="0" w:line="269" w:lineRule="auto"/>
              <w:jc w:val="center"/>
            </w:pPr>
            <w:r>
              <w:rPr>
                <w:rFonts w:ascii="Microsoft YaHei" w:hAnsi="Microsoft YaHei" w:eastAsia="Microsoft YaHei"/>
                <w:color w:val="222222"/>
                <w:sz w:val="18"/>
              </w:rPr>
              <w:t>总切割工时 /（切割机数 × Cmax）</w:t>
            </w:r>
          </w:p>
        </w:tc>
        <w:tc>
          <w:tcPr>
            <w:tcW w:type="dxa" w:w="3293"/>
          </w:tcPr>
          <w:p>
            <w:pPr>
              <w:spacing w:after="0" w:line="269" w:lineRule="auto"/>
              <w:jc w:val="center"/>
            </w:pPr>
            <w:r>
              <w:rPr>
                <w:rFonts w:ascii="Microsoft YaHei" w:hAnsi="Microsoft YaHei" w:eastAsia="Microsoft YaHei"/>
                <w:color w:val="222222"/>
                <w:sz w:val="18"/>
              </w:rPr>
              <w:t>含辅助切割时间</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AGV 冲突</w:t>
            </w:r>
          </w:p>
        </w:tc>
        <w:tc>
          <w:tcPr>
            <w:tcW w:type="dxa" w:w="3293"/>
            <w:shd w:fill="F2F6FA"/>
          </w:tcPr>
          <w:p>
            <w:pPr>
              <w:spacing w:after="0" w:line="269" w:lineRule="auto"/>
              <w:jc w:val="center"/>
            </w:pPr>
            <w:r>
              <w:rPr>
                <w:rFonts w:ascii="Microsoft YaHei" w:hAnsi="Microsoft YaHei" w:eastAsia="Microsoft YaHei"/>
                <w:color w:val="222222"/>
                <w:sz w:val="18"/>
              </w:rPr>
              <w:t>区域互斥造成的等待次数和等待分钟</w:t>
            </w:r>
          </w:p>
        </w:tc>
        <w:tc>
          <w:tcPr>
            <w:tcW w:type="dxa" w:w="3293"/>
            <w:shd w:fill="F2F6FA"/>
          </w:tcPr>
          <w:p>
            <w:pPr>
              <w:spacing w:after="0" w:line="269" w:lineRule="auto"/>
              <w:jc w:val="center"/>
            </w:pPr>
            <w:r>
              <w:rPr>
                <w:rFonts w:ascii="Microsoft YaHei" w:hAnsi="Microsoft YaHei" w:eastAsia="Microsoft YaHei"/>
                <w:color w:val="222222"/>
                <w:sz w:val="18"/>
              </w:rPr>
              <w:t>越低越好</w:t>
            </w:r>
          </w:p>
        </w:tc>
      </w:tr>
      <w:tr>
        <w:trPr>
          <w:cantSplit w:val="true"/>
        </w:trPr>
        <w:tc>
          <w:tcPr>
            <w:tcW w:type="dxa" w:w="3293"/>
          </w:tcPr>
          <w:p>
            <w:pPr>
              <w:spacing w:after="0" w:line="269" w:lineRule="auto"/>
              <w:jc w:val="left"/>
            </w:pPr>
            <w:r>
              <w:rPr>
                <w:rFonts w:ascii="Microsoft YaHei" w:hAnsi="Microsoft YaHei" w:eastAsia="Microsoft YaHei"/>
                <w:color w:val="222222"/>
                <w:sz w:val="18"/>
              </w:rPr>
              <w:t>缓存峰值</w:t>
            </w:r>
          </w:p>
        </w:tc>
        <w:tc>
          <w:tcPr>
            <w:tcW w:type="dxa" w:w="3293"/>
          </w:tcPr>
          <w:p>
            <w:pPr>
              <w:spacing w:after="0" w:line="269" w:lineRule="auto"/>
              <w:jc w:val="center"/>
            </w:pPr>
            <w:r>
              <w:rPr>
                <w:rFonts w:ascii="Microsoft YaHei" w:hAnsi="Microsoft YaHei" w:eastAsia="Microsoft YaHei"/>
                <w:color w:val="222222"/>
                <w:sz w:val="18"/>
              </w:rPr>
              <w:t>各时刻活跃料框数与额定容量之比</w:t>
            </w:r>
          </w:p>
        </w:tc>
        <w:tc>
          <w:tcPr>
            <w:tcW w:type="dxa" w:w="3293"/>
          </w:tcPr>
          <w:p>
            <w:pPr>
              <w:spacing w:after="0" w:line="269" w:lineRule="auto"/>
              <w:jc w:val="center"/>
            </w:pPr>
            <w:r>
              <w:rPr>
                <w:rFonts w:ascii="Microsoft YaHei" w:hAnsi="Microsoft YaHei" w:eastAsia="Microsoft YaHei"/>
                <w:color w:val="222222"/>
                <w:sz w:val="18"/>
              </w:rPr>
              <w:t>用于发现容量风险</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死锁与溢出</w:t>
            </w:r>
          </w:p>
        </w:tc>
        <w:tc>
          <w:tcPr>
            <w:tcW w:type="dxa" w:w="3293"/>
            <w:shd w:fill="F2F6FA"/>
          </w:tcPr>
          <w:p>
            <w:pPr>
              <w:spacing w:after="0" w:line="269" w:lineRule="auto"/>
              <w:jc w:val="center"/>
            </w:pPr>
            <w:r>
              <w:rPr>
                <w:rFonts w:ascii="Microsoft YaHei" w:hAnsi="Microsoft YaHei" w:eastAsia="Microsoft YaHei"/>
                <w:color w:val="222222"/>
                <w:sz w:val="18"/>
              </w:rPr>
              <w:t>事件队列中的循环等待和容量越界告警</w:t>
            </w:r>
          </w:p>
        </w:tc>
        <w:tc>
          <w:tcPr>
            <w:tcW w:type="dxa" w:w="3293"/>
            <w:shd w:fill="F2F6FA"/>
          </w:tcPr>
          <w:p>
            <w:pPr>
              <w:spacing w:after="0" w:line="269" w:lineRule="auto"/>
              <w:jc w:val="center"/>
            </w:pPr>
            <w:r>
              <w:rPr>
                <w:rFonts w:ascii="Microsoft YaHei" w:hAnsi="Microsoft YaHei" w:eastAsia="Microsoft YaHei"/>
                <w:color w:val="222222"/>
                <w:sz w:val="18"/>
              </w:rPr>
              <w:t>必须为零或明确标注风险</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静态候选搜索默认把部分缓存容量检查作为结果诊断，动态重排和最终仿真可以对缓存进入执行门控。报告中不把默认参数下的峰值低于 1 直接等同于企业约束满足，而是在风险章节列出需要现场校准的缓存参数。</w:t>
      </w:r>
    </w:p>
    <w:p>
      <w:pPr>
        <w:pStyle w:val="Heading2"/>
        <w:keepNext/>
        <w:spacing w:before="220" w:after="120"/>
      </w:pPr>
      <w:r>
        <w:rPr>
          <w:rFonts w:ascii="Microsoft YaHei" w:hAnsi="Microsoft YaHei" w:eastAsia="Microsoft YaHei"/>
          <w:b/>
          <w:color w:val="000000"/>
          <w:sz w:val="26"/>
        </w:rPr>
        <w:t>5.4 结果可视化与文件输出</w:t>
      </w:r>
    </w:p>
    <w:p>
      <w:pPr>
        <w:spacing w:before="0" w:after="140" w:line="307" w:lineRule="auto"/>
        <w:jc w:val="both"/>
      </w:pPr>
      <w:r>
        <w:rPr>
          <w:rFonts w:ascii="Microsoft YaHei" w:hAnsi="Microsoft YaHei" w:eastAsia="Microsoft YaHei"/>
          <w:b w:val="0"/>
          <w:color w:val="222222"/>
          <w:sz w:val="21"/>
        </w:rPr>
        <w:t>每次运行输出钢板切割排序、零件完成时刻、齐套组结果、全工序事件、对比指标、切割甘特图、齐套跨度图和资源利用率图。前端保留运行历史，支持按时间、完工时间、跨度、负载、利用率和综合评分排序，并对不同运行版本进行切换。</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输出文件</w:t>
            </w:r>
          </w:p>
        </w:tc>
        <w:tc>
          <w:tcPr>
            <w:tcW w:type="dxa" w:w="41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内容</w:t>
            </w:r>
          </w:p>
        </w:tc>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典型用途</w:t>
            </w:r>
          </w:p>
        </w:tc>
      </w:tr>
      <w:tr>
        <w:trPr>
          <w:cantSplit w:val="true"/>
        </w:trPr>
        <w:tc>
          <w:tcPr>
            <w:tcW w:type="dxa" w:w="3293"/>
          </w:tcPr>
          <w:p>
            <w:pPr>
              <w:spacing w:after="0" w:line="269" w:lineRule="auto"/>
              <w:jc w:val="left"/>
            </w:pPr>
            <w:r>
              <w:rPr>
                <w:rFonts w:ascii="Microsoft YaHei" w:hAnsi="Microsoft YaHei" w:eastAsia="Microsoft YaHei"/>
                <w:color w:val="222222"/>
                <w:sz w:val="18"/>
              </w:rPr>
              <w:t>optimized_plate_schedule.csv</w:t>
            </w:r>
          </w:p>
        </w:tc>
        <w:tc>
          <w:tcPr>
            <w:tcW w:type="dxa" w:w="3293"/>
          </w:tcPr>
          <w:p>
            <w:pPr>
              <w:spacing w:after="0" w:line="269" w:lineRule="auto"/>
              <w:jc w:val="center"/>
            </w:pPr>
            <w:r>
              <w:rPr>
                <w:rFonts w:ascii="Microsoft YaHei" w:hAnsi="Microsoft YaHei" w:eastAsia="Microsoft YaHei"/>
                <w:color w:val="222222"/>
                <w:sz w:val="18"/>
              </w:rPr>
              <w:t>每张钢板的顺序、机器、切割和工位时间</w:t>
            </w:r>
          </w:p>
        </w:tc>
        <w:tc>
          <w:tcPr>
            <w:tcW w:type="dxa" w:w="3293"/>
          </w:tcPr>
          <w:p>
            <w:pPr>
              <w:spacing w:after="0" w:line="269" w:lineRule="auto"/>
              <w:jc w:val="center"/>
            </w:pPr>
            <w:r>
              <w:rPr>
                <w:rFonts w:ascii="Microsoft YaHei" w:hAnsi="Microsoft YaHei" w:eastAsia="Microsoft YaHei"/>
                <w:color w:val="222222"/>
                <w:sz w:val="18"/>
              </w:rPr>
              <w:t>车间排序与设备派工</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part_completion.csv</w:t>
            </w:r>
          </w:p>
        </w:tc>
        <w:tc>
          <w:tcPr>
            <w:tcW w:type="dxa" w:w="3293"/>
            <w:shd w:fill="F2F6FA"/>
          </w:tcPr>
          <w:p>
            <w:pPr>
              <w:spacing w:after="0" w:line="269" w:lineRule="auto"/>
              <w:jc w:val="center"/>
            </w:pPr>
            <w:r>
              <w:rPr>
                <w:rFonts w:ascii="Microsoft YaHei" w:hAnsi="Microsoft YaHei" w:eastAsia="Microsoft YaHei"/>
                <w:color w:val="222222"/>
                <w:sz w:val="18"/>
              </w:rPr>
              <w:t>每个零件释放、半框缓存和齐套区时间</w:t>
            </w:r>
          </w:p>
        </w:tc>
        <w:tc>
          <w:tcPr>
            <w:tcW w:type="dxa" w:w="3293"/>
            <w:shd w:fill="F2F6FA"/>
          </w:tcPr>
          <w:p>
            <w:pPr>
              <w:spacing w:after="0" w:line="269" w:lineRule="auto"/>
              <w:jc w:val="center"/>
            </w:pPr>
            <w:r>
              <w:rPr>
                <w:rFonts w:ascii="Microsoft YaHei" w:hAnsi="Microsoft YaHei" w:eastAsia="Microsoft YaHei"/>
                <w:color w:val="222222"/>
                <w:sz w:val="18"/>
              </w:rPr>
              <w:t>零件级追踪</w:t>
            </w:r>
          </w:p>
        </w:tc>
      </w:tr>
      <w:tr>
        <w:trPr>
          <w:cantSplit w:val="true"/>
        </w:trPr>
        <w:tc>
          <w:tcPr>
            <w:tcW w:type="dxa" w:w="3293"/>
          </w:tcPr>
          <w:p>
            <w:pPr>
              <w:spacing w:after="0" w:line="269" w:lineRule="auto"/>
              <w:jc w:val="left"/>
            </w:pPr>
            <w:r>
              <w:rPr>
                <w:rFonts w:ascii="Microsoft YaHei" w:hAnsi="Microsoft YaHei" w:eastAsia="Microsoft YaHei"/>
                <w:color w:val="222222"/>
                <w:sz w:val="18"/>
              </w:rPr>
              <w:t>kit_groups.csv</w:t>
            </w:r>
          </w:p>
        </w:tc>
        <w:tc>
          <w:tcPr>
            <w:tcW w:type="dxa" w:w="3293"/>
          </w:tcPr>
          <w:p>
            <w:pPr>
              <w:spacing w:after="0" w:line="269" w:lineRule="auto"/>
              <w:jc w:val="center"/>
            </w:pPr>
            <w:r>
              <w:rPr>
                <w:rFonts w:ascii="Microsoft YaHei" w:hAnsi="Microsoft YaHei" w:eastAsia="Microsoft YaHei"/>
                <w:color w:val="222222"/>
                <w:sz w:val="18"/>
              </w:rPr>
              <w:t>分段—优先级组的首件、齐套完成和跨度</w:t>
            </w:r>
          </w:p>
        </w:tc>
        <w:tc>
          <w:tcPr>
            <w:tcW w:type="dxa" w:w="3293"/>
          </w:tcPr>
          <w:p>
            <w:pPr>
              <w:spacing w:after="0" w:line="269" w:lineRule="auto"/>
              <w:jc w:val="center"/>
            </w:pPr>
            <w:r>
              <w:rPr>
                <w:rFonts w:ascii="Microsoft YaHei" w:hAnsi="Microsoft YaHei" w:eastAsia="Microsoft YaHei"/>
                <w:color w:val="222222"/>
                <w:sz w:val="18"/>
              </w:rPr>
              <w:t>齐套评价</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process_stages.csv</w:t>
            </w:r>
          </w:p>
        </w:tc>
        <w:tc>
          <w:tcPr>
            <w:tcW w:type="dxa" w:w="3293"/>
            <w:shd w:fill="F2F6FA"/>
          </w:tcPr>
          <w:p>
            <w:pPr>
              <w:spacing w:after="0" w:line="269" w:lineRule="auto"/>
              <w:jc w:val="center"/>
            </w:pPr>
            <w:r>
              <w:rPr>
                <w:rFonts w:ascii="Microsoft YaHei" w:hAnsi="Microsoft YaHei" w:eastAsia="Microsoft YaHei"/>
                <w:color w:val="222222"/>
                <w:sz w:val="18"/>
              </w:rPr>
              <w:t>逐工序资源、开始、结束和时长</w:t>
            </w:r>
          </w:p>
        </w:tc>
        <w:tc>
          <w:tcPr>
            <w:tcW w:type="dxa" w:w="3293"/>
            <w:shd w:fill="F2F6FA"/>
          </w:tcPr>
          <w:p>
            <w:pPr>
              <w:spacing w:after="0" w:line="269" w:lineRule="auto"/>
              <w:jc w:val="center"/>
            </w:pPr>
            <w:r>
              <w:rPr>
                <w:rFonts w:ascii="Microsoft YaHei" w:hAnsi="Microsoft YaHei" w:eastAsia="Microsoft YaHei"/>
                <w:color w:val="222222"/>
                <w:sz w:val="18"/>
              </w:rPr>
              <w:t>仿真复算与回放</w:t>
            </w:r>
          </w:p>
        </w:tc>
      </w:tr>
      <w:tr>
        <w:trPr>
          <w:cantSplit w:val="true"/>
        </w:trPr>
        <w:tc>
          <w:tcPr>
            <w:tcW w:type="dxa" w:w="3293"/>
          </w:tcPr>
          <w:p>
            <w:pPr>
              <w:spacing w:after="0" w:line="269" w:lineRule="auto"/>
              <w:jc w:val="left"/>
            </w:pPr>
            <w:r>
              <w:rPr>
                <w:rFonts w:ascii="Microsoft YaHei" w:hAnsi="Microsoft YaHei" w:eastAsia="Microsoft YaHei"/>
                <w:color w:val="222222"/>
                <w:sz w:val="18"/>
              </w:rPr>
              <w:t>comparison.csv</w:t>
            </w:r>
          </w:p>
        </w:tc>
        <w:tc>
          <w:tcPr>
            <w:tcW w:type="dxa" w:w="3293"/>
          </w:tcPr>
          <w:p>
            <w:pPr>
              <w:spacing w:after="0" w:line="269" w:lineRule="auto"/>
              <w:jc w:val="center"/>
            </w:pPr>
            <w:r>
              <w:rPr>
                <w:rFonts w:ascii="Microsoft YaHei" w:hAnsi="Microsoft YaHei" w:eastAsia="Microsoft YaHei"/>
                <w:color w:val="222222"/>
                <w:sz w:val="18"/>
              </w:rPr>
              <w:t>FIFO、综合解和备选解指标</w:t>
            </w:r>
          </w:p>
        </w:tc>
        <w:tc>
          <w:tcPr>
            <w:tcW w:type="dxa" w:w="3293"/>
          </w:tcPr>
          <w:p>
            <w:pPr>
              <w:spacing w:after="0" w:line="269" w:lineRule="auto"/>
              <w:jc w:val="center"/>
            </w:pPr>
            <w:r>
              <w:rPr>
                <w:rFonts w:ascii="Microsoft YaHei" w:hAnsi="Microsoft YaHei" w:eastAsia="Microsoft YaHei"/>
                <w:color w:val="222222"/>
                <w:sz w:val="18"/>
              </w:rPr>
              <w:t>实验对比</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summary.json</w:t>
            </w:r>
          </w:p>
        </w:tc>
        <w:tc>
          <w:tcPr>
            <w:tcW w:type="dxa" w:w="3293"/>
            <w:shd w:fill="F2F6FA"/>
          </w:tcPr>
          <w:p>
            <w:pPr>
              <w:spacing w:after="0" w:line="269" w:lineRule="auto"/>
              <w:jc w:val="center"/>
            </w:pPr>
            <w:r>
              <w:rPr>
                <w:rFonts w:ascii="Microsoft YaHei" w:hAnsi="Microsoft YaHei" w:eastAsia="Microsoft YaHei"/>
                <w:color w:val="222222"/>
                <w:sz w:val="18"/>
              </w:rPr>
              <w:t>输入校验、参数、KPI 和运行配置</w:t>
            </w:r>
          </w:p>
        </w:tc>
        <w:tc>
          <w:tcPr>
            <w:tcW w:type="dxa" w:w="3293"/>
            <w:shd w:fill="F2F6FA"/>
          </w:tcPr>
          <w:p>
            <w:pPr>
              <w:spacing w:after="0" w:line="269" w:lineRule="auto"/>
              <w:jc w:val="center"/>
            </w:pPr>
            <w:r>
              <w:rPr>
                <w:rFonts w:ascii="Microsoft YaHei" w:hAnsi="Microsoft YaHei" w:eastAsia="Microsoft YaHei"/>
                <w:color w:val="222222"/>
                <w:sz w:val="18"/>
              </w:rPr>
              <w:t>结果归档和报告生成</w:t>
            </w:r>
          </w:p>
        </w:tc>
      </w:tr>
    </w:tbl>
    <w:p>
      <w:pPr>
        <w:spacing w:before="0" w:after="40" w:line="307" w:lineRule="auto"/>
        <w:jc w:val="both"/>
      </w:pPr>
    </w:p>
    <w:p>
      <w:r>
        <w:br w:type="page"/>
      </w:r>
    </w:p>
    <w:p>
      <w:pPr>
        <w:pStyle w:val="Heading1"/>
        <w:keepNext/>
        <w:spacing w:before="320" w:after="160"/>
      </w:pPr>
      <w:r>
        <w:rPr>
          <w:rFonts w:ascii="Microsoft YaHei" w:hAnsi="Microsoft YaHei" w:eastAsia="Microsoft YaHei"/>
          <w:b/>
          <w:color w:val="000000"/>
          <w:sz w:val="32"/>
        </w:rPr>
        <w:t>6 仿真实验环境与复现方法</w:t>
      </w:r>
    </w:p>
    <w:p>
      <w:pPr>
        <w:pStyle w:val="Heading2"/>
        <w:keepNext/>
        <w:spacing w:before="220" w:after="120"/>
      </w:pPr>
      <w:r>
        <w:rPr>
          <w:rFonts w:ascii="Microsoft YaHei" w:hAnsi="Microsoft YaHei" w:eastAsia="Microsoft YaHei"/>
          <w:b/>
          <w:color w:val="000000"/>
          <w:sz w:val="26"/>
        </w:rPr>
        <w:t>6.1 运行环境</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项目</w:t>
            </w:r>
          </w:p>
        </w:tc>
        <w:tc>
          <w:tcPr>
            <w:tcW w:type="dxa" w:w="741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本次验证环境</w:t>
            </w:r>
          </w:p>
        </w:tc>
      </w:tr>
      <w:tr>
        <w:trPr>
          <w:cantSplit w:val="true"/>
        </w:trPr>
        <w:tc>
          <w:tcPr>
            <w:tcW w:type="dxa" w:w="4939"/>
          </w:tcPr>
          <w:p>
            <w:pPr>
              <w:spacing w:after="0" w:line="269" w:lineRule="auto"/>
              <w:jc w:val="left"/>
            </w:pPr>
            <w:r>
              <w:rPr>
                <w:rFonts w:ascii="Microsoft YaHei" w:hAnsi="Microsoft YaHei" w:eastAsia="Microsoft YaHei"/>
                <w:color w:val="222222"/>
                <w:sz w:val="18"/>
              </w:rPr>
              <w:t>操作系统</w:t>
            </w:r>
          </w:p>
        </w:tc>
        <w:tc>
          <w:tcPr>
            <w:tcW w:type="dxa" w:w="4939"/>
          </w:tcPr>
          <w:p>
            <w:pPr>
              <w:spacing w:after="0" w:line="269" w:lineRule="auto"/>
              <w:jc w:val="center"/>
            </w:pPr>
            <w:r>
              <w:rPr>
                <w:rFonts w:ascii="Microsoft YaHei" w:hAnsi="Microsoft YaHei" w:eastAsia="Microsoft YaHei"/>
                <w:color w:val="222222"/>
                <w:sz w:val="18"/>
              </w:rPr>
              <w:t>Windows 11 10.0.26200</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处理器</w:t>
            </w:r>
          </w:p>
        </w:tc>
        <w:tc>
          <w:tcPr>
            <w:tcW w:type="dxa" w:w="4939"/>
            <w:shd w:fill="F2F6FA"/>
          </w:tcPr>
          <w:p>
            <w:pPr>
              <w:spacing w:after="0" w:line="269" w:lineRule="auto"/>
              <w:jc w:val="left"/>
            </w:pPr>
            <w:r>
              <w:rPr>
                <w:rFonts w:ascii="Microsoft YaHei" w:hAnsi="Microsoft YaHei" w:eastAsia="Microsoft YaHei"/>
                <w:color w:val="222222"/>
                <w:sz w:val="18"/>
              </w:rPr>
              <w:t>Intel Core Ultra 9 285H，逻辑处理器 16 个</w:t>
            </w:r>
          </w:p>
        </w:tc>
      </w:tr>
      <w:tr>
        <w:trPr>
          <w:cantSplit w:val="true"/>
        </w:trPr>
        <w:tc>
          <w:tcPr>
            <w:tcW w:type="dxa" w:w="4939"/>
          </w:tcPr>
          <w:p>
            <w:pPr>
              <w:spacing w:after="0" w:line="269" w:lineRule="auto"/>
              <w:jc w:val="left"/>
            </w:pPr>
            <w:r>
              <w:rPr>
                <w:rFonts w:ascii="Microsoft YaHei" w:hAnsi="Microsoft YaHei" w:eastAsia="Microsoft YaHei"/>
                <w:color w:val="222222"/>
                <w:sz w:val="18"/>
              </w:rPr>
              <w:t>Python</w:t>
            </w:r>
          </w:p>
        </w:tc>
        <w:tc>
          <w:tcPr>
            <w:tcW w:type="dxa" w:w="4939"/>
          </w:tcPr>
          <w:p>
            <w:pPr>
              <w:spacing w:after="0" w:line="269" w:lineRule="auto"/>
              <w:jc w:val="center"/>
            </w:pPr>
            <w:r>
              <w:rPr>
                <w:rFonts w:ascii="Microsoft YaHei" w:hAnsi="Microsoft YaHei" w:eastAsia="Microsoft YaHei"/>
                <w:color w:val="222222"/>
                <w:sz w:val="18"/>
              </w:rPr>
              <w:t>3.12.14，64 位</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主要库</w:t>
            </w:r>
          </w:p>
        </w:tc>
        <w:tc>
          <w:tcPr>
            <w:tcW w:type="dxa" w:w="4939"/>
            <w:shd w:fill="F2F6FA"/>
          </w:tcPr>
          <w:p>
            <w:pPr>
              <w:spacing w:after="0" w:line="269" w:lineRule="auto"/>
              <w:jc w:val="left"/>
            </w:pPr>
            <w:r>
              <w:rPr>
                <w:rFonts w:ascii="Microsoft YaHei" w:hAnsi="Microsoft YaHei" w:eastAsia="Microsoft YaHei"/>
                <w:color w:val="222222"/>
                <w:sz w:val="18"/>
              </w:rPr>
              <w:t>pandas 3.0.1、numpy 2.3.5、Pillow、python-docx</w:t>
            </w:r>
          </w:p>
        </w:tc>
      </w:tr>
      <w:tr>
        <w:trPr>
          <w:cantSplit w:val="true"/>
        </w:trPr>
        <w:tc>
          <w:tcPr>
            <w:tcW w:type="dxa" w:w="4939"/>
          </w:tcPr>
          <w:p>
            <w:pPr>
              <w:spacing w:after="0" w:line="269" w:lineRule="auto"/>
              <w:jc w:val="left"/>
            </w:pPr>
            <w:r>
              <w:rPr>
                <w:rFonts w:ascii="Microsoft YaHei" w:hAnsi="Microsoft YaHei" w:eastAsia="Microsoft YaHei"/>
                <w:color w:val="222222"/>
                <w:sz w:val="18"/>
              </w:rPr>
              <w:t>输入文件</w:t>
            </w:r>
          </w:p>
        </w:tc>
        <w:tc>
          <w:tcPr>
            <w:tcW w:type="dxa" w:w="4939"/>
          </w:tcPr>
          <w:p>
            <w:pPr>
              <w:spacing w:after="0" w:line="269" w:lineRule="auto"/>
              <w:jc w:val="left"/>
            </w:pPr>
            <w:r>
              <w:rPr>
                <w:rFonts w:ascii="Microsoft YaHei" w:hAnsi="Microsoft YaHei" w:eastAsia="Microsoft YaHei"/>
                <w:color w:val="222222"/>
                <w:sz w:val="18"/>
              </w:rPr>
              <w:t>附件 2：钢板零件数据.xlsx；附件 3：工艺用时计算表.xlsx</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主算法</w:t>
            </w:r>
          </w:p>
        </w:tc>
        <w:tc>
          <w:tcPr>
            <w:tcW w:type="dxa" w:w="4939"/>
            <w:shd w:fill="F2F6FA"/>
          </w:tcPr>
          <w:p>
            <w:pPr>
              <w:spacing w:after="0" w:line="269" w:lineRule="auto"/>
              <w:jc w:val="center"/>
            </w:pPr>
            <w:r>
              <w:rPr>
                <w:rFonts w:ascii="Microsoft YaHei" w:hAnsi="Microsoft YaHei" w:eastAsia="Microsoft YaHei"/>
                <w:color w:val="222222"/>
                <w:sz w:val="18"/>
              </w:rPr>
              <w:t>DQN + 改进 NSGA-II</w:t>
            </w:r>
          </w:p>
        </w:tc>
      </w:tr>
      <w:tr>
        <w:trPr>
          <w:cantSplit w:val="true"/>
        </w:trPr>
        <w:tc>
          <w:tcPr>
            <w:tcW w:type="dxa" w:w="4939"/>
          </w:tcPr>
          <w:p>
            <w:pPr>
              <w:spacing w:after="0" w:line="269" w:lineRule="auto"/>
              <w:jc w:val="left"/>
            </w:pPr>
            <w:r>
              <w:rPr>
                <w:rFonts w:ascii="Microsoft YaHei" w:hAnsi="Microsoft YaHei" w:eastAsia="Microsoft YaHei"/>
                <w:color w:val="222222"/>
                <w:sz w:val="18"/>
              </w:rPr>
              <w:t>种群规模</w:t>
            </w:r>
          </w:p>
        </w:tc>
        <w:tc>
          <w:tcPr>
            <w:tcW w:type="dxa" w:w="4939"/>
          </w:tcPr>
          <w:p>
            <w:pPr>
              <w:spacing w:after="0" w:line="269" w:lineRule="auto"/>
              <w:jc w:val="center"/>
            </w:pPr>
            <w:r>
              <w:rPr>
                <w:rFonts w:ascii="Microsoft YaHei" w:hAnsi="Microsoft YaHei" w:eastAsia="Microsoft YaHei"/>
                <w:color w:val="222222"/>
                <w:sz w:val="18"/>
              </w:rPr>
              <w:t>16</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迭代上限</w:t>
            </w:r>
          </w:p>
        </w:tc>
        <w:tc>
          <w:tcPr>
            <w:tcW w:type="dxa" w:w="4939"/>
            <w:shd w:fill="F2F6FA"/>
          </w:tcPr>
          <w:p>
            <w:pPr>
              <w:spacing w:after="0" w:line="269" w:lineRule="auto"/>
              <w:jc w:val="center"/>
            </w:pPr>
            <w:r>
              <w:rPr>
                <w:rFonts w:ascii="Microsoft YaHei" w:hAnsi="Microsoft YaHei" w:eastAsia="Microsoft YaHei"/>
                <w:color w:val="222222"/>
                <w:sz w:val="18"/>
              </w:rPr>
              <w:t>800</w:t>
            </w:r>
          </w:p>
        </w:tc>
      </w:tr>
      <w:tr>
        <w:trPr>
          <w:cantSplit w:val="true"/>
        </w:trPr>
        <w:tc>
          <w:tcPr>
            <w:tcW w:type="dxa" w:w="4939"/>
          </w:tcPr>
          <w:p>
            <w:pPr>
              <w:spacing w:after="0" w:line="269" w:lineRule="auto"/>
              <w:jc w:val="left"/>
            </w:pPr>
            <w:r>
              <w:rPr>
                <w:rFonts w:ascii="Microsoft YaHei" w:hAnsi="Microsoft YaHei" w:eastAsia="Microsoft YaHei"/>
                <w:color w:val="222222"/>
                <w:sz w:val="18"/>
              </w:rPr>
              <w:t>有效代数</w:t>
            </w:r>
          </w:p>
        </w:tc>
        <w:tc>
          <w:tcPr>
            <w:tcW w:type="dxa" w:w="4939"/>
          </w:tcPr>
          <w:p>
            <w:pPr>
              <w:spacing w:after="0" w:line="269" w:lineRule="auto"/>
              <w:jc w:val="center"/>
            </w:pPr>
            <w:r>
              <w:rPr>
                <w:rFonts w:ascii="Microsoft YaHei" w:hAnsi="Microsoft YaHei" w:eastAsia="Microsoft YaHei"/>
                <w:color w:val="222222"/>
                <w:sz w:val="18"/>
              </w:rPr>
              <w:t>10</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随机种子</w:t>
            </w:r>
          </w:p>
        </w:tc>
        <w:tc>
          <w:tcPr>
            <w:tcW w:type="dxa" w:w="4939"/>
            <w:shd w:fill="F2F6FA"/>
          </w:tcPr>
          <w:p>
            <w:pPr>
              <w:spacing w:after="0" w:line="269" w:lineRule="auto"/>
              <w:jc w:val="center"/>
            </w:pPr>
            <w:r>
              <w:rPr>
                <w:rFonts w:ascii="Microsoft YaHei" w:hAnsi="Microsoft YaHei" w:eastAsia="Microsoft YaHei"/>
                <w:color w:val="222222"/>
                <w:sz w:val="18"/>
              </w:rPr>
              <w:t>20260723</w:t>
            </w:r>
          </w:p>
        </w:tc>
      </w:tr>
      <w:tr>
        <w:trPr>
          <w:cantSplit w:val="true"/>
        </w:trPr>
        <w:tc>
          <w:tcPr>
            <w:tcW w:type="dxa" w:w="4939"/>
          </w:tcPr>
          <w:p>
            <w:pPr>
              <w:spacing w:after="0" w:line="269" w:lineRule="auto"/>
              <w:jc w:val="left"/>
            </w:pPr>
            <w:r>
              <w:rPr>
                <w:rFonts w:ascii="Microsoft YaHei" w:hAnsi="Microsoft YaHei" w:eastAsia="Microsoft YaHei"/>
                <w:color w:val="222222"/>
                <w:sz w:val="18"/>
              </w:rPr>
              <w:t>单进程运行时间</w:t>
            </w:r>
          </w:p>
        </w:tc>
        <w:tc>
          <w:tcPr>
            <w:tcW w:type="dxa" w:w="4939"/>
          </w:tcPr>
          <w:p>
            <w:pPr>
              <w:spacing w:after="0" w:line="269" w:lineRule="auto"/>
              <w:jc w:val="center"/>
            </w:pPr>
            <w:r>
              <w:rPr>
                <w:rFonts w:ascii="Microsoft YaHei" w:hAnsi="Microsoft YaHei" w:eastAsia="Microsoft YaHei"/>
                <w:color w:val="222222"/>
                <w:sz w:val="18"/>
              </w:rPr>
              <w:t>96.59 s</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8"/>
              </w:rPr>
              <w:t>动态重排预算</w:t>
            </w:r>
          </w:p>
        </w:tc>
        <w:tc>
          <w:tcPr>
            <w:tcW w:type="dxa" w:w="4939"/>
            <w:shd w:fill="F2F6FA"/>
          </w:tcPr>
          <w:p>
            <w:pPr>
              <w:spacing w:after="0" w:line="269" w:lineRule="auto"/>
              <w:jc w:val="center"/>
            </w:pPr>
            <w:r>
              <w:rPr>
                <w:rFonts w:ascii="Microsoft YaHei" w:hAnsi="Microsoft YaHei" w:eastAsia="Microsoft YaHei"/>
                <w:color w:val="222222"/>
                <w:sz w:val="18"/>
              </w:rPr>
              <w:t>8.0 s</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6.2 数据与参数来源</w:t>
      </w:r>
    </w:p>
    <w:p>
      <w:pPr>
        <w:spacing w:before="0" w:after="140" w:line="307" w:lineRule="auto"/>
        <w:jc w:val="both"/>
      </w:pPr>
      <w:r>
        <w:rPr>
          <w:rFonts w:ascii="Microsoft YaHei" w:hAnsi="Microsoft YaHei" w:eastAsia="Microsoft YaHei"/>
          <w:b w:val="0"/>
          <w:color w:val="222222"/>
          <w:sz w:val="21"/>
        </w:rPr>
        <w:t>钢板、零件和厚度相关速度表来自企业提供的附件 2 和附件 3。设备数量、上料、分拣、打磨、坡口、AGV 和天车时间优先使用附件 3 或题目图示中的值。题目没有给出的缓存容量、AGV 单次运输时间、清台时间、缓存停留时间和备机位参数集中存放在 ModelConfig 或运行参数中，可通过 Web 页面或命令行覆盖。</w:t>
      </w:r>
    </w:p>
    <w:p>
      <w:pPr>
        <w:pStyle w:val="Heading2"/>
        <w:keepNext/>
        <w:spacing w:before="220" w:after="120"/>
      </w:pPr>
      <w:r>
        <w:rPr>
          <w:rFonts w:ascii="Microsoft YaHei" w:hAnsi="Microsoft YaHei" w:eastAsia="Microsoft YaHei"/>
          <w:b/>
          <w:color w:val="000000"/>
          <w:sz w:val="26"/>
        </w:rPr>
        <w:t>6.3 复现实验命令</w:t>
      </w:r>
    </w:p>
    <w:p>
      <w:pPr>
        <w:spacing w:before="0" w:after="140" w:line="307" w:lineRule="auto"/>
        <w:jc w:val="both"/>
      </w:pPr>
      <w:r>
        <w:rPr>
          <w:rFonts w:ascii="Microsoft YaHei" w:hAnsi="Microsoft YaHei" w:eastAsia="Microsoft YaHei"/>
          <w:b w:val="0"/>
          <w:color w:val="222222"/>
          <w:sz w:val="21"/>
        </w:rPr>
        <w:t>为保证结果可追溯，主报告使用同一数据和同一随机种子运行。命令行方式如下：</w:t>
      </w:r>
    </w:p>
    <w:p>
      <w:pPr>
        <w:spacing w:before="0" w:after="80" w:line="307" w:lineRule="auto"/>
        <w:jc w:val="left"/>
      </w:pPr>
      <w:r>
        <w:rPr>
          <w:rFonts w:ascii="Microsoft YaHei" w:hAnsi="Microsoft YaHei" w:eastAsia="Microsoft YaHei"/>
          <w:b w:val="0"/>
          <w:color w:val="245A8D"/>
          <w:sz w:val="18"/>
        </w:rPr>
        <w:t>python steel_schedule_model.py --input "附件2：钢板零件数据.xlsx" --speed-table "附件3：工艺用时计算表.xlsx" --output outputs</w:t>
      </w:r>
    </w:p>
    <w:p>
      <w:pPr>
        <w:spacing w:before="0" w:after="140" w:line="307" w:lineRule="auto"/>
        <w:jc w:val="both"/>
      </w:pPr>
      <w:r>
        <w:rPr>
          <w:rFonts w:ascii="Microsoft YaHei" w:hAnsi="Microsoft YaHei" w:eastAsia="Microsoft YaHei"/>
          <w:b w:val="0"/>
          <w:color w:val="222222"/>
          <w:sz w:val="21"/>
        </w:rPr>
        <w:t>Web 运行方式：双击 start.bat 或使用 restart_server.py 启动服务，在数据导入页上传附件 2，可选上传附件 3，选择 DQN+NSGA-II、种群规模、迭代上限和随机种子，点击开始计算。动态响应页面输入故障资源、故障时间和修复时间，再执行重排。</w:t>
      </w:r>
    </w:p>
    <w:p>
      <w:pPr>
        <w:pStyle w:val="Heading2"/>
        <w:keepNext/>
        <w:spacing w:before="220" w:after="120"/>
      </w:pPr>
      <w:r>
        <w:rPr>
          <w:rFonts w:ascii="Microsoft YaHei" w:hAnsi="Microsoft YaHei" w:eastAsia="Microsoft YaHei"/>
          <w:b/>
          <w:color w:val="000000"/>
          <w:sz w:val="26"/>
        </w:rPr>
        <w:t>6.4 评价与停止条件</w:t>
      </w:r>
    </w:p>
    <w:p>
      <w:pPr>
        <w:spacing w:before="0" w:after="140" w:line="307" w:lineRule="auto"/>
        <w:jc w:val="both"/>
      </w:pPr>
      <w:r>
        <w:rPr>
          <w:rFonts w:ascii="Microsoft YaHei" w:hAnsi="Microsoft YaHei" w:eastAsia="Microsoft YaHei"/>
          <w:b w:val="0"/>
          <w:color w:val="222222"/>
          <w:sz w:val="21"/>
        </w:rPr>
        <w:t>主算法使用固定种群规模和迭代上限，不设置早停，以便得到完整 Pareto 档案。动态重排使用用户给定的时间预算，先构造快速可行解，再在剩余预算内进行局部或全局搜索，最后为全链路仿真预留时间。缓存、资源占用和故障日历均在每轮评估中重新构造，不接受跨情景复用状态。</w:t>
      </w:r>
    </w:p>
    <w:p>
      <w:pPr>
        <w:pStyle w:val="Heading2"/>
        <w:keepNext/>
        <w:spacing w:before="220" w:after="120"/>
      </w:pPr>
      <w:r>
        <w:rPr>
          <w:rFonts w:ascii="Microsoft YaHei" w:hAnsi="Microsoft YaHei" w:eastAsia="Microsoft YaHei"/>
          <w:b/>
          <w:color w:val="000000"/>
          <w:sz w:val="26"/>
        </w:rPr>
        <w:t>6.5 实验设计矩阵</w:t>
      </w:r>
    </w:p>
    <w:p>
      <w:pPr>
        <w:spacing w:before="0" w:after="140" w:line="307" w:lineRule="auto"/>
        <w:jc w:val="both"/>
      </w:pPr>
      <w:r>
        <w:rPr>
          <w:rFonts w:ascii="Microsoft YaHei" w:hAnsi="Microsoft YaHei" w:eastAsia="Microsoft YaHei"/>
          <w:b w:val="0"/>
          <w:color w:val="222222"/>
          <w:sz w:val="21"/>
        </w:rPr>
        <w:t>实验不是只验证一次最优排程，而是分别检查静态质量、算法行为和扰动后的状态恢复。每次实验固定输入数据、随机种子、设备资源和评价函数，改变一个实验因素后重新运行全链路仿真，避免把历史结果与新口径结果混在同一张表中。</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实验组</w:t>
            </w:r>
          </w:p>
        </w:tc>
        <w:tc>
          <w:tcPr>
            <w:tcW w:type="dxa" w:w="244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改变因素</w:t>
            </w:r>
          </w:p>
        </w:tc>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固定条件</w:t>
            </w:r>
          </w:p>
        </w:tc>
        <w:tc>
          <w:tcPr>
            <w:tcW w:type="dxa" w:w="26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观察指标</w:t>
            </w:r>
          </w:p>
        </w:tc>
      </w:tr>
      <w:tr>
        <w:trPr>
          <w:cantSplit w:val="true"/>
        </w:trPr>
        <w:tc>
          <w:tcPr>
            <w:tcW w:type="dxa" w:w="2469"/>
          </w:tcPr>
          <w:p>
            <w:pPr>
              <w:spacing w:after="0" w:line="269" w:lineRule="auto"/>
              <w:jc w:val="left"/>
            </w:pPr>
            <w:r>
              <w:rPr>
                <w:rFonts w:ascii="Microsoft YaHei" w:hAnsi="Microsoft YaHei" w:eastAsia="Microsoft YaHei"/>
                <w:color w:val="222222"/>
                <w:sz w:val="16"/>
              </w:rPr>
              <w:t>FIFO 基线</w:t>
            </w:r>
          </w:p>
        </w:tc>
        <w:tc>
          <w:tcPr>
            <w:tcW w:type="dxa" w:w="2469"/>
          </w:tcPr>
          <w:p>
            <w:pPr>
              <w:spacing w:after="0" w:line="269" w:lineRule="auto"/>
              <w:jc w:val="center"/>
            </w:pPr>
            <w:r>
              <w:rPr>
                <w:rFonts w:ascii="Microsoft YaHei" w:hAnsi="Microsoft YaHei" w:eastAsia="Microsoft YaHei"/>
                <w:color w:val="222222"/>
                <w:sz w:val="16"/>
              </w:rPr>
              <w:t>排序规则为原始顺序</w:t>
            </w:r>
          </w:p>
        </w:tc>
        <w:tc>
          <w:tcPr>
            <w:tcW w:type="dxa" w:w="2469"/>
          </w:tcPr>
          <w:p>
            <w:pPr>
              <w:spacing w:after="0" w:line="269" w:lineRule="auto"/>
              <w:jc w:val="center"/>
            </w:pPr>
            <w:r>
              <w:rPr>
                <w:rFonts w:ascii="Microsoft YaHei" w:hAnsi="Microsoft YaHei" w:eastAsia="Microsoft YaHei"/>
                <w:color w:val="222222"/>
                <w:sz w:val="16"/>
              </w:rPr>
              <w:t>数据、设备和评价口径相同</w:t>
            </w:r>
          </w:p>
        </w:tc>
        <w:tc>
          <w:tcPr>
            <w:tcW w:type="dxa" w:w="2469"/>
          </w:tcPr>
          <w:p>
            <w:pPr>
              <w:spacing w:after="0" w:line="269" w:lineRule="auto"/>
              <w:jc w:val="center"/>
            </w:pPr>
            <w:r>
              <w:rPr>
                <w:rFonts w:ascii="Microsoft YaHei" w:hAnsi="Microsoft YaHei" w:eastAsia="Microsoft YaHei"/>
                <w:color w:val="222222"/>
                <w:sz w:val="16"/>
              </w:rPr>
              <w:t>Cmax、齐套跨度、负载差、产能</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主方案 Pareto</w:t>
            </w:r>
          </w:p>
        </w:tc>
        <w:tc>
          <w:tcPr>
            <w:tcW w:type="dxa" w:w="2469"/>
            <w:shd w:fill="F2F6FA"/>
          </w:tcPr>
          <w:p>
            <w:pPr>
              <w:spacing w:after="0" w:line="269" w:lineRule="auto"/>
              <w:jc w:val="center"/>
            </w:pPr>
            <w:r>
              <w:rPr>
                <w:rFonts w:ascii="Microsoft YaHei" w:hAnsi="Microsoft YaHei" w:eastAsia="Microsoft YaHei"/>
                <w:color w:val="222222"/>
                <w:sz w:val="16"/>
              </w:rPr>
              <w:t>DQN+NSGA-II，固定种子</w:t>
            </w:r>
          </w:p>
        </w:tc>
        <w:tc>
          <w:tcPr>
            <w:tcW w:type="dxa" w:w="2469"/>
            <w:shd w:fill="F2F6FA"/>
          </w:tcPr>
          <w:p>
            <w:pPr>
              <w:spacing w:after="0" w:line="269" w:lineRule="auto"/>
              <w:jc w:val="center"/>
            </w:pPr>
            <w:r>
              <w:rPr>
                <w:rFonts w:ascii="Microsoft YaHei" w:hAnsi="Microsoft YaHei" w:eastAsia="Microsoft YaHei"/>
                <w:color w:val="222222"/>
                <w:sz w:val="16"/>
              </w:rPr>
              <w:t>附件 2、附件 3、资源数量相同</w:t>
            </w:r>
          </w:p>
        </w:tc>
        <w:tc>
          <w:tcPr>
            <w:tcW w:type="dxa" w:w="2469"/>
            <w:shd w:fill="F2F6FA"/>
          </w:tcPr>
          <w:p>
            <w:pPr>
              <w:spacing w:after="0" w:line="269" w:lineRule="auto"/>
              <w:jc w:val="center"/>
            </w:pPr>
            <w:r>
              <w:rPr>
                <w:rFonts w:ascii="Microsoft YaHei" w:hAnsi="Microsoft YaHei" w:eastAsia="Microsoft YaHei"/>
                <w:color w:val="222222"/>
                <w:sz w:val="16"/>
              </w:rPr>
              <w:t>Pareto 前沿、产能优先解、综合交付解</w:t>
            </w:r>
          </w:p>
        </w:tc>
      </w:tr>
      <w:tr>
        <w:trPr>
          <w:cantSplit w:val="true"/>
        </w:trPr>
        <w:tc>
          <w:tcPr>
            <w:tcW w:type="dxa" w:w="2469"/>
          </w:tcPr>
          <w:p>
            <w:pPr>
              <w:spacing w:after="0" w:line="269" w:lineRule="auto"/>
              <w:jc w:val="left"/>
            </w:pPr>
            <w:r>
              <w:rPr>
                <w:rFonts w:ascii="Microsoft YaHei" w:hAnsi="Microsoft YaHei" w:eastAsia="Microsoft YaHei"/>
                <w:color w:val="222222"/>
                <w:sz w:val="16"/>
              </w:rPr>
              <w:t>算法切换</w:t>
            </w:r>
          </w:p>
        </w:tc>
        <w:tc>
          <w:tcPr>
            <w:tcW w:type="dxa" w:w="2469"/>
          </w:tcPr>
          <w:p>
            <w:pPr>
              <w:spacing w:after="0" w:line="269" w:lineRule="auto"/>
              <w:jc w:val="left"/>
            </w:pPr>
            <w:r>
              <w:rPr>
                <w:rFonts w:ascii="Microsoft YaHei" w:hAnsi="Microsoft YaHei" w:eastAsia="Microsoft YaHei"/>
                <w:color w:val="222222"/>
                <w:sz w:val="16"/>
              </w:rPr>
              <w:t>SA+Tabu、GA+LNS、DQN+NSGA-II</w:t>
            </w:r>
          </w:p>
        </w:tc>
        <w:tc>
          <w:tcPr>
            <w:tcW w:type="dxa" w:w="2469"/>
          </w:tcPr>
          <w:p>
            <w:pPr>
              <w:spacing w:after="0" w:line="269" w:lineRule="auto"/>
              <w:jc w:val="center"/>
            </w:pPr>
            <w:r>
              <w:rPr>
                <w:rFonts w:ascii="Microsoft YaHei" w:hAnsi="Microsoft YaHei" w:eastAsia="Microsoft YaHei"/>
                <w:color w:val="222222"/>
                <w:sz w:val="16"/>
              </w:rPr>
              <w:t>数据、预算、KPI 相同</w:t>
            </w:r>
          </w:p>
        </w:tc>
        <w:tc>
          <w:tcPr>
            <w:tcW w:type="dxa" w:w="2469"/>
          </w:tcPr>
          <w:p>
            <w:pPr>
              <w:spacing w:after="0" w:line="269" w:lineRule="auto"/>
              <w:jc w:val="center"/>
            </w:pPr>
            <w:r>
              <w:rPr>
                <w:rFonts w:ascii="Microsoft YaHei" w:hAnsi="Microsoft YaHei" w:eastAsia="Microsoft YaHei"/>
                <w:color w:val="222222"/>
                <w:sz w:val="16"/>
              </w:rPr>
              <w:t>收敛质量、输出形态、响应时间</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评价函数切换</w:t>
            </w:r>
          </w:p>
        </w:tc>
        <w:tc>
          <w:tcPr>
            <w:tcW w:type="dxa" w:w="2469"/>
            <w:shd w:fill="F2F6FA"/>
          </w:tcPr>
          <w:p>
            <w:pPr>
              <w:spacing w:after="0" w:line="269" w:lineRule="auto"/>
              <w:jc w:val="center"/>
            </w:pPr>
            <w:r>
              <w:rPr>
                <w:rFonts w:ascii="Microsoft YaHei" w:hAnsi="Microsoft YaHei" w:eastAsia="Microsoft YaHei"/>
                <w:color w:val="222222"/>
                <w:sz w:val="16"/>
              </w:rPr>
              <w:t>线性、二次、Pareto、动态目标</w:t>
            </w:r>
          </w:p>
        </w:tc>
        <w:tc>
          <w:tcPr>
            <w:tcW w:type="dxa" w:w="2469"/>
            <w:shd w:fill="F2F6FA"/>
          </w:tcPr>
          <w:p>
            <w:pPr>
              <w:spacing w:after="0" w:line="269" w:lineRule="auto"/>
              <w:jc w:val="center"/>
            </w:pPr>
            <w:r>
              <w:rPr>
                <w:rFonts w:ascii="Microsoft YaHei" w:hAnsi="Microsoft YaHei" w:eastAsia="Microsoft YaHei"/>
                <w:color w:val="222222"/>
                <w:sz w:val="16"/>
              </w:rPr>
              <w:t>钢板顺序和资源日历相同</w:t>
            </w:r>
          </w:p>
        </w:tc>
        <w:tc>
          <w:tcPr>
            <w:tcW w:type="dxa" w:w="2469"/>
            <w:shd w:fill="F2F6FA"/>
          </w:tcPr>
          <w:p>
            <w:pPr>
              <w:spacing w:after="0" w:line="269" w:lineRule="auto"/>
              <w:jc w:val="center"/>
            </w:pPr>
            <w:r>
              <w:rPr>
                <w:rFonts w:ascii="Microsoft YaHei" w:hAnsi="Microsoft YaHei" w:eastAsia="Microsoft YaHei"/>
                <w:color w:val="222222"/>
                <w:sz w:val="16"/>
              </w:rPr>
              <w:t>不同指标之间的取舍</w:t>
            </w:r>
          </w:p>
        </w:tc>
      </w:tr>
      <w:tr>
        <w:trPr>
          <w:cantSplit w:val="true"/>
        </w:trPr>
        <w:tc>
          <w:tcPr>
            <w:tcW w:type="dxa" w:w="2469"/>
          </w:tcPr>
          <w:p>
            <w:pPr>
              <w:spacing w:after="0" w:line="269" w:lineRule="auto"/>
              <w:jc w:val="left"/>
            </w:pPr>
            <w:r>
              <w:rPr>
                <w:rFonts w:ascii="Microsoft YaHei" w:hAnsi="Microsoft YaHei" w:eastAsia="Microsoft YaHei"/>
                <w:color w:val="222222"/>
                <w:sz w:val="16"/>
              </w:rPr>
              <w:t>故障响应</w:t>
            </w:r>
          </w:p>
        </w:tc>
        <w:tc>
          <w:tcPr>
            <w:tcW w:type="dxa" w:w="2469"/>
          </w:tcPr>
          <w:p>
            <w:pPr>
              <w:spacing w:after="0" w:line="269" w:lineRule="auto"/>
              <w:jc w:val="center"/>
            </w:pPr>
            <w:r>
              <w:rPr>
                <w:rFonts w:ascii="Microsoft YaHei" w:hAnsi="Microsoft YaHei" w:eastAsia="Microsoft YaHei"/>
                <w:color w:val="222222"/>
                <w:sz w:val="16"/>
              </w:rPr>
              <w:t>故障资源、开始时间、持续时间</w:t>
            </w:r>
          </w:p>
        </w:tc>
        <w:tc>
          <w:tcPr>
            <w:tcW w:type="dxa" w:w="2469"/>
          </w:tcPr>
          <w:p>
            <w:pPr>
              <w:spacing w:after="0" w:line="269" w:lineRule="auto"/>
              <w:jc w:val="center"/>
            </w:pPr>
            <w:r>
              <w:rPr>
                <w:rFonts w:ascii="Microsoft YaHei" w:hAnsi="Microsoft YaHei" w:eastAsia="Microsoft YaHei"/>
                <w:color w:val="222222"/>
                <w:sz w:val="16"/>
              </w:rPr>
              <w:t>基础排程和订单不变</w:t>
            </w:r>
          </w:p>
        </w:tc>
        <w:tc>
          <w:tcPr>
            <w:tcW w:type="dxa" w:w="2469"/>
          </w:tcPr>
          <w:p>
            <w:pPr>
              <w:spacing w:after="0" w:line="269" w:lineRule="auto"/>
              <w:jc w:val="center"/>
            </w:pPr>
            <w:r>
              <w:rPr>
                <w:rFonts w:ascii="Microsoft YaHei" w:hAnsi="Microsoft YaHei" w:eastAsia="Microsoft YaHei"/>
                <w:color w:val="222222"/>
                <w:sz w:val="16"/>
              </w:rPr>
              <w:t>响应时间、冻结数量、重排数量、KPI 变化</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订单变更</w:t>
            </w:r>
          </w:p>
        </w:tc>
        <w:tc>
          <w:tcPr>
            <w:tcW w:type="dxa" w:w="2469"/>
            <w:shd w:fill="F2F6FA"/>
          </w:tcPr>
          <w:p>
            <w:pPr>
              <w:spacing w:after="0" w:line="269" w:lineRule="auto"/>
              <w:jc w:val="center"/>
            </w:pPr>
            <w:r>
              <w:rPr>
                <w:rFonts w:ascii="Microsoft YaHei" w:hAnsi="Microsoft YaHei" w:eastAsia="Microsoft YaHei"/>
                <w:color w:val="222222"/>
                <w:sz w:val="16"/>
              </w:rPr>
              <w:t>取消、优先级调整、数据替换</w:t>
            </w:r>
          </w:p>
        </w:tc>
        <w:tc>
          <w:tcPr>
            <w:tcW w:type="dxa" w:w="2469"/>
            <w:shd w:fill="F2F6FA"/>
          </w:tcPr>
          <w:p>
            <w:pPr>
              <w:spacing w:after="0" w:line="269" w:lineRule="auto"/>
              <w:jc w:val="center"/>
            </w:pPr>
            <w:r>
              <w:rPr>
                <w:rFonts w:ascii="Microsoft YaHei" w:hAnsi="Microsoft YaHei" w:eastAsia="Microsoft YaHei"/>
                <w:color w:val="222222"/>
                <w:sz w:val="16"/>
              </w:rPr>
              <w:t>故障日历和资源数量不变</w:t>
            </w:r>
          </w:p>
        </w:tc>
        <w:tc>
          <w:tcPr>
            <w:tcW w:type="dxa" w:w="2469"/>
            <w:shd w:fill="F2F6FA"/>
          </w:tcPr>
          <w:p>
            <w:pPr>
              <w:spacing w:after="0" w:line="269" w:lineRule="auto"/>
              <w:jc w:val="center"/>
            </w:pPr>
            <w:r>
              <w:rPr>
                <w:rFonts w:ascii="Microsoft YaHei" w:hAnsi="Microsoft YaHei" w:eastAsia="Microsoft YaHei"/>
                <w:color w:val="222222"/>
                <w:sz w:val="16"/>
              </w:rPr>
              <w:t>取消数量、在制处置、齐套恢复</w:t>
            </w:r>
          </w:p>
        </w:tc>
      </w:tr>
      <w:tr>
        <w:trPr>
          <w:cantSplit w:val="true"/>
        </w:trPr>
        <w:tc>
          <w:tcPr>
            <w:tcW w:type="dxa" w:w="2469"/>
          </w:tcPr>
          <w:p>
            <w:pPr>
              <w:spacing w:after="0" w:line="269" w:lineRule="auto"/>
              <w:jc w:val="left"/>
            </w:pPr>
            <w:r>
              <w:rPr>
                <w:rFonts w:ascii="Microsoft YaHei" w:hAnsi="Microsoft YaHei" w:eastAsia="Microsoft YaHei"/>
                <w:color w:val="222222"/>
                <w:sz w:val="16"/>
              </w:rPr>
              <w:t>缓存压力</w:t>
            </w:r>
          </w:p>
        </w:tc>
        <w:tc>
          <w:tcPr>
            <w:tcW w:type="dxa" w:w="2469"/>
          </w:tcPr>
          <w:p>
            <w:pPr>
              <w:spacing w:after="0" w:line="269" w:lineRule="auto"/>
              <w:jc w:val="center"/>
            </w:pPr>
            <w:r>
              <w:rPr>
                <w:rFonts w:ascii="Microsoft YaHei" w:hAnsi="Microsoft YaHei" w:eastAsia="Microsoft YaHei"/>
                <w:color w:val="222222"/>
                <w:sz w:val="16"/>
              </w:rPr>
              <w:t>缓存容量和坡口站容量</w:t>
            </w:r>
          </w:p>
        </w:tc>
        <w:tc>
          <w:tcPr>
            <w:tcW w:type="dxa" w:w="2469"/>
          </w:tcPr>
          <w:p>
            <w:pPr>
              <w:spacing w:after="0" w:line="269" w:lineRule="auto"/>
              <w:jc w:val="center"/>
            </w:pPr>
            <w:r>
              <w:rPr>
                <w:rFonts w:ascii="Microsoft YaHei" w:hAnsi="Microsoft YaHei" w:eastAsia="Microsoft YaHei"/>
                <w:color w:val="222222"/>
                <w:sz w:val="16"/>
              </w:rPr>
              <w:t>钢板顺序和资源日历固定</w:t>
            </w:r>
          </w:p>
        </w:tc>
        <w:tc>
          <w:tcPr>
            <w:tcW w:type="dxa" w:w="2469"/>
          </w:tcPr>
          <w:p>
            <w:pPr>
              <w:spacing w:after="0" w:line="269" w:lineRule="auto"/>
              <w:jc w:val="center"/>
            </w:pPr>
            <w:r>
              <w:rPr>
                <w:rFonts w:ascii="Microsoft YaHei" w:hAnsi="Microsoft YaHei" w:eastAsia="Microsoft YaHei"/>
                <w:color w:val="222222"/>
                <w:sz w:val="16"/>
              </w:rPr>
              <w:t>峰值占用、溢出告警、等待时间</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6.6 随机性与可复现控制</w:t>
      </w:r>
    </w:p>
    <w:p>
      <w:pPr>
        <w:spacing w:before="0" w:after="140" w:line="307" w:lineRule="auto"/>
        <w:jc w:val="both"/>
      </w:pPr>
      <w:r>
        <w:rPr>
          <w:rFonts w:ascii="Microsoft YaHei" w:hAnsi="Microsoft YaHei" w:eastAsia="Microsoft YaHei"/>
          <w:b w:val="0"/>
          <w:color w:val="222222"/>
          <w:sz w:val="21"/>
        </w:rPr>
        <w:t>随机性来自初始种群、邻域选择、交叉、变异、DQN 特征编码和并行任务顺序。主实验固定 random_seed=20260723、种群规模 16、有效代数 10，并使用单进程评估，以便报告中的数值可以由相同代码和相同输入重新得到。Web 端切换为多进程时，问题求解结果仍应经过同一个确定性评估器，但并行任务完成顺序可能改变随机数消耗顺序。</w:t>
      </w:r>
    </w:p>
    <w:p>
      <w:pPr>
        <w:spacing w:before="0" w:after="140" w:line="307" w:lineRule="auto"/>
        <w:jc w:val="both"/>
      </w:pPr>
      <w:r>
        <w:rPr>
          <w:rFonts w:ascii="Microsoft YaHei" w:hAnsi="Microsoft YaHei" w:eastAsia="Microsoft YaHei"/>
          <w:b w:val="0"/>
          <w:color w:val="222222"/>
          <w:sz w:val="21"/>
        </w:rPr>
        <w:t>初始化缓存和状态时不复用上一情景的运行对象。每次候选解评估都重新生成资源池、AGV 区域释放时间、缓存事件和故障日历，避免一个候选解的状态污染下一个候选解。动态重排使用原子提交目录，旧 run 归档到 generations，current 只保存最新一版可读结果。</w:t>
      </w:r>
    </w:p>
    <w:p>
      <w:pPr>
        <w:pStyle w:val="Heading2"/>
        <w:keepNext/>
        <w:spacing w:before="220" w:after="120"/>
      </w:pPr>
      <w:r>
        <w:rPr>
          <w:rFonts w:ascii="Microsoft YaHei" w:hAnsi="Microsoft YaHei" w:eastAsia="Microsoft YaHei"/>
          <w:b/>
          <w:color w:val="000000"/>
          <w:sz w:val="26"/>
        </w:rPr>
        <w:t>6.7 实验验收标准</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验收项</w:t>
            </w:r>
          </w:p>
        </w:tc>
        <w:tc>
          <w:tcPr>
            <w:tcW w:type="dxa" w:w="35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通过标准</w:t>
            </w:r>
          </w:p>
        </w:tc>
        <w:tc>
          <w:tcPr>
            <w:tcW w:type="dxa" w:w="424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失败时的处理</w:t>
            </w:r>
          </w:p>
        </w:tc>
      </w:tr>
      <w:tr>
        <w:trPr>
          <w:cantSplit w:val="true"/>
        </w:trPr>
        <w:tc>
          <w:tcPr>
            <w:tcW w:type="dxa" w:w="3293"/>
          </w:tcPr>
          <w:p>
            <w:pPr>
              <w:spacing w:after="0" w:line="269" w:lineRule="auto"/>
              <w:jc w:val="left"/>
            </w:pPr>
            <w:r>
              <w:rPr>
                <w:rFonts w:ascii="Microsoft YaHei" w:hAnsi="Microsoft YaHei" w:eastAsia="Microsoft YaHei"/>
                <w:color w:val="222222"/>
                <w:sz w:val="17"/>
              </w:rPr>
              <w:t>数据完整性</w:t>
            </w:r>
          </w:p>
        </w:tc>
        <w:tc>
          <w:tcPr>
            <w:tcW w:type="dxa" w:w="3293"/>
          </w:tcPr>
          <w:p>
            <w:pPr>
              <w:spacing w:after="0" w:line="269" w:lineRule="auto"/>
              <w:jc w:val="center"/>
            </w:pPr>
            <w:r>
              <w:rPr>
                <w:rFonts w:ascii="Microsoft YaHei" w:hAnsi="Microsoft YaHei" w:eastAsia="Microsoft YaHei"/>
                <w:color w:val="222222"/>
                <w:sz w:val="17"/>
              </w:rPr>
              <w:t>未匹配零件数为 0；数量与 V 坡汇总一致</w:t>
            </w:r>
          </w:p>
        </w:tc>
        <w:tc>
          <w:tcPr>
            <w:tcW w:type="dxa" w:w="3293"/>
          </w:tcPr>
          <w:p>
            <w:pPr>
              <w:spacing w:after="0" w:line="269" w:lineRule="auto"/>
              <w:jc w:val="center"/>
            </w:pPr>
            <w:r>
              <w:rPr>
                <w:rFonts w:ascii="Microsoft YaHei" w:hAnsi="Microsoft YaHei" w:eastAsia="Microsoft YaHei"/>
                <w:color w:val="222222"/>
                <w:sz w:val="17"/>
              </w:rPr>
              <w:t>停止计算并返回数据错误</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设备资格</w:t>
            </w:r>
          </w:p>
        </w:tc>
        <w:tc>
          <w:tcPr>
            <w:tcW w:type="dxa" w:w="3293"/>
            <w:shd w:fill="F2F6FA"/>
          </w:tcPr>
          <w:p>
            <w:pPr>
              <w:spacing w:after="0" w:line="269" w:lineRule="auto"/>
              <w:jc w:val="center"/>
            </w:pPr>
            <w:r>
              <w:rPr>
                <w:rFonts w:ascii="Microsoft YaHei" w:hAnsi="Microsoft YaHei" w:eastAsia="Microsoft YaHei"/>
                <w:color w:val="222222"/>
                <w:sz w:val="17"/>
              </w:rPr>
              <w:t>N5 仅接收厚度和宽度满足条件的钢板</w:t>
            </w:r>
          </w:p>
        </w:tc>
        <w:tc>
          <w:tcPr>
            <w:tcW w:type="dxa" w:w="3293"/>
            <w:shd w:fill="F2F6FA"/>
          </w:tcPr>
          <w:p>
            <w:pPr>
              <w:spacing w:after="0" w:line="269" w:lineRule="auto"/>
              <w:jc w:val="center"/>
            </w:pPr>
            <w:r>
              <w:rPr>
                <w:rFonts w:ascii="Microsoft YaHei" w:hAnsi="Microsoft YaHei" w:eastAsia="Microsoft YaHei"/>
                <w:color w:val="222222"/>
                <w:sz w:val="17"/>
              </w:rPr>
              <w:t>分配回退到 N2</w:t>
            </w:r>
          </w:p>
        </w:tc>
      </w:tr>
      <w:tr>
        <w:trPr>
          <w:cantSplit w:val="true"/>
        </w:trPr>
        <w:tc>
          <w:tcPr>
            <w:tcW w:type="dxa" w:w="3293"/>
          </w:tcPr>
          <w:p>
            <w:pPr>
              <w:spacing w:after="0" w:line="269" w:lineRule="auto"/>
              <w:jc w:val="left"/>
            </w:pPr>
            <w:r>
              <w:rPr>
                <w:rFonts w:ascii="Microsoft YaHei" w:hAnsi="Microsoft YaHei" w:eastAsia="Microsoft YaHei"/>
                <w:color w:val="222222"/>
                <w:sz w:val="17"/>
              </w:rPr>
              <w:t>资源互斥</w:t>
            </w:r>
          </w:p>
        </w:tc>
        <w:tc>
          <w:tcPr>
            <w:tcW w:type="dxa" w:w="3293"/>
          </w:tcPr>
          <w:p>
            <w:pPr>
              <w:spacing w:after="0" w:line="269" w:lineRule="auto"/>
              <w:jc w:val="center"/>
            </w:pPr>
            <w:r>
              <w:rPr>
                <w:rFonts w:ascii="Microsoft YaHei" w:hAnsi="Microsoft YaHei" w:eastAsia="Microsoft YaHei"/>
                <w:color w:val="222222"/>
                <w:sz w:val="17"/>
              </w:rPr>
              <w:t>同一资源不存在重叠占用</w:t>
            </w:r>
          </w:p>
        </w:tc>
        <w:tc>
          <w:tcPr>
            <w:tcW w:type="dxa" w:w="3293"/>
          </w:tcPr>
          <w:p>
            <w:pPr>
              <w:spacing w:after="0" w:line="269" w:lineRule="auto"/>
              <w:jc w:val="center"/>
            </w:pPr>
            <w:r>
              <w:rPr>
                <w:rFonts w:ascii="Microsoft YaHei" w:hAnsi="Microsoft YaHei" w:eastAsia="Microsoft YaHei"/>
                <w:color w:val="222222"/>
                <w:sz w:val="17"/>
              </w:rPr>
              <w:t>检查 ResourcePool 或动态日历</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工序前后序</w:t>
            </w:r>
          </w:p>
        </w:tc>
        <w:tc>
          <w:tcPr>
            <w:tcW w:type="dxa" w:w="3293"/>
            <w:shd w:fill="F2F6FA"/>
          </w:tcPr>
          <w:p>
            <w:pPr>
              <w:spacing w:after="0" w:line="269" w:lineRule="auto"/>
              <w:jc w:val="center"/>
            </w:pPr>
            <w:r>
              <w:rPr>
                <w:rFonts w:ascii="Microsoft YaHei" w:hAnsi="Microsoft YaHei" w:eastAsia="Microsoft YaHei"/>
                <w:color w:val="222222"/>
                <w:sz w:val="17"/>
              </w:rPr>
              <w:t>后序开始不早于前序完成和转运完成</w:t>
            </w:r>
          </w:p>
        </w:tc>
        <w:tc>
          <w:tcPr>
            <w:tcW w:type="dxa" w:w="3293"/>
            <w:shd w:fill="F2F6FA"/>
          </w:tcPr>
          <w:p>
            <w:pPr>
              <w:spacing w:after="0" w:line="269" w:lineRule="auto"/>
              <w:jc w:val="center"/>
            </w:pPr>
            <w:r>
              <w:rPr>
                <w:rFonts w:ascii="Microsoft YaHei" w:hAnsi="Microsoft YaHei" w:eastAsia="Microsoft YaHei"/>
                <w:color w:val="222222"/>
                <w:sz w:val="17"/>
              </w:rPr>
              <w:t>回溯事件链并修正工序依赖</w:t>
            </w:r>
          </w:p>
        </w:tc>
      </w:tr>
      <w:tr>
        <w:trPr>
          <w:cantSplit w:val="true"/>
        </w:trPr>
        <w:tc>
          <w:tcPr>
            <w:tcW w:type="dxa" w:w="3293"/>
          </w:tcPr>
          <w:p>
            <w:pPr>
              <w:spacing w:after="0" w:line="269" w:lineRule="auto"/>
              <w:jc w:val="left"/>
            </w:pPr>
            <w:r>
              <w:rPr>
                <w:rFonts w:ascii="Microsoft YaHei" w:hAnsi="Microsoft YaHei" w:eastAsia="Microsoft YaHei"/>
                <w:color w:val="222222"/>
                <w:sz w:val="17"/>
              </w:rPr>
              <w:t>缓存与死锁</w:t>
            </w:r>
          </w:p>
        </w:tc>
        <w:tc>
          <w:tcPr>
            <w:tcW w:type="dxa" w:w="3293"/>
          </w:tcPr>
          <w:p>
            <w:pPr>
              <w:spacing w:after="0" w:line="269" w:lineRule="auto"/>
              <w:jc w:val="center"/>
            </w:pPr>
            <w:r>
              <w:rPr>
                <w:rFonts w:ascii="Microsoft YaHei" w:hAnsi="Microsoft YaHei" w:eastAsia="Microsoft YaHei"/>
                <w:color w:val="222222"/>
                <w:sz w:val="17"/>
              </w:rPr>
              <w:t>无未解释溢出；死锁警告为 0</w:t>
            </w:r>
          </w:p>
        </w:tc>
        <w:tc>
          <w:tcPr>
            <w:tcW w:type="dxa" w:w="3293"/>
          </w:tcPr>
          <w:p>
            <w:pPr>
              <w:spacing w:after="0" w:line="269" w:lineRule="auto"/>
              <w:jc w:val="center"/>
            </w:pPr>
            <w:r>
              <w:rPr>
                <w:rFonts w:ascii="Microsoft YaHei" w:hAnsi="Microsoft YaHei" w:eastAsia="Microsoft YaHei"/>
                <w:color w:val="222222"/>
                <w:sz w:val="17"/>
              </w:rPr>
              <w:t>启用容量门控或增加缓存资源</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参考指标</w:t>
            </w:r>
          </w:p>
        </w:tc>
        <w:tc>
          <w:tcPr>
            <w:tcW w:type="dxa" w:w="3293"/>
            <w:shd w:fill="F2F6FA"/>
          </w:tcPr>
          <w:p>
            <w:pPr>
              <w:spacing w:after="0" w:line="269" w:lineRule="auto"/>
              <w:jc w:val="center"/>
            </w:pPr>
            <w:r>
              <w:rPr>
                <w:rFonts w:ascii="Microsoft YaHei" w:hAnsi="Microsoft YaHei" w:eastAsia="Microsoft YaHei"/>
                <w:color w:val="222222"/>
                <w:sz w:val="17"/>
              </w:rPr>
              <w:t>Cmax、齐套、负载和产能达到或优于参考值</w:t>
            </w:r>
          </w:p>
        </w:tc>
        <w:tc>
          <w:tcPr>
            <w:tcW w:type="dxa" w:w="3293"/>
            <w:shd w:fill="F2F6FA"/>
          </w:tcPr>
          <w:p>
            <w:pPr>
              <w:spacing w:after="0" w:line="269" w:lineRule="auto"/>
              <w:jc w:val="center"/>
            </w:pPr>
            <w:r>
              <w:rPr>
                <w:rFonts w:ascii="Microsoft YaHei" w:hAnsi="Microsoft YaHei" w:eastAsia="Microsoft YaHei"/>
                <w:color w:val="222222"/>
                <w:sz w:val="17"/>
              </w:rPr>
              <w:t>切换评价轨道或扩大搜索预算</w:t>
            </w:r>
          </w:p>
        </w:tc>
      </w:tr>
      <w:tr>
        <w:trPr>
          <w:cantSplit w:val="true"/>
        </w:trPr>
        <w:tc>
          <w:tcPr>
            <w:tcW w:type="dxa" w:w="3293"/>
          </w:tcPr>
          <w:p>
            <w:pPr>
              <w:spacing w:after="0" w:line="269" w:lineRule="auto"/>
              <w:jc w:val="left"/>
            </w:pPr>
            <w:r>
              <w:rPr>
                <w:rFonts w:ascii="Microsoft YaHei" w:hAnsi="Microsoft YaHei" w:eastAsia="Microsoft YaHei"/>
                <w:color w:val="222222"/>
                <w:sz w:val="17"/>
              </w:rPr>
              <w:t>复现性</w:t>
            </w:r>
          </w:p>
        </w:tc>
        <w:tc>
          <w:tcPr>
            <w:tcW w:type="dxa" w:w="3293"/>
          </w:tcPr>
          <w:p>
            <w:pPr>
              <w:spacing w:after="0" w:line="269" w:lineRule="auto"/>
              <w:jc w:val="center"/>
            </w:pPr>
            <w:r>
              <w:rPr>
                <w:rFonts w:ascii="Microsoft YaHei" w:hAnsi="Microsoft YaHei" w:eastAsia="Microsoft YaHei"/>
                <w:color w:val="222222"/>
                <w:sz w:val="17"/>
              </w:rPr>
              <w:t>相同数据、种子和进程数得到相同结果</w:t>
            </w:r>
          </w:p>
        </w:tc>
        <w:tc>
          <w:tcPr>
            <w:tcW w:type="dxa" w:w="3293"/>
          </w:tcPr>
          <w:p>
            <w:pPr>
              <w:spacing w:after="0" w:line="269" w:lineRule="auto"/>
              <w:jc w:val="center"/>
            </w:pPr>
            <w:r>
              <w:rPr>
                <w:rFonts w:ascii="Microsoft YaHei" w:hAnsi="Microsoft YaHei" w:eastAsia="Microsoft YaHei"/>
                <w:color w:val="222222"/>
                <w:sz w:val="17"/>
              </w:rPr>
              <w:t>固定并行度和随机数消费顺序</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6.8 多进程并行加速</w:t>
      </w:r>
    </w:p>
    <w:p>
      <w:pPr>
        <w:spacing w:before="0" w:after="140" w:line="307" w:lineRule="auto"/>
        <w:jc w:val="both"/>
      </w:pPr>
      <w:r>
        <w:rPr>
          <w:rFonts w:ascii="Microsoft YaHei" w:hAnsi="Microsoft YaHei" w:eastAsia="Microsoft YaHei"/>
          <w:b w:val="0"/>
          <w:color w:val="222222"/>
          <w:sz w:val="21"/>
        </w:rPr>
        <w:t>不同候选解之间相互独立，因此可以并行完成离散事件仿真。DQN+NSGA-II 和 GA+LNS 在主进程中生成种群，再把每个个体的顺序和机器码发送给进程池；每个工作进程只运行一次完整仿真并返回 KPI。SA+Tabu、二次 SA 和 DRL-guided SA 则把不同初始策略分配给不同工作进程，父进程通过队列接收迭代进度和最优解。</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模块</w:t>
            </w:r>
          </w:p>
        </w:tc>
        <w:tc>
          <w:tcPr>
            <w:tcW w:type="dxa" w:w="230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并行粒度</w:t>
            </w:r>
          </w:p>
        </w:tc>
        <w:tc>
          <w:tcPr>
            <w:tcW w:type="dxa" w:w="295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启动方式</w:t>
            </w:r>
          </w:p>
        </w:tc>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回退与同步</w:t>
            </w:r>
          </w:p>
        </w:tc>
      </w:tr>
      <w:tr>
        <w:trPr>
          <w:cantSplit w:val="true"/>
        </w:trPr>
        <w:tc>
          <w:tcPr>
            <w:tcW w:type="dxa" w:w="2469"/>
          </w:tcPr>
          <w:p>
            <w:pPr>
              <w:spacing w:after="0" w:line="269" w:lineRule="auto"/>
              <w:jc w:val="left"/>
            </w:pPr>
            <w:r>
              <w:rPr>
                <w:rFonts w:ascii="Microsoft YaHei" w:hAnsi="Microsoft YaHei" w:eastAsia="Microsoft YaHei"/>
                <w:color w:val="222222"/>
                <w:sz w:val="16"/>
              </w:rPr>
              <w:t>DQN+NSGA-II</w:t>
            </w:r>
          </w:p>
        </w:tc>
        <w:tc>
          <w:tcPr>
            <w:tcW w:type="dxa" w:w="2469"/>
          </w:tcPr>
          <w:p>
            <w:pPr>
              <w:spacing w:after="0" w:line="269" w:lineRule="auto"/>
              <w:jc w:val="center"/>
            </w:pPr>
            <w:r>
              <w:rPr>
                <w:rFonts w:ascii="Microsoft YaHei" w:hAnsi="Microsoft YaHei" w:eastAsia="Microsoft YaHei"/>
                <w:color w:val="222222"/>
                <w:sz w:val="16"/>
              </w:rPr>
              <w:t>按个体并行评估</w:t>
            </w:r>
          </w:p>
        </w:tc>
        <w:tc>
          <w:tcPr>
            <w:tcW w:type="dxa" w:w="2469"/>
          </w:tcPr>
          <w:p>
            <w:pPr>
              <w:spacing w:after="0" w:line="269" w:lineRule="auto"/>
              <w:jc w:val="left"/>
            </w:pPr>
            <w:r>
              <w:rPr>
                <w:rFonts w:ascii="Microsoft YaHei" w:hAnsi="Microsoft YaHei" w:eastAsia="Microsoft YaHei"/>
                <w:color w:val="222222"/>
                <w:sz w:val="16"/>
              </w:rPr>
              <w:t>Windows 使用 spawn，Linux/macOS 使用 fork</w:t>
            </w:r>
          </w:p>
        </w:tc>
        <w:tc>
          <w:tcPr>
            <w:tcW w:type="dxa" w:w="2469"/>
          </w:tcPr>
          <w:p>
            <w:pPr>
              <w:spacing w:after="0" w:line="269" w:lineRule="auto"/>
              <w:jc w:val="center"/>
            </w:pPr>
            <w:r>
              <w:rPr>
                <w:rFonts w:ascii="Microsoft YaHei" w:hAnsi="Microsoft YaHei" w:eastAsia="Microsoft YaHei"/>
                <w:color w:val="222222"/>
                <w:sz w:val="16"/>
              </w:rPr>
              <w:t>主进程负责排序、交叉、变异和最终选解</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GA+LNS</w:t>
            </w:r>
          </w:p>
        </w:tc>
        <w:tc>
          <w:tcPr>
            <w:tcW w:type="dxa" w:w="2469"/>
            <w:shd w:fill="F2F6FA"/>
          </w:tcPr>
          <w:p>
            <w:pPr>
              <w:spacing w:after="0" w:line="269" w:lineRule="auto"/>
              <w:jc w:val="center"/>
            </w:pPr>
            <w:r>
              <w:rPr>
                <w:rFonts w:ascii="Microsoft YaHei" w:hAnsi="Microsoft YaHei" w:eastAsia="Microsoft YaHei"/>
                <w:color w:val="222222"/>
                <w:sz w:val="16"/>
              </w:rPr>
              <w:t>按子代种群并行评估</w:t>
            </w:r>
          </w:p>
        </w:tc>
        <w:tc>
          <w:tcPr>
            <w:tcW w:type="dxa" w:w="2469"/>
            <w:shd w:fill="F2F6FA"/>
          </w:tcPr>
          <w:p>
            <w:pPr>
              <w:spacing w:after="0" w:line="269" w:lineRule="auto"/>
              <w:jc w:val="left"/>
            </w:pPr>
            <w:r>
              <w:rPr>
                <w:rFonts w:ascii="Microsoft YaHei" w:hAnsi="Microsoft YaHei" w:eastAsia="Microsoft YaHei"/>
                <w:color w:val="222222"/>
                <w:sz w:val="16"/>
              </w:rPr>
              <w:t>multiprocessing.Pool，initializer 加载共享上下文</w:t>
            </w:r>
          </w:p>
        </w:tc>
        <w:tc>
          <w:tcPr>
            <w:tcW w:type="dxa" w:w="2469"/>
            <w:shd w:fill="F2F6FA"/>
          </w:tcPr>
          <w:p>
            <w:pPr>
              <w:spacing w:after="0" w:line="269" w:lineRule="auto"/>
              <w:jc w:val="center"/>
            </w:pPr>
            <w:r>
              <w:rPr>
                <w:rFonts w:ascii="Microsoft YaHei" w:hAnsi="Microsoft YaHei" w:eastAsia="Microsoft YaHei"/>
                <w:color w:val="222222"/>
                <w:sz w:val="16"/>
              </w:rPr>
              <w:t>父进程统一选择、存档和结果输出</w:t>
            </w:r>
          </w:p>
        </w:tc>
      </w:tr>
      <w:tr>
        <w:trPr>
          <w:cantSplit w:val="true"/>
        </w:trPr>
        <w:tc>
          <w:tcPr>
            <w:tcW w:type="dxa" w:w="2469"/>
          </w:tcPr>
          <w:p>
            <w:pPr>
              <w:spacing w:after="0" w:line="269" w:lineRule="auto"/>
              <w:jc w:val="left"/>
            </w:pPr>
            <w:r>
              <w:rPr>
                <w:rFonts w:ascii="Microsoft YaHei" w:hAnsi="Microsoft YaHei" w:eastAsia="Microsoft YaHei"/>
                <w:color w:val="222222"/>
                <w:sz w:val="16"/>
              </w:rPr>
              <w:t>SA+Tabu</w:t>
            </w:r>
          </w:p>
        </w:tc>
        <w:tc>
          <w:tcPr>
            <w:tcW w:type="dxa" w:w="2469"/>
          </w:tcPr>
          <w:p>
            <w:pPr>
              <w:spacing w:after="0" w:line="269" w:lineRule="auto"/>
              <w:jc w:val="center"/>
            </w:pPr>
            <w:r>
              <w:rPr>
                <w:rFonts w:ascii="Microsoft YaHei" w:hAnsi="Microsoft YaHei" w:eastAsia="Microsoft YaHei"/>
                <w:color w:val="222222"/>
                <w:sz w:val="16"/>
              </w:rPr>
              <w:t>按初始策略多起点并行</w:t>
            </w:r>
          </w:p>
        </w:tc>
        <w:tc>
          <w:tcPr>
            <w:tcW w:type="dxa" w:w="2469"/>
          </w:tcPr>
          <w:p>
            <w:pPr>
              <w:spacing w:after="0" w:line="269" w:lineRule="auto"/>
              <w:jc w:val="left"/>
            </w:pPr>
            <w:r>
              <w:rPr>
                <w:rFonts w:ascii="Microsoft YaHei" w:hAnsi="Microsoft YaHei" w:eastAsia="Microsoft YaHei"/>
                <w:color w:val="222222"/>
                <w:sz w:val="16"/>
              </w:rPr>
              <w:t>每个初始解一个 worker，chunksize=1</w:t>
            </w:r>
          </w:p>
        </w:tc>
        <w:tc>
          <w:tcPr>
            <w:tcW w:type="dxa" w:w="2469"/>
          </w:tcPr>
          <w:p>
            <w:pPr>
              <w:spacing w:after="0" w:line="269" w:lineRule="auto"/>
              <w:jc w:val="center"/>
            </w:pPr>
            <w:r>
              <w:rPr>
                <w:rFonts w:ascii="Microsoft YaHei" w:hAnsi="Microsoft YaHei" w:eastAsia="Microsoft YaHei"/>
                <w:color w:val="222222"/>
                <w:sz w:val="16"/>
              </w:rPr>
              <w:t>进度队列回报迭代信息，父进程选优</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二次 SA</w:t>
            </w:r>
          </w:p>
        </w:tc>
        <w:tc>
          <w:tcPr>
            <w:tcW w:type="dxa" w:w="2469"/>
            <w:shd w:fill="F2F6FA"/>
          </w:tcPr>
          <w:p>
            <w:pPr>
              <w:spacing w:after="0" w:line="269" w:lineRule="auto"/>
              <w:jc w:val="center"/>
            </w:pPr>
            <w:r>
              <w:rPr>
                <w:rFonts w:ascii="Microsoft YaHei" w:hAnsi="Microsoft YaHei" w:eastAsia="Microsoft YaHei"/>
                <w:color w:val="222222"/>
                <w:sz w:val="16"/>
              </w:rPr>
              <w:t>按初始策略多起点并行</w:t>
            </w:r>
          </w:p>
        </w:tc>
        <w:tc>
          <w:tcPr>
            <w:tcW w:type="dxa" w:w="2469"/>
            <w:shd w:fill="F2F6FA"/>
          </w:tcPr>
          <w:p>
            <w:pPr>
              <w:spacing w:after="0" w:line="269" w:lineRule="auto"/>
              <w:jc w:val="center"/>
            </w:pPr>
            <w:r>
              <w:rPr>
                <w:rFonts w:ascii="Microsoft YaHei" w:hAnsi="Microsoft YaHei" w:eastAsia="Microsoft YaHei"/>
                <w:color w:val="222222"/>
                <w:sz w:val="16"/>
              </w:rPr>
              <w:t>复用 SA 并行框架</w:t>
            </w:r>
          </w:p>
        </w:tc>
        <w:tc>
          <w:tcPr>
            <w:tcW w:type="dxa" w:w="2469"/>
            <w:shd w:fill="F2F6FA"/>
          </w:tcPr>
          <w:p>
            <w:pPr>
              <w:spacing w:after="0" w:line="269" w:lineRule="auto"/>
              <w:jc w:val="center"/>
            </w:pPr>
            <w:r>
              <w:rPr>
                <w:rFonts w:ascii="Microsoft YaHei" w:hAnsi="Microsoft YaHei" w:eastAsia="Microsoft YaHei"/>
                <w:color w:val="222222"/>
                <w:sz w:val="16"/>
              </w:rPr>
              <w:t>选择器按当前评价函数汇总</w:t>
            </w:r>
          </w:p>
        </w:tc>
      </w:tr>
      <w:tr>
        <w:trPr>
          <w:cantSplit w:val="true"/>
        </w:trPr>
        <w:tc>
          <w:tcPr>
            <w:tcW w:type="dxa" w:w="2469"/>
          </w:tcPr>
          <w:p>
            <w:pPr>
              <w:spacing w:after="0" w:line="269" w:lineRule="auto"/>
              <w:jc w:val="left"/>
            </w:pPr>
            <w:r>
              <w:rPr>
                <w:rFonts w:ascii="Microsoft YaHei" w:hAnsi="Microsoft YaHei" w:eastAsia="Microsoft YaHei"/>
                <w:color w:val="222222"/>
                <w:sz w:val="16"/>
              </w:rPr>
              <w:t>DRL-guided SA</w:t>
            </w:r>
          </w:p>
        </w:tc>
        <w:tc>
          <w:tcPr>
            <w:tcW w:type="dxa" w:w="2469"/>
          </w:tcPr>
          <w:p>
            <w:pPr>
              <w:spacing w:after="0" w:line="269" w:lineRule="auto"/>
              <w:jc w:val="center"/>
            </w:pPr>
            <w:r>
              <w:rPr>
                <w:rFonts w:ascii="Microsoft YaHei" w:hAnsi="Microsoft YaHei" w:eastAsia="Microsoft YaHei"/>
                <w:color w:val="222222"/>
                <w:sz w:val="16"/>
              </w:rPr>
              <w:t>按初始策略并行，代理在各自轨迹中学习</w:t>
            </w:r>
          </w:p>
        </w:tc>
        <w:tc>
          <w:tcPr>
            <w:tcW w:type="dxa" w:w="2469"/>
          </w:tcPr>
          <w:p>
            <w:pPr>
              <w:spacing w:after="0" w:line="269" w:lineRule="auto"/>
              <w:jc w:val="left"/>
            </w:pPr>
            <w:r>
              <w:rPr>
                <w:rFonts w:ascii="Microsoft YaHei" w:hAnsi="Microsoft YaHei" w:eastAsia="Microsoft YaHei"/>
                <w:color w:val="222222"/>
                <w:sz w:val="16"/>
              </w:rPr>
              <w:t>每个 worker 初始化参数和无网络依赖上下文</w:t>
            </w:r>
          </w:p>
        </w:tc>
        <w:tc>
          <w:tcPr>
            <w:tcW w:type="dxa" w:w="2469"/>
          </w:tcPr>
          <w:p>
            <w:pPr>
              <w:spacing w:after="0" w:line="269" w:lineRule="auto"/>
              <w:jc w:val="center"/>
            </w:pPr>
            <w:r>
              <w:rPr>
                <w:rFonts w:ascii="Microsoft YaHei" w:hAnsi="Microsoft YaHei" w:eastAsia="Microsoft YaHei"/>
                <w:color w:val="222222"/>
                <w:sz w:val="16"/>
              </w:rPr>
              <w:t>父进程汇总指标，不共享可变模型对象</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6"/>
              </w:rPr>
              <w:t>后台任务</w:t>
            </w:r>
          </w:p>
        </w:tc>
        <w:tc>
          <w:tcPr>
            <w:tcW w:type="dxa" w:w="2469"/>
            <w:shd w:fill="F2F6FA"/>
          </w:tcPr>
          <w:p>
            <w:pPr>
              <w:spacing w:after="0" w:line="269" w:lineRule="auto"/>
              <w:jc w:val="center"/>
            </w:pPr>
            <w:r>
              <w:rPr>
                <w:rFonts w:ascii="Microsoft YaHei" w:hAnsi="Microsoft YaHei" w:eastAsia="Microsoft YaHei"/>
                <w:color w:val="222222"/>
                <w:sz w:val="16"/>
              </w:rPr>
              <w:t>静态双轨使用线程并行；动态重排独立后台线程</w:t>
            </w:r>
          </w:p>
        </w:tc>
        <w:tc>
          <w:tcPr>
            <w:tcW w:type="dxa" w:w="2469"/>
            <w:shd w:fill="F2F6FA"/>
          </w:tcPr>
          <w:p>
            <w:pPr>
              <w:spacing w:after="0" w:line="269" w:lineRule="auto"/>
              <w:jc w:val="center"/>
            </w:pPr>
            <w:r>
              <w:rPr>
                <w:rFonts w:ascii="Microsoft YaHei" w:hAnsi="Microsoft YaHei" w:eastAsia="Microsoft YaHei"/>
                <w:color w:val="222222"/>
                <w:sz w:val="16"/>
              </w:rPr>
              <w:t>ThreadPoolExecutor</w:t>
            </w:r>
          </w:p>
        </w:tc>
        <w:tc>
          <w:tcPr>
            <w:tcW w:type="dxa" w:w="2469"/>
            <w:shd w:fill="F2F6FA"/>
          </w:tcPr>
          <w:p>
            <w:pPr>
              <w:spacing w:after="0" w:line="269" w:lineRule="auto"/>
              <w:jc w:val="center"/>
            </w:pPr>
            <w:r>
              <w:rPr>
                <w:rFonts w:ascii="Microsoft YaHei" w:hAnsi="Microsoft YaHei" w:eastAsia="Microsoft YaHei"/>
                <w:color w:val="222222"/>
                <w:sz w:val="16"/>
              </w:rPr>
              <w:t>取消标记和 staging 隔离保证回滚</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并行度由 parallel_workers 参数、OPTIMIZER_PARALLEL 环境变量和 CPU 核数共同决定。普通算法的产能优先与三指标平衡轨道各分一半核心；DQN+NSGA-II 只运行一次 Pareto 搜索，因此可以使用全部可用核心。设为 1 或 OPTIMIZER_PARALLEL=0 时完全串行执行，便于复现实验。多进程环境中的每次评估仍使用同一数据、约束和 KPI 口径。</w:t>
      </w:r>
    </w:p>
    <w:p>
      <w:r>
        <w:br w:type="page"/>
      </w:r>
    </w:p>
    <w:p>
      <w:pPr>
        <w:pStyle w:val="Heading1"/>
        <w:keepNext/>
        <w:spacing w:before="320" w:after="160"/>
      </w:pPr>
      <w:r>
        <w:rPr>
          <w:rFonts w:ascii="Microsoft YaHei" w:hAnsi="Microsoft YaHei" w:eastAsia="Microsoft YaHei"/>
          <w:b/>
          <w:color w:val="000000"/>
          <w:sz w:val="32"/>
        </w:rPr>
        <w:t>7 实验结果与指标分析</w:t>
      </w:r>
    </w:p>
    <w:p>
      <w:pPr>
        <w:pStyle w:val="Heading2"/>
        <w:keepNext/>
        <w:spacing w:before="220" w:after="120"/>
      </w:pPr>
      <w:r>
        <w:rPr>
          <w:rFonts w:ascii="Microsoft YaHei" w:hAnsi="Microsoft YaHei" w:eastAsia="Microsoft YaHei"/>
          <w:b/>
          <w:color w:val="000000"/>
          <w:sz w:val="26"/>
        </w:rPr>
        <w:t>7.1 主实验对比</w:t>
      </w:r>
    </w:p>
    <w:tbl>
      <w:tblPr>
        <w:tblStyle w:val="TableGrid"/>
        <w:tblW w:type="dxa" w:w="9504"/>
        <w:jc w:val="center"/>
        <w:tblLayout w:type="fixed"/>
        <w:tblLook w:firstColumn="1" w:firstRow="1" w:lastColumn="0" w:lastRow="0" w:noHBand="0" w:noVBand="1" w:val="04A0"/>
      </w:tblPr>
      <w:tblGrid>
        <w:gridCol w:w="1976"/>
        <w:gridCol w:w="1976"/>
        <w:gridCol w:w="1976"/>
        <w:gridCol w:w="1976"/>
        <w:gridCol w:w="1976"/>
      </w:tblGrid>
      <w:tr>
        <w:trPr>
          <w:tblHeader w:val="true"/>
          <w:cantSplit w:val="true"/>
        </w:trPr>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指标</w:t>
            </w:r>
          </w:p>
        </w:tc>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FIFO 基线</w:t>
            </w:r>
          </w:p>
        </w:tc>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综合交付解</w:t>
            </w:r>
          </w:p>
        </w:tc>
        <w:tc>
          <w:tcPr>
            <w:tcW w:type="dxa" w:w="187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相对变化</w:t>
            </w:r>
          </w:p>
        </w:tc>
        <w:tc>
          <w:tcPr>
            <w:tcW w:type="dxa" w:w="216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题目参考值</w:t>
            </w:r>
          </w:p>
        </w:tc>
      </w:tr>
      <w:tr>
        <w:trPr>
          <w:cantSplit w:val="true"/>
        </w:trPr>
        <w:tc>
          <w:tcPr>
            <w:tcW w:type="dxa" w:w="1976"/>
          </w:tcPr>
          <w:p>
            <w:pPr>
              <w:spacing w:after="0" w:line="269" w:lineRule="auto"/>
              <w:jc w:val="left"/>
            </w:pPr>
            <w:r>
              <w:rPr>
                <w:rFonts w:ascii="Microsoft YaHei" w:hAnsi="Microsoft YaHei" w:eastAsia="Microsoft YaHei"/>
                <w:color w:val="222222"/>
                <w:sz w:val="17"/>
              </w:rPr>
              <w:t>总完工时间</w:t>
            </w:r>
          </w:p>
        </w:tc>
        <w:tc>
          <w:tcPr>
            <w:tcW w:type="dxa" w:w="1976"/>
          </w:tcPr>
          <w:p>
            <w:pPr>
              <w:spacing w:after="0" w:line="269" w:lineRule="auto"/>
              <w:jc w:val="center"/>
            </w:pPr>
            <w:r>
              <w:rPr>
                <w:rFonts w:ascii="Microsoft YaHei" w:hAnsi="Microsoft YaHei" w:eastAsia="Microsoft YaHei"/>
                <w:color w:val="222222"/>
                <w:sz w:val="17"/>
              </w:rPr>
              <w:t>65.86 h</w:t>
            </w:r>
          </w:p>
        </w:tc>
        <w:tc>
          <w:tcPr>
            <w:tcW w:type="dxa" w:w="1976"/>
          </w:tcPr>
          <w:p>
            <w:pPr>
              <w:spacing w:after="0" w:line="269" w:lineRule="auto"/>
              <w:jc w:val="center"/>
            </w:pPr>
            <w:r>
              <w:rPr>
                <w:rFonts w:ascii="Microsoft YaHei" w:hAnsi="Microsoft YaHei" w:eastAsia="Microsoft YaHei"/>
                <w:color w:val="222222"/>
                <w:sz w:val="17"/>
              </w:rPr>
              <w:t>60.09 h</w:t>
            </w:r>
          </w:p>
        </w:tc>
        <w:tc>
          <w:tcPr>
            <w:tcW w:type="dxa" w:w="1976"/>
          </w:tcPr>
          <w:p>
            <w:pPr>
              <w:spacing w:after="0" w:line="269" w:lineRule="auto"/>
              <w:jc w:val="center"/>
            </w:pPr>
            <w:r>
              <w:rPr>
                <w:rFonts w:ascii="Microsoft YaHei" w:hAnsi="Microsoft YaHei" w:eastAsia="Microsoft YaHei"/>
                <w:color w:val="222222"/>
                <w:sz w:val="17"/>
              </w:rPr>
              <w:t>-8.76%</w:t>
            </w:r>
          </w:p>
        </w:tc>
        <w:tc>
          <w:tcPr>
            <w:tcW w:type="dxa" w:w="1976"/>
          </w:tcPr>
          <w:p>
            <w:pPr>
              <w:spacing w:after="0" w:line="269" w:lineRule="auto"/>
              <w:jc w:val="center"/>
            </w:pPr>
            <w:r>
              <w:rPr>
                <w:rFonts w:ascii="Microsoft YaHei" w:hAnsi="Microsoft YaHei" w:eastAsia="Microsoft YaHei"/>
                <w:color w:val="222222"/>
                <w:sz w:val="17"/>
              </w:rPr>
              <w:t>≤ 67.25 h</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平均齐套跨度</w:t>
            </w:r>
          </w:p>
        </w:tc>
        <w:tc>
          <w:tcPr>
            <w:tcW w:type="dxa" w:w="1976"/>
            <w:shd w:fill="F2F6FA"/>
          </w:tcPr>
          <w:p>
            <w:pPr>
              <w:spacing w:after="0" w:line="269" w:lineRule="auto"/>
              <w:jc w:val="center"/>
            </w:pPr>
            <w:r>
              <w:rPr>
                <w:rFonts w:ascii="Microsoft YaHei" w:hAnsi="Microsoft YaHei" w:eastAsia="Microsoft YaHei"/>
                <w:color w:val="222222"/>
                <w:sz w:val="17"/>
              </w:rPr>
              <w:t>15.07 h</w:t>
            </w:r>
          </w:p>
        </w:tc>
        <w:tc>
          <w:tcPr>
            <w:tcW w:type="dxa" w:w="1976"/>
            <w:shd w:fill="F2F6FA"/>
          </w:tcPr>
          <w:p>
            <w:pPr>
              <w:spacing w:after="0" w:line="269" w:lineRule="auto"/>
              <w:jc w:val="center"/>
            </w:pPr>
            <w:r>
              <w:rPr>
                <w:rFonts w:ascii="Microsoft YaHei" w:hAnsi="Microsoft YaHei" w:eastAsia="Microsoft YaHei"/>
                <w:color w:val="222222"/>
                <w:sz w:val="17"/>
              </w:rPr>
              <w:t>11.79 h</w:t>
            </w:r>
          </w:p>
        </w:tc>
        <w:tc>
          <w:tcPr>
            <w:tcW w:type="dxa" w:w="1976"/>
            <w:shd w:fill="F2F6FA"/>
          </w:tcPr>
          <w:p>
            <w:pPr>
              <w:spacing w:after="0" w:line="269" w:lineRule="auto"/>
              <w:jc w:val="center"/>
            </w:pPr>
            <w:r>
              <w:rPr>
                <w:rFonts w:ascii="Microsoft YaHei" w:hAnsi="Microsoft YaHei" w:eastAsia="Microsoft YaHei"/>
                <w:color w:val="222222"/>
                <w:sz w:val="17"/>
              </w:rPr>
              <w:t>-21.75%</w:t>
            </w:r>
          </w:p>
        </w:tc>
        <w:tc>
          <w:tcPr>
            <w:tcW w:type="dxa" w:w="1976"/>
            <w:shd w:fill="F2F6FA"/>
          </w:tcPr>
          <w:p>
            <w:pPr>
              <w:spacing w:after="0" w:line="269" w:lineRule="auto"/>
              <w:jc w:val="center"/>
            </w:pPr>
            <w:r>
              <w:rPr>
                <w:rFonts w:ascii="Microsoft YaHei" w:hAnsi="Microsoft YaHei" w:eastAsia="Microsoft YaHei"/>
                <w:color w:val="222222"/>
                <w:sz w:val="17"/>
              </w:rPr>
              <w:t>≤ 12.7 h</w:t>
            </w:r>
          </w:p>
        </w:tc>
      </w:tr>
      <w:tr>
        <w:trPr>
          <w:cantSplit w:val="true"/>
        </w:trPr>
        <w:tc>
          <w:tcPr>
            <w:tcW w:type="dxa" w:w="1976"/>
          </w:tcPr>
          <w:p>
            <w:pPr>
              <w:spacing w:after="0" w:line="269" w:lineRule="auto"/>
              <w:jc w:val="left"/>
            </w:pPr>
            <w:r>
              <w:rPr>
                <w:rFonts w:ascii="Microsoft YaHei" w:hAnsi="Microsoft YaHei" w:eastAsia="Microsoft YaHei"/>
                <w:color w:val="222222"/>
                <w:sz w:val="17"/>
              </w:rPr>
              <w:t>最大齐套跨度</w:t>
            </w:r>
          </w:p>
        </w:tc>
        <w:tc>
          <w:tcPr>
            <w:tcW w:type="dxa" w:w="1976"/>
          </w:tcPr>
          <w:p>
            <w:pPr>
              <w:spacing w:after="0" w:line="269" w:lineRule="auto"/>
              <w:jc w:val="center"/>
            </w:pPr>
            <w:r>
              <w:rPr>
                <w:rFonts w:ascii="Microsoft YaHei" w:hAnsi="Microsoft YaHei" w:eastAsia="Microsoft YaHei"/>
                <w:color w:val="222222"/>
                <w:sz w:val="17"/>
              </w:rPr>
              <w:t>29.61 h</w:t>
            </w:r>
          </w:p>
        </w:tc>
        <w:tc>
          <w:tcPr>
            <w:tcW w:type="dxa" w:w="1976"/>
          </w:tcPr>
          <w:p>
            <w:pPr>
              <w:spacing w:after="0" w:line="269" w:lineRule="auto"/>
              <w:jc w:val="center"/>
            </w:pPr>
            <w:r>
              <w:rPr>
                <w:rFonts w:ascii="Microsoft YaHei" w:hAnsi="Microsoft YaHei" w:eastAsia="Microsoft YaHei"/>
                <w:color w:val="222222"/>
                <w:sz w:val="17"/>
              </w:rPr>
              <w:t>25.85 h</w:t>
            </w:r>
          </w:p>
        </w:tc>
        <w:tc>
          <w:tcPr>
            <w:tcW w:type="dxa" w:w="1976"/>
          </w:tcPr>
          <w:p>
            <w:pPr>
              <w:spacing w:after="0" w:line="269" w:lineRule="auto"/>
              <w:jc w:val="center"/>
            </w:pPr>
            <w:r>
              <w:rPr>
                <w:rFonts w:ascii="Microsoft YaHei" w:hAnsi="Microsoft YaHei" w:eastAsia="Microsoft YaHei"/>
                <w:color w:val="222222"/>
                <w:sz w:val="17"/>
              </w:rPr>
              <w:t>-12.71%</w:t>
            </w:r>
          </w:p>
        </w:tc>
        <w:tc>
          <w:tcPr>
            <w:tcW w:type="dxa" w:w="1976"/>
          </w:tcPr>
          <w:p>
            <w:pPr>
              <w:spacing w:after="0" w:line="269" w:lineRule="auto"/>
              <w:jc w:val="center"/>
            </w:pPr>
            <w:r>
              <w:rPr>
                <w:rFonts w:ascii="Microsoft YaHei" w:hAnsi="Microsoft YaHei" w:eastAsia="Microsoft YaHei"/>
                <w:color w:val="222222"/>
                <w:sz w:val="17"/>
              </w:rPr>
              <w:t>无硬性目标</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平均设备负载率</w:t>
            </w:r>
          </w:p>
        </w:tc>
        <w:tc>
          <w:tcPr>
            <w:tcW w:type="dxa" w:w="1976"/>
            <w:shd w:fill="F2F6FA"/>
          </w:tcPr>
          <w:p>
            <w:pPr>
              <w:spacing w:after="0" w:line="269" w:lineRule="auto"/>
              <w:jc w:val="center"/>
            </w:pPr>
            <w:r>
              <w:rPr>
                <w:rFonts w:ascii="Microsoft YaHei" w:hAnsi="Microsoft YaHei" w:eastAsia="Microsoft YaHei"/>
                <w:color w:val="222222"/>
                <w:sz w:val="17"/>
              </w:rPr>
              <w:t>25.32%</w:t>
            </w:r>
          </w:p>
        </w:tc>
        <w:tc>
          <w:tcPr>
            <w:tcW w:type="dxa" w:w="1976"/>
            <w:shd w:fill="F2F6FA"/>
          </w:tcPr>
          <w:p>
            <w:pPr>
              <w:spacing w:after="0" w:line="269" w:lineRule="auto"/>
              <w:jc w:val="center"/>
            </w:pPr>
            <w:r>
              <w:rPr>
                <w:rFonts w:ascii="Microsoft YaHei" w:hAnsi="Microsoft YaHei" w:eastAsia="Microsoft YaHei"/>
                <w:color w:val="222222"/>
                <w:sz w:val="17"/>
              </w:rPr>
              <w:t>27.67%</w:t>
            </w:r>
          </w:p>
        </w:tc>
        <w:tc>
          <w:tcPr>
            <w:tcW w:type="dxa" w:w="1976"/>
            <w:shd w:fill="F2F6FA"/>
          </w:tcPr>
          <w:p>
            <w:pPr>
              <w:spacing w:after="0" w:line="269" w:lineRule="auto"/>
              <w:jc w:val="center"/>
            </w:pPr>
            <w:r>
              <w:rPr>
                <w:rFonts w:ascii="Microsoft YaHei" w:hAnsi="Microsoft YaHei" w:eastAsia="Microsoft YaHei"/>
                <w:color w:val="222222"/>
                <w:sz w:val="17"/>
              </w:rPr>
              <w:t>+9.29%</w:t>
            </w:r>
          </w:p>
        </w:tc>
        <w:tc>
          <w:tcPr>
            <w:tcW w:type="dxa" w:w="1976"/>
            <w:shd w:fill="F2F6FA"/>
          </w:tcPr>
          <w:p>
            <w:pPr>
              <w:spacing w:after="0" w:line="269" w:lineRule="auto"/>
              <w:jc w:val="center"/>
            </w:pPr>
            <w:r>
              <w:rPr>
                <w:rFonts w:ascii="Microsoft YaHei" w:hAnsi="Microsoft YaHei" w:eastAsia="Microsoft YaHei"/>
                <w:color w:val="222222"/>
                <w:sz w:val="17"/>
              </w:rPr>
              <w:t>题目重点指标</w:t>
            </w:r>
          </w:p>
        </w:tc>
      </w:tr>
      <w:tr>
        <w:trPr>
          <w:cantSplit w:val="true"/>
        </w:trPr>
        <w:tc>
          <w:tcPr>
            <w:tcW w:type="dxa" w:w="1976"/>
          </w:tcPr>
          <w:p>
            <w:pPr>
              <w:spacing w:after="0" w:line="269" w:lineRule="auto"/>
              <w:jc w:val="left"/>
            </w:pPr>
            <w:r>
              <w:rPr>
                <w:rFonts w:ascii="Microsoft YaHei" w:hAnsi="Microsoft YaHei" w:eastAsia="Microsoft YaHei"/>
                <w:color w:val="222222"/>
                <w:sz w:val="17"/>
              </w:rPr>
              <w:t>切割负载差</w:t>
            </w:r>
          </w:p>
        </w:tc>
        <w:tc>
          <w:tcPr>
            <w:tcW w:type="dxa" w:w="1976"/>
          </w:tcPr>
          <w:p>
            <w:pPr>
              <w:spacing w:after="0" w:line="269" w:lineRule="auto"/>
              <w:jc w:val="center"/>
            </w:pPr>
            <w:r>
              <w:rPr>
                <w:rFonts w:ascii="Microsoft YaHei" w:hAnsi="Microsoft YaHei" w:eastAsia="Microsoft YaHei"/>
                <w:color w:val="222222"/>
                <w:sz w:val="17"/>
              </w:rPr>
              <w:t>0.28 h</w:t>
            </w:r>
          </w:p>
        </w:tc>
        <w:tc>
          <w:tcPr>
            <w:tcW w:type="dxa" w:w="1976"/>
          </w:tcPr>
          <w:p>
            <w:pPr>
              <w:spacing w:after="0" w:line="269" w:lineRule="auto"/>
              <w:jc w:val="center"/>
            </w:pPr>
            <w:r>
              <w:rPr>
                <w:rFonts w:ascii="Microsoft YaHei" w:hAnsi="Microsoft YaHei" w:eastAsia="Microsoft YaHei"/>
                <w:color w:val="222222"/>
                <w:sz w:val="17"/>
              </w:rPr>
              <w:t>0.38 h</w:t>
            </w:r>
          </w:p>
        </w:tc>
        <w:tc>
          <w:tcPr>
            <w:tcW w:type="dxa" w:w="1976"/>
          </w:tcPr>
          <w:p>
            <w:pPr>
              <w:spacing w:after="0" w:line="269" w:lineRule="auto"/>
              <w:jc w:val="center"/>
            </w:pPr>
            <w:r>
              <w:rPr>
                <w:rFonts w:ascii="Microsoft YaHei" w:hAnsi="Microsoft YaHei" w:eastAsia="Microsoft YaHei"/>
                <w:color w:val="222222"/>
                <w:sz w:val="17"/>
              </w:rPr>
              <w:t>+35.12%</w:t>
            </w:r>
          </w:p>
        </w:tc>
        <w:tc>
          <w:tcPr>
            <w:tcW w:type="dxa" w:w="1976"/>
          </w:tcPr>
          <w:p>
            <w:pPr>
              <w:spacing w:after="0" w:line="269" w:lineRule="auto"/>
              <w:jc w:val="center"/>
            </w:pPr>
            <w:r>
              <w:rPr>
                <w:rFonts w:ascii="Microsoft YaHei" w:hAnsi="Microsoft YaHei" w:eastAsia="Microsoft YaHei"/>
                <w:color w:val="222222"/>
                <w:sz w:val="17"/>
              </w:rPr>
              <w:t>内部平衡诊断</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整体产能</w:t>
            </w:r>
          </w:p>
        </w:tc>
        <w:tc>
          <w:tcPr>
            <w:tcW w:type="dxa" w:w="1976"/>
            <w:shd w:fill="F2F6FA"/>
          </w:tcPr>
          <w:p>
            <w:pPr>
              <w:spacing w:after="0" w:line="269" w:lineRule="auto"/>
              <w:jc w:val="center"/>
            </w:pPr>
            <w:r>
              <w:rPr>
                <w:rFonts w:ascii="Microsoft YaHei" w:hAnsi="Microsoft YaHei" w:eastAsia="Microsoft YaHei"/>
                <w:color w:val="222222"/>
                <w:sz w:val="17"/>
              </w:rPr>
              <w:t>13.24 张板/班</w:t>
            </w:r>
          </w:p>
        </w:tc>
        <w:tc>
          <w:tcPr>
            <w:tcW w:type="dxa" w:w="1976"/>
            <w:shd w:fill="F2F6FA"/>
          </w:tcPr>
          <w:p>
            <w:pPr>
              <w:spacing w:after="0" w:line="269" w:lineRule="auto"/>
              <w:jc w:val="center"/>
            </w:pPr>
            <w:r>
              <w:rPr>
                <w:rFonts w:ascii="Microsoft YaHei" w:hAnsi="Microsoft YaHei" w:eastAsia="Microsoft YaHei"/>
                <w:color w:val="222222"/>
                <w:sz w:val="17"/>
              </w:rPr>
              <w:t>14.51 张板/班</w:t>
            </w:r>
          </w:p>
        </w:tc>
        <w:tc>
          <w:tcPr>
            <w:tcW w:type="dxa" w:w="1976"/>
            <w:shd w:fill="F2F6FA"/>
          </w:tcPr>
          <w:p>
            <w:pPr>
              <w:spacing w:after="0" w:line="269" w:lineRule="auto"/>
              <w:jc w:val="center"/>
            </w:pPr>
            <w:r>
              <w:rPr>
                <w:rFonts w:ascii="Microsoft YaHei" w:hAnsi="Microsoft YaHei" w:eastAsia="Microsoft YaHei"/>
                <w:color w:val="222222"/>
                <w:sz w:val="17"/>
              </w:rPr>
              <w:t>+9.60%</w:t>
            </w:r>
          </w:p>
        </w:tc>
        <w:tc>
          <w:tcPr>
            <w:tcW w:type="dxa" w:w="1976"/>
            <w:shd w:fill="F2F6FA"/>
          </w:tcPr>
          <w:p>
            <w:pPr>
              <w:spacing w:after="0" w:line="269" w:lineRule="auto"/>
              <w:jc w:val="center"/>
            </w:pPr>
            <w:r>
              <w:rPr>
                <w:rFonts w:ascii="Microsoft YaHei" w:hAnsi="Microsoft YaHei" w:eastAsia="Microsoft YaHei"/>
                <w:color w:val="222222"/>
                <w:sz w:val="17"/>
              </w:rPr>
              <w:t>≥ 13 张板/班</w:t>
            </w:r>
          </w:p>
        </w:tc>
      </w:tr>
      <w:tr>
        <w:trPr>
          <w:cantSplit w:val="true"/>
        </w:trPr>
        <w:tc>
          <w:tcPr>
            <w:tcW w:type="dxa" w:w="1976"/>
          </w:tcPr>
          <w:p>
            <w:pPr>
              <w:spacing w:after="0" w:line="269" w:lineRule="auto"/>
              <w:jc w:val="left"/>
            </w:pPr>
            <w:r>
              <w:rPr>
                <w:rFonts w:ascii="Microsoft YaHei" w:hAnsi="Microsoft YaHei" w:eastAsia="Microsoft YaHei"/>
                <w:color w:val="222222"/>
                <w:sz w:val="17"/>
              </w:rPr>
              <w:t>切割机综合稼动率</w:t>
            </w:r>
          </w:p>
        </w:tc>
        <w:tc>
          <w:tcPr>
            <w:tcW w:type="dxa" w:w="1976"/>
          </w:tcPr>
          <w:p>
            <w:pPr>
              <w:spacing w:after="0" w:line="269" w:lineRule="auto"/>
              <w:jc w:val="center"/>
            </w:pPr>
            <w:r>
              <w:rPr>
                <w:rFonts w:ascii="Microsoft YaHei" w:hAnsi="Microsoft YaHei" w:eastAsia="Microsoft YaHei"/>
                <w:color w:val="222222"/>
                <w:sz w:val="17"/>
              </w:rPr>
              <w:t>77.37%</w:t>
            </w:r>
          </w:p>
        </w:tc>
        <w:tc>
          <w:tcPr>
            <w:tcW w:type="dxa" w:w="1976"/>
          </w:tcPr>
          <w:p>
            <w:pPr>
              <w:spacing w:after="0" w:line="269" w:lineRule="auto"/>
              <w:jc w:val="center"/>
            </w:pPr>
            <w:r>
              <w:rPr>
                <w:rFonts w:ascii="Microsoft YaHei" w:hAnsi="Microsoft YaHei" w:eastAsia="Microsoft YaHei"/>
                <w:color w:val="222222"/>
                <w:sz w:val="17"/>
              </w:rPr>
              <w:t>84.80%</w:t>
            </w:r>
          </w:p>
        </w:tc>
        <w:tc>
          <w:tcPr>
            <w:tcW w:type="dxa" w:w="1976"/>
          </w:tcPr>
          <w:p>
            <w:pPr>
              <w:spacing w:after="0" w:line="269" w:lineRule="auto"/>
              <w:jc w:val="center"/>
            </w:pPr>
            <w:r>
              <w:rPr>
                <w:rFonts w:ascii="Microsoft YaHei" w:hAnsi="Microsoft YaHei" w:eastAsia="Microsoft YaHei"/>
                <w:color w:val="222222"/>
                <w:sz w:val="17"/>
              </w:rPr>
              <w:t>+7.43 pp</w:t>
            </w:r>
          </w:p>
        </w:tc>
        <w:tc>
          <w:tcPr>
            <w:tcW w:type="dxa" w:w="1976"/>
          </w:tcPr>
          <w:p>
            <w:pPr>
              <w:spacing w:after="0" w:line="269" w:lineRule="auto"/>
              <w:jc w:val="center"/>
            </w:pPr>
            <w:r>
              <w:rPr>
                <w:rFonts w:ascii="Microsoft YaHei" w:hAnsi="Microsoft YaHei" w:eastAsia="Microsoft YaHei"/>
                <w:color w:val="222222"/>
                <w:sz w:val="17"/>
              </w:rPr>
              <w:t>≥ 61%</w:t>
            </w:r>
          </w:p>
        </w:tc>
      </w:tr>
      <w:tr>
        <w:trPr>
          <w:cantSplit w:val="true"/>
        </w:trPr>
        <w:tc>
          <w:tcPr>
            <w:tcW w:type="dxa" w:w="1976"/>
            <w:shd w:fill="F2F6FA"/>
          </w:tcPr>
          <w:p>
            <w:pPr>
              <w:spacing w:after="0" w:line="269" w:lineRule="auto"/>
              <w:jc w:val="left"/>
            </w:pPr>
            <w:r>
              <w:rPr>
                <w:rFonts w:ascii="Microsoft YaHei" w:hAnsi="Microsoft YaHei" w:eastAsia="Microsoft YaHei"/>
                <w:color w:val="222222"/>
                <w:sz w:val="17"/>
              </w:rPr>
              <w:t>AGV 路径冲突次数</w:t>
            </w:r>
          </w:p>
        </w:tc>
        <w:tc>
          <w:tcPr>
            <w:tcW w:type="dxa" w:w="1976"/>
            <w:shd w:fill="F2F6FA"/>
          </w:tcPr>
          <w:p>
            <w:pPr>
              <w:spacing w:after="0" w:line="269" w:lineRule="auto"/>
              <w:jc w:val="center"/>
            </w:pPr>
            <w:r>
              <w:rPr>
                <w:rFonts w:ascii="Microsoft YaHei" w:hAnsi="Microsoft YaHei" w:eastAsia="Microsoft YaHei"/>
                <w:color w:val="222222"/>
                <w:sz w:val="17"/>
              </w:rPr>
              <w:t>3</w:t>
            </w:r>
          </w:p>
        </w:tc>
        <w:tc>
          <w:tcPr>
            <w:tcW w:type="dxa" w:w="1976"/>
            <w:shd w:fill="F2F6FA"/>
          </w:tcPr>
          <w:p>
            <w:pPr>
              <w:spacing w:after="0" w:line="269" w:lineRule="auto"/>
              <w:jc w:val="center"/>
            </w:pPr>
            <w:r>
              <w:rPr>
                <w:rFonts w:ascii="Microsoft YaHei" w:hAnsi="Microsoft YaHei" w:eastAsia="Microsoft YaHei"/>
                <w:color w:val="222222"/>
                <w:sz w:val="17"/>
              </w:rPr>
              <w:t>1</w:t>
            </w:r>
          </w:p>
        </w:tc>
        <w:tc>
          <w:tcPr>
            <w:tcW w:type="dxa" w:w="1976"/>
            <w:shd w:fill="F2F6FA"/>
          </w:tcPr>
          <w:p>
            <w:pPr>
              <w:spacing w:after="0" w:line="269" w:lineRule="auto"/>
              <w:jc w:val="center"/>
            </w:pPr>
            <w:r>
              <w:rPr>
                <w:rFonts w:ascii="Microsoft YaHei" w:hAnsi="Microsoft YaHei" w:eastAsia="Microsoft YaHei"/>
                <w:color w:val="222222"/>
                <w:sz w:val="17"/>
              </w:rPr>
              <w:t>下降</w:t>
            </w:r>
          </w:p>
        </w:tc>
        <w:tc>
          <w:tcPr>
            <w:tcW w:type="dxa" w:w="1976"/>
            <w:shd w:fill="F2F6FA"/>
          </w:tcPr>
          <w:p>
            <w:pPr>
              <w:spacing w:after="0" w:line="269" w:lineRule="auto"/>
              <w:jc w:val="center"/>
            </w:pPr>
            <w:r>
              <w:rPr>
                <w:rFonts w:ascii="Microsoft YaHei" w:hAnsi="Microsoft YaHei" w:eastAsia="Microsoft YaHei"/>
                <w:color w:val="222222"/>
                <w:sz w:val="17"/>
              </w:rPr>
              <w:t>越低越好</w:t>
            </w:r>
          </w:p>
        </w:tc>
      </w:tr>
      <w:tr>
        <w:trPr>
          <w:cantSplit w:val="true"/>
        </w:trPr>
        <w:tc>
          <w:tcPr>
            <w:tcW w:type="dxa" w:w="1976"/>
          </w:tcPr>
          <w:p>
            <w:pPr>
              <w:spacing w:after="0" w:line="269" w:lineRule="auto"/>
              <w:jc w:val="left"/>
            </w:pPr>
            <w:r>
              <w:rPr>
                <w:rFonts w:ascii="Microsoft YaHei" w:hAnsi="Microsoft YaHei" w:eastAsia="Microsoft YaHei"/>
                <w:color w:val="222222"/>
                <w:sz w:val="17"/>
              </w:rPr>
              <w:t>死锁警告数</w:t>
            </w:r>
          </w:p>
        </w:tc>
        <w:tc>
          <w:tcPr>
            <w:tcW w:type="dxa" w:w="1976"/>
          </w:tcPr>
          <w:p>
            <w:pPr>
              <w:spacing w:after="0" w:line="269" w:lineRule="auto"/>
              <w:jc w:val="center"/>
            </w:pPr>
            <w:r>
              <w:rPr>
                <w:rFonts w:ascii="Microsoft YaHei" w:hAnsi="Microsoft YaHei" w:eastAsia="Microsoft YaHei"/>
                <w:color w:val="222222"/>
                <w:sz w:val="17"/>
              </w:rPr>
              <w:t>0</w:t>
            </w:r>
          </w:p>
        </w:tc>
        <w:tc>
          <w:tcPr>
            <w:tcW w:type="dxa" w:w="1976"/>
          </w:tcPr>
          <w:p>
            <w:pPr>
              <w:spacing w:after="0" w:line="269" w:lineRule="auto"/>
              <w:jc w:val="center"/>
            </w:pPr>
            <w:r>
              <w:rPr>
                <w:rFonts w:ascii="Microsoft YaHei" w:hAnsi="Microsoft YaHei" w:eastAsia="Microsoft YaHei"/>
                <w:color w:val="222222"/>
                <w:sz w:val="17"/>
              </w:rPr>
              <w:t>0</w:t>
            </w:r>
          </w:p>
        </w:tc>
        <w:tc>
          <w:tcPr>
            <w:tcW w:type="dxa" w:w="1976"/>
          </w:tcPr>
          <w:p>
            <w:pPr>
              <w:spacing w:after="0" w:line="269" w:lineRule="auto"/>
              <w:jc w:val="center"/>
            </w:pPr>
            <w:r>
              <w:rPr>
                <w:rFonts w:ascii="Microsoft YaHei" w:hAnsi="Microsoft YaHei" w:eastAsia="Microsoft YaHei"/>
                <w:color w:val="222222"/>
                <w:sz w:val="17"/>
              </w:rPr>
              <w:t>保持为零</w:t>
            </w:r>
          </w:p>
        </w:tc>
        <w:tc>
          <w:tcPr>
            <w:tcW w:type="dxa" w:w="1976"/>
          </w:tcPr>
          <w:p>
            <w:pPr>
              <w:spacing w:after="0" w:line="269" w:lineRule="auto"/>
              <w:jc w:val="center"/>
            </w:pPr>
            <w:r>
              <w:rPr>
                <w:rFonts w:ascii="Microsoft YaHei" w:hAnsi="Microsoft YaHei" w:eastAsia="Microsoft YaHei"/>
                <w:color w:val="222222"/>
                <w:sz w:val="17"/>
              </w:rPr>
              <w:t>应为零</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综合交付解在总完工时间、平均齐套跨度和整体产能上明显优于 FIFO；平均设备负载率同步提高。切割负载差相对 FIFO 有所上升，它是内部平衡诊断，不是题目给出的硬性阈值。结果说明产能、齐套和负载之间存在真实的 Pareto 权衡，不能只用一个不加区分的综合分数替代决策。</w:t>
      </w:r>
    </w:p>
    <w:p>
      <w:pPr>
        <w:spacing w:before="80" w:after="60"/>
        <w:jc w:val="center"/>
      </w:pPr>
      <w:r>
        <w:drawing>
          <wp:inline xmlns:a="http://schemas.openxmlformats.org/drawingml/2006/main" xmlns:pic="http://schemas.openxmlformats.org/drawingml/2006/picture">
            <wp:extent cx="5806440" cy="3806444"/>
            <wp:docPr id="6" name="Picture 6" descr="图 7-1 FIFO 与综合交付解的关键指标对比" title="图 7-1 FIFO 与综合交付解的关键指标对比"/>
            <wp:cNvGraphicFramePr>
              <a:graphicFrameLocks noChangeAspect="1"/>
            </wp:cNvGraphicFramePr>
            <a:graphic>
              <a:graphicData uri="http://schemas.openxmlformats.org/drawingml/2006/picture">
                <pic:pic>
                  <pic:nvPicPr>
                    <pic:cNvPr id="0" name="kpi_comparison.png"/>
                    <pic:cNvPicPr/>
                  </pic:nvPicPr>
                  <pic:blipFill>
                    <a:blip r:embed="rId15"/>
                    <a:stretch>
                      <a:fillRect/>
                    </a:stretch>
                  </pic:blipFill>
                  <pic:spPr>
                    <a:xfrm>
                      <a:off x="0" y="0"/>
                      <a:ext cx="5806440" cy="3806444"/>
                    </a:xfrm>
                    <a:prstGeom prst="rect"/>
                  </pic:spPr>
                </pic:pic>
              </a:graphicData>
            </a:graphic>
          </wp:inline>
        </w:drawing>
      </w:r>
    </w:p>
    <w:p>
      <w:pPr>
        <w:spacing w:after="180"/>
        <w:jc w:val="center"/>
      </w:pPr>
      <w:r>
        <w:rPr>
          <w:rFonts w:ascii="Microsoft YaHei" w:hAnsi="Microsoft YaHei" w:eastAsia="Microsoft YaHei"/>
          <w:color w:val="5F6B7A"/>
          <w:sz w:val="18"/>
        </w:rPr>
        <w:t>图 7-1 FIFO 与综合交付解的关键指标对比</w:t>
      </w:r>
    </w:p>
    <w:p>
      <w:pPr>
        <w:pStyle w:val="Heading2"/>
        <w:keepNext/>
        <w:spacing w:before="220" w:after="120"/>
      </w:pPr>
      <w:r>
        <w:rPr>
          <w:rFonts w:ascii="Microsoft YaHei" w:hAnsi="Microsoft YaHei" w:eastAsia="Microsoft YaHei"/>
          <w:b/>
          <w:color w:val="000000"/>
          <w:sz w:val="26"/>
        </w:rPr>
        <w:t>7.2 Pareto 前沿与两条交付口径</w:t>
      </w:r>
    </w:p>
    <w:tbl>
      <w:tblPr>
        <w:tblStyle w:val="TableGrid"/>
        <w:tblW w:type="dxa" w:w="9504"/>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val="true"/>
        </w:trPr>
        <w:tc>
          <w:tcPr>
            <w:tcW w:type="dxa" w:w="180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交付口径</w:t>
            </w:r>
          </w:p>
        </w:tc>
        <w:tc>
          <w:tcPr>
            <w:tcW w:type="dxa" w:w="15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总完工时间</w:t>
            </w:r>
          </w:p>
        </w:tc>
        <w:tc>
          <w:tcPr>
            <w:tcW w:type="dxa" w:w="158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平均齐套跨度</w:t>
            </w:r>
          </w:p>
        </w:tc>
        <w:tc>
          <w:tcPr>
            <w:tcW w:type="dxa" w:w="15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切割负载差</w:t>
            </w:r>
          </w:p>
        </w:tc>
        <w:tc>
          <w:tcPr>
            <w:tcW w:type="dxa" w:w="14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整体产能</w:t>
            </w:r>
          </w:p>
        </w:tc>
        <w:tc>
          <w:tcPr>
            <w:tcW w:type="dxa" w:w="165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6"/>
              </w:rPr>
              <w:t>适用场景</w:t>
            </w:r>
          </w:p>
        </w:tc>
      </w:tr>
      <w:tr>
        <w:trPr>
          <w:cantSplit w:val="true"/>
        </w:trPr>
        <w:tc>
          <w:tcPr>
            <w:tcW w:type="dxa" w:w="1646"/>
          </w:tcPr>
          <w:p>
            <w:pPr>
              <w:spacing w:after="0" w:line="269" w:lineRule="auto"/>
              <w:jc w:val="left"/>
            </w:pPr>
            <w:r>
              <w:rPr>
                <w:rFonts w:ascii="Microsoft YaHei" w:hAnsi="Microsoft YaHei" w:eastAsia="Microsoft YaHei"/>
                <w:color w:val="222222"/>
                <w:sz w:val="16"/>
              </w:rPr>
              <w:t>综合交付解</w:t>
            </w:r>
          </w:p>
        </w:tc>
        <w:tc>
          <w:tcPr>
            <w:tcW w:type="dxa" w:w="1646"/>
          </w:tcPr>
          <w:p>
            <w:pPr>
              <w:spacing w:after="0" w:line="269" w:lineRule="auto"/>
              <w:jc w:val="center"/>
            </w:pPr>
            <w:r>
              <w:rPr>
                <w:rFonts w:ascii="Microsoft YaHei" w:hAnsi="Microsoft YaHei" w:eastAsia="Microsoft YaHei"/>
                <w:color w:val="222222"/>
                <w:sz w:val="16"/>
              </w:rPr>
              <w:t>60.09 h</w:t>
            </w:r>
          </w:p>
        </w:tc>
        <w:tc>
          <w:tcPr>
            <w:tcW w:type="dxa" w:w="1646"/>
          </w:tcPr>
          <w:p>
            <w:pPr>
              <w:spacing w:after="0" w:line="269" w:lineRule="auto"/>
              <w:jc w:val="center"/>
            </w:pPr>
            <w:r>
              <w:rPr>
                <w:rFonts w:ascii="Microsoft YaHei" w:hAnsi="Microsoft YaHei" w:eastAsia="Microsoft YaHei"/>
                <w:color w:val="222222"/>
                <w:sz w:val="16"/>
              </w:rPr>
              <w:t>11.79 h</w:t>
            </w:r>
          </w:p>
        </w:tc>
        <w:tc>
          <w:tcPr>
            <w:tcW w:type="dxa" w:w="1646"/>
          </w:tcPr>
          <w:p>
            <w:pPr>
              <w:spacing w:after="0" w:line="269" w:lineRule="auto"/>
              <w:jc w:val="center"/>
            </w:pPr>
            <w:r>
              <w:rPr>
                <w:rFonts w:ascii="Microsoft YaHei" w:hAnsi="Microsoft YaHei" w:eastAsia="Microsoft YaHei"/>
                <w:color w:val="222222"/>
                <w:sz w:val="16"/>
              </w:rPr>
              <w:t>0.38 h</w:t>
            </w:r>
          </w:p>
        </w:tc>
        <w:tc>
          <w:tcPr>
            <w:tcW w:type="dxa" w:w="1646"/>
          </w:tcPr>
          <w:p>
            <w:pPr>
              <w:spacing w:after="0" w:line="269" w:lineRule="auto"/>
              <w:jc w:val="center"/>
            </w:pPr>
            <w:r>
              <w:rPr>
                <w:rFonts w:ascii="Microsoft YaHei" w:hAnsi="Microsoft YaHei" w:eastAsia="Microsoft YaHei"/>
                <w:color w:val="222222"/>
                <w:sz w:val="16"/>
              </w:rPr>
              <w:t>14.51</w:t>
            </w:r>
          </w:p>
        </w:tc>
        <w:tc>
          <w:tcPr>
            <w:tcW w:type="dxa" w:w="1646"/>
          </w:tcPr>
          <w:p>
            <w:pPr>
              <w:spacing w:after="0" w:line="269" w:lineRule="auto"/>
              <w:jc w:val="center"/>
            </w:pPr>
            <w:r>
              <w:rPr>
                <w:rFonts w:ascii="Microsoft YaHei" w:hAnsi="Microsoft YaHei" w:eastAsia="Microsoft YaHei"/>
                <w:color w:val="222222"/>
                <w:sz w:val="16"/>
              </w:rPr>
              <w:t>同时满足三项参考指标</w:t>
            </w:r>
          </w:p>
        </w:tc>
      </w:tr>
      <w:tr>
        <w:trPr>
          <w:cantSplit w:val="true"/>
        </w:trPr>
        <w:tc>
          <w:tcPr>
            <w:tcW w:type="dxa" w:w="1646"/>
            <w:shd w:fill="F2F6FA"/>
          </w:tcPr>
          <w:p>
            <w:pPr>
              <w:spacing w:after="0" w:line="269" w:lineRule="auto"/>
              <w:jc w:val="left"/>
            </w:pPr>
            <w:r>
              <w:rPr>
                <w:rFonts w:ascii="Microsoft YaHei" w:hAnsi="Microsoft YaHei" w:eastAsia="Microsoft YaHei"/>
                <w:color w:val="222222"/>
                <w:sz w:val="16"/>
              </w:rPr>
              <w:t>产能优先备选解</w:t>
            </w:r>
          </w:p>
        </w:tc>
        <w:tc>
          <w:tcPr>
            <w:tcW w:type="dxa" w:w="1646"/>
            <w:shd w:fill="F2F6FA"/>
          </w:tcPr>
          <w:p>
            <w:pPr>
              <w:spacing w:after="0" w:line="269" w:lineRule="auto"/>
              <w:jc w:val="center"/>
            </w:pPr>
            <w:r>
              <w:rPr>
                <w:rFonts w:ascii="Microsoft YaHei" w:hAnsi="Microsoft YaHei" w:eastAsia="Microsoft YaHei"/>
                <w:color w:val="222222"/>
                <w:sz w:val="16"/>
              </w:rPr>
              <w:t>58.69 h</w:t>
            </w:r>
          </w:p>
        </w:tc>
        <w:tc>
          <w:tcPr>
            <w:tcW w:type="dxa" w:w="1646"/>
            <w:shd w:fill="F2F6FA"/>
          </w:tcPr>
          <w:p>
            <w:pPr>
              <w:spacing w:after="0" w:line="269" w:lineRule="auto"/>
              <w:jc w:val="center"/>
            </w:pPr>
            <w:r>
              <w:rPr>
                <w:rFonts w:ascii="Microsoft YaHei" w:hAnsi="Microsoft YaHei" w:eastAsia="Microsoft YaHei"/>
                <w:color w:val="222222"/>
                <w:sz w:val="16"/>
              </w:rPr>
              <w:t>14.52 h</w:t>
            </w:r>
          </w:p>
        </w:tc>
        <w:tc>
          <w:tcPr>
            <w:tcW w:type="dxa" w:w="1646"/>
            <w:shd w:fill="F2F6FA"/>
          </w:tcPr>
          <w:p>
            <w:pPr>
              <w:spacing w:after="0" w:line="269" w:lineRule="auto"/>
              <w:jc w:val="center"/>
            </w:pPr>
            <w:r>
              <w:rPr>
                <w:rFonts w:ascii="Microsoft YaHei" w:hAnsi="Microsoft YaHei" w:eastAsia="Microsoft YaHei"/>
                <w:color w:val="222222"/>
                <w:sz w:val="16"/>
              </w:rPr>
              <w:t>0.44 h</w:t>
            </w:r>
          </w:p>
        </w:tc>
        <w:tc>
          <w:tcPr>
            <w:tcW w:type="dxa" w:w="1646"/>
            <w:shd w:fill="F2F6FA"/>
          </w:tcPr>
          <w:p>
            <w:pPr>
              <w:spacing w:after="0" w:line="269" w:lineRule="auto"/>
              <w:jc w:val="center"/>
            </w:pPr>
            <w:r>
              <w:rPr>
                <w:rFonts w:ascii="Microsoft YaHei" w:hAnsi="Microsoft YaHei" w:eastAsia="Microsoft YaHei"/>
                <w:color w:val="222222"/>
                <w:sz w:val="16"/>
              </w:rPr>
              <w:t>14.86</w:t>
            </w:r>
          </w:p>
        </w:tc>
        <w:tc>
          <w:tcPr>
            <w:tcW w:type="dxa" w:w="1646"/>
            <w:shd w:fill="F2F6FA"/>
          </w:tcPr>
          <w:p>
            <w:pPr>
              <w:spacing w:after="0" w:line="269" w:lineRule="auto"/>
              <w:jc w:val="center"/>
            </w:pPr>
            <w:r>
              <w:rPr>
                <w:rFonts w:ascii="Microsoft YaHei" w:hAnsi="Microsoft YaHei" w:eastAsia="Microsoft YaHei"/>
                <w:color w:val="222222"/>
                <w:sz w:val="16"/>
              </w:rPr>
              <w:t>交期压力最大时使用</w:t>
            </w:r>
          </w:p>
        </w:tc>
      </w:tr>
      <w:tr>
        <w:trPr>
          <w:cantSplit w:val="true"/>
        </w:trPr>
        <w:tc>
          <w:tcPr>
            <w:tcW w:type="dxa" w:w="1646"/>
          </w:tcPr>
          <w:p>
            <w:pPr>
              <w:spacing w:after="0" w:line="269" w:lineRule="auto"/>
              <w:jc w:val="left"/>
            </w:pPr>
            <w:r>
              <w:rPr>
                <w:rFonts w:ascii="Microsoft YaHei" w:hAnsi="Microsoft YaHei" w:eastAsia="Microsoft YaHei"/>
                <w:color w:val="222222"/>
                <w:sz w:val="16"/>
              </w:rPr>
              <w:t>前沿最小齐套解</w:t>
            </w:r>
          </w:p>
        </w:tc>
        <w:tc>
          <w:tcPr>
            <w:tcW w:type="dxa" w:w="1646"/>
          </w:tcPr>
          <w:p>
            <w:pPr>
              <w:spacing w:after="0" w:line="269" w:lineRule="auto"/>
              <w:jc w:val="center"/>
            </w:pPr>
            <w:r>
              <w:rPr>
                <w:rFonts w:ascii="Microsoft YaHei" w:hAnsi="Microsoft YaHei" w:eastAsia="Microsoft YaHei"/>
                <w:color w:val="222222"/>
                <w:sz w:val="16"/>
              </w:rPr>
              <w:t>62.24 h</w:t>
            </w:r>
          </w:p>
        </w:tc>
        <w:tc>
          <w:tcPr>
            <w:tcW w:type="dxa" w:w="1646"/>
          </w:tcPr>
          <w:p>
            <w:pPr>
              <w:spacing w:after="0" w:line="269" w:lineRule="auto"/>
              <w:jc w:val="center"/>
            </w:pPr>
            <w:r>
              <w:rPr>
                <w:rFonts w:ascii="Microsoft YaHei" w:hAnsi="Microsoft YaHei" w:eastAsia="Microsoft YaHei"/>
                <w:color w:val="222222"/>
                <w:sz w:val="16"/>
              </w:rPr>
              <w:t>10.06 h</w:t>
            </w:r>
          </w:p>
        </w:tc>
        <w:tc>
          <w:tcPr>
            <w:tcW w:type="dxa" w:w="1646"/>
          </w:tcPr>
          <w:p>
            <w:pPr>
              <w:spacing w:after="0" w:line="269" w:lineRule="auto"/>
              <w:jc w:val="center"/>
            </w:pPr>
            <w:r>
              <w:rPr>
                <w:rFonts w:ascii="Microsoft YaHei" w:hAnsi="Microsoft YaHei" w:eastAsia="Microsoft YaHei"/>
                <w:color w:val="222222"/>
                <w:sz w:val="16"/>
              </w:rPr>
              <w:t>4.99 h</w:t>
            </w:r>
          </w:p>
        </w:tc>
        <w:tc>
          <w:tcPr>
            <w:tcW w:type="dxa" w:w="1646"/>
          </w:tcPr>
          <w:p>
            <w:pPr>
              <w:spacing w:after="0" w:line="269" w:lineRule="auto"/>
              <w:jc w:val="center"/>
            </w:pPr>
            <w:r>
              <w:rPr>
                <w:rFonts w:ascii="Microsoft YaHei" w:hAnsi="Microsoft YaHei" w:eastAsia="Microsoft YaHei"/>
                <w:color w:val="222222"/>
                <w:sz w:val="16"/>
              </w:rPr>
              <w:t>14.01</w:t>
            </w:r>
          </w:p>
        </w:tc>
        <w:tc>
          <w:tcPr>
            <w:tcW w:type="dxa" w:w="1646"/>
          </w:tcPr>
          <w:p>
            <w:pPr>
              <w:spacing w:after="0" w:line="269" w:lineRule="auto"/>
              <w:jc w:val="center"/>
            </w:pPr>
            <w:r>
              <w:rPr>
                <w:rFonts w:ascii="Microsoft YaHei" w:hAnsi="Microsoft YaHei" w:eastAsia="Microsoft YaHei"/>
                <w:color w:val="222222"/>
                <w:sz w:val="16"/>
              </w:rPr>
              <w:t>齐套优先且允许更长工期时使用</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本次运行共保留 36 个非支配解。综合交付解位于前沿的齐套优先一侧，产能优先备选解位于低完工时间一侧。两类解共享同一评估函数和约束口径，可以在前端直接切换。</w:t>
      </w:r>
    </w:p>
    <w:p>
      <w:pPr>
        <w:spacing w:before="80" w:after="60"/>
        <w:jc w:val="center"/>
      </w:pPr>
      <w:r>
        <w:drawing>
          <wp:inline xmlns:a="http://schemas.openxmlformats.org/drawingml/2006/main" xmlns:pic="http://schemas.openxmlformats.org/drawingml/2006/picture">
            <wp:extent cx="5806440" cy="3483864"/>
            <wp:docPr id="7" name="Picture 7" descr="图 7-2 DQN+NSGA-II 多目标 Pareto 前沿" title="图 7-2 DQN+NSGA-II 多目标 Pareto 前沿"/>
            <wp:cNvGraphicFramePr>
              <a:graphicFrameLocks noChangeAspect="1"/>
            </wp:cNvGraphicFramePr>
            <a:graphic>
              <a:graphicData uri="http://schemas.openxmlformats.org/drawingml/2006/picture">
                <pic:pic>
                  <pic:nvPicPr>
                    <pic:cNvPr id="0" name="pareto_front.png"/>
                    <pic:cNvPicPr/>
                  </pic:nvPicPr>
                  <pic:blipFill>
                    <a:blip r:embed="rId16"/>
                    <a:stretch>
                      <a:fillRect/>
                    </a:stretch>
                  </pic:blipFill>
                  <pic:spPr>
                    <a:xfrm>
                      <a:off x="0" y="0"/>
                      <a:ext cx="5806440" cy="3483864"/>
                    </a:xfrm>
                    <a:prstGeom prst="rect"/>
                  </pic:spPr>
                </pic:pic>
              </a:graphicData>
            </a:graphic>
          </wp:inline>
        </w:drawing>
      </w:r>
    </w:p>
    <w:p>
      <w:pPr>
        <w:spacing w:after="180"/>
        <w:jc w:val="center"/>
      </w:pPr>
      <w:r>
        <w:rPr>
          <w:rFonts w:ascii="Microsoft YaHei" w:hAnsi="Microsoft YaHei" w:eastAsia="Microsoft YaHei"/>
          <w:color w:val="5F6B7A"/>
          <w:sz w:val="18"/>
        </w:rPr>
        <w:t>图 7-2 DQN+NSGA-II 多目标 Pareto 前沿</w:t>
      </w:r>
    </w:p>
    <w:p>
      <w:pPr>
        <w:pStyle w:val="Heading2"/>
        <w:keepNext/>
        <w:spacing w:before="220" w:after="120"/>
      </w:pPr>
      <w:r>
        <w:rPr>
          <w:rFonts w:ascii="Microsoft YaHei" w:hAnsi="Microsoft YaHei" w:eastAsia="Microsoft YaHei"/>
          <w:b/>
          <w:color w:val="000000"/>
          <w:sz w:val="26"/>
        </w:rPr>
        <w:t>7.3 切割与齐套结果</w:t>
      </w:r>
    </w:p>
    <w:p>
      <w:pPr>
        <w:spacing w:before="80" w:after="60"/>
        <w:jc w:val="center"/>
      </w:pPr>
      <w:r>
        <w:drawing>
          <wp:inline xmlns:a="http://schemas.openxmlformats.org/drawingml/2006/main" xmlns:pic="http://schemas.openxmlformats.org/drawingml/2006/picture">
            <wp:extent cx="5806440" cy="1224796"/>
            <wp:docPr id="8" name="Picture 8" descr="图 7-3 综合交付解的 N2/N5 切割甘特图" title="图 7-3 综合交付解的 N2/N5 切割甘特图"/>
            <wp:cNvGraphicFramePr>
              <a:graphicFrameLocks noChangeAspect="1"/>
            </wp:cNvGraphicFramePr>
            <a:graphic>
              <a:graphicData uri="http://schemas.openxmlformats.org/drawingml/2006/picture">
                <pic:pic>
                  <pic:nvPicPr>
                    <pic:cNvPr id="0" name="cutting_gantt.png"/>
                    <pic:cNvPicPr/>
                  </pic:nvPicPr>
                  <pic:blipFill>
                    <a:blip r:embed="rId17"/>
                    <a:stretch>
                      <a:fillRect/>
                    </a:stretch>
                  </pic:blipFill>
                  <pic:spPr>
                    <a:xfrm>
                      <a:off x="0" y="0"/>
                      <a:ext cx="5806440" cy="1224796"/>
                    </a:xfrm>
                    <a:prstGeom prst="rect"/>
                  </pic:spPr>
                </pic:pic>
              </a:graphicData>
            </a:graphic>
          </wp:inline>
        </w:drawing>
      </w:r>
    </w:p>
    <w:p>
      <w:pPr>
        <w:spacing w:after="180"/>
        <w:jc w:val="center"/>
      </w:pPr>
      <w:r>
        <w:rPr>
          <w:rFonts w:ascii="Microsoft YaHei" w:hAnsi="Microsoft YaHei" w:eastAsia="Microsoft YaHei"/>
          <w:color w:val="5F6B7A"/>
          <w:sz w:val="18"/>
        </w:rPr>
        <w:t>图 7-3 综合交付解的 N2/N5 切割甘特图</w:t>
      </w:r>
    </w:p>
    <w:p>
      <w:pPr>
        <w:spacing w:before="80" w:after="60"/>
        <w:jc w:val="center"/>
      </w:pPr>
      <w:r>
        <w:drawing>
          <wp:inline xmlns:a="http://schemas.openxmlformats.org/drawingml/2006/main" xmlns:pic="http://schemas.openxmlformats.org/drawingml/2006/picture">
            <wp:extent cx="5806440" cy="3343239"/>
            <wp:docPr id="9" name="Picture 9" descr="图 7-4 各分段—优先级组的齐套跨度" title="图 7-4 各分段—优先级组的齐套跨度"/>
            <wp:cNvGraphicFramePr>
              <a:graphicFrameLocks noChangeAspect="1"/>
            </wp:cNvGraphicFramePr>
            <a:graphic>
              <a:graphicData uri="http://schemas.openxmlformats.org/drawingml/2006/picture">
                <pic:pic>
                  <pic:nvPicPr>
                    <pic:cNvPr id="0" name="kit_span.png"/>
                    <pic:cNvPicPr/>
                  </pic:nvPicPr>
                  <pic:blipFill>
                    <a:blip r:embed="rId18"/>
                    <a:stretch>
                      <a:fillRect/>
                    </a:stretch>
                  </pic:blipFill>
                  <pic:spPr>
                    <a:xfrm>
                      <a:off x="0" y="0"/>
                      <a:ext cx="5806440" cy="3343239"/>
                    </a:xfrm>
                    <a:prstGeom prst="rect"/>
                  </pic:spPr>
                </pic:pic>
              </a:graphicData>
            </a:graphic>
          </wp:inline>
        </w:drawing>
      </w:r>
    </w:p>
    <w:p>
      <w:pPr>
        <w:spacing w:after="180"/>
        <w:jc w:val="center"/>
      </w:pPr>
      <w:r>
        <w:rPr>
          <w:rFonts w:ascii="Microsoft YaHei" w:hAnsi="Microsoft YaHei" w:eastAsia="Microsoft YaHei"/>
          <w:color w:val="5F6B7A"/>
          <w:sz w:val="18"/>
        </w:rPr>
        <w:t>图 7-4 各分段—优先级组的齐套跨度</w:t>
      </w:r>
    </w:p>
    <w:p>
      <w:pPr>
        <w:pStyle w:val="Heading2"/>
        <w:keepNext/>
        <w:spacing w:before="220" w:after="120"/>
      </w:pPr>
      <w:r>
        <w:rPr>
          <w:rFonts w:ascii="Microsoft YaHei" w:hAnsi="Microsoft YaHei" w:eastAsia="Microsoft YaHei"/>
          <w:b/>
          <w:color w:val="000000"/>
          <w:sz w:val="26"/>
        </w:rPr>
        <w:t>7.4 资源利用率与缓存诊断</w:t>
      </w:r>
    </w:p>
    <w:p>
      <w:pPr>
        <w:spacing w:before="80" w:after="60"/>
        <w:jc w:val="center"/>
      </w:pPr>
      <w:r>
        <w:drawing>
          <wp:inline xmlns:a="http://schemas.openxmlformats.org/drawingml/2006/main" xmlns:pic="http://schemas.openxmlformats.org/drawingml/2006/picture">
            <wp:extent cx="5806440" cy="2177415"/>
            <wp:docPr id="10" name="Picture 10" descr="图 7-5 综合交付解的资源和切割机利用率" title="图 7-5 综合交付解的资源和切割机利用率"/>
            <wp:cNvGraphicFramePr>
              <a:graphicFrameLocks noChangeAspect="1"/>
            </wp:cNvGraphicFramePr>
            <a:graphic>
              <a:graphicData uri="http://schemas.openxmlformats.org/drawingml/2006/picture">
                <pic:pic>
                  <pic:nvPicPr>
                    <pic:cNvPr id="0" name="resource_utilisation.png"/>
                    <pic:cNvPicPr/>
                  </pic:nvPicPr>
                  <pic:blipFill>
                    <a:blip r:embed="rId19"/>
                    <a:stretch>
                      <a:fillRect/>
                    </a:stretch>
                  </pic:blipFill>
                  <pic:spPr>
                    <a:xfrm>
                      <a:off x="0" y="0"/>
                      <a:ext cx="5806440" cy="2177415"/>
                    </a:xfrm>
                    <a:prstGeom prst="rect"/>
                  </pic:spPr>
                </pic:pic>
              </a:graphicData>
            </a:graphic>
          </wp:inline>
        </w:drawing>
      </w:r>
    </w:p>
    <w:p>
      <w:pPr>
        <w:spacing w:after="180"/>
        <w:jc w:val="center"/>
      </w:pPr>
      <w:r>
        <w:rPr>
          <w:rFonts w:ascii="Microsoft YaHei" w:hAnsi="Microsoft YaHei" w:eastAsia="Microsoft YaHei"/>
          <w:color w:val="5F6B7A"/>
          <w:sz w:val="18"/>
        </w:rPr>
        <w:t>图 7-5 综合交付解的资源和切割机利用率</w:t>
      </w:r>
    </w:p>
    <w:tbl>
      <w:tblPr>
        <w:tblStyle w:val="TableGrid"/>
        <w:tblW w:type="dxa" w:w="9072"/>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44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诊断项</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FIFO 基线</w:t>
            </w:r>
          </w:p>
        </w:tc>
        <w:tc>
          <w:tcPr>
            <w:tcW w:type="dxa" w:w="194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综合交付解</w:t>
            </w:r>
          </w:p>
        </w:tc>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判断</w:t>
            </w:r>
          </w:p>
        </w:tc>
      </w:tr>
      <w:tr>
        <w:trPr>
          <w:cantSplit w:val="true"/>
        </w:trPr>
        <w:tc>
          <w:tcPr>
            <w:tcW w:type="dxa" w:w="2469"/>
          </w:tcPr>
          <w:p>
            <w:pPr>
              <w:spacing w:after="0" w:line="269" w:lineRule="auto"/>
              <w:jc w:val="left"/>
            </w:pPr>
            <w:r>
              <w:rPr>
                <w:rFonts w:ascii="Microsoft YaHei" w:hAnsi="Microsoft YaHei" w:eastAsia="Microsoft YaHei"/>
                <w:color w:val="222222"/>
                <w:sz w:val="18"/>
              </w:rPr>
              <w:t>N2 利用率</w:t>
            </w:r>
          </w:p>
        </w:tc>
        <w:tc>
          <w:tcPr>
            <w:tcW w:type="dxa" w:w="2469"/>
          </w:tcPr>
          <w:p>
            <w:pPr>
              <w:spacing w:after="0" w:line="269" w:lineRule="auto"/>
              <w:jc w:val="center"/>
            </w:pPr>
            <w:r>
              <w:rPr>
                <w:rFonts w:ascii="Microsoft YaHei" w:hAnsi="Microsoft YaHei" w:eastAsia="Microsoft YaHei"/>
                <w:color w:val="222222"/>
                <w:sz w:val="18"/>
              </w:rPr>
              <w:t>77.16%</w:t>
            </w:r>
          </w:p>
        </w:tc>
        <w:tc>
          <w:tcPr>
            <w:tcW w:type="dxa" w:w="2469"/>
          </w:tcPr>
          <w:p>
            <w:pPr>
              <w:spacing w:after="0" w:line="269" w:lineRule="auto"/>
              <w:jc w:val="center"/>
            </w:pPr>
            <w:r>
              <w:rPr>
                <w:rFonts w:ascii="Microsoft YaHei" w:hAnsi="Microsoft YaHei" w:eastAsia="Microsoft YaHei"/>
                <w:color w:val="222222"/>
                <w:sz w:val="18"/>
              </w:rPr>
              <w:t>84.48%</w:t>
            </w:r>
          </w:p>
        </w:tc>
        <w:tc>
          <w:tcPr>
            <w:tcW w:type="dxa" w:w="2469"/>
          </w:tcPr>
          <w:p>
            <w:pPr>
              <w:spacing w:after="0" w:line="269" w:lineRule="auto"/>
              <w:jc w:val="center"/>
            </w:pPr>
            <w:r>
              <w:rPr>
                <w:rFonts w:ascii="Microsoft YaHei" w:hAnsi="Microsoft YaHei" w:eastAsia="Microsoft YaHei"/>
                <w:color w:val="222222"/>
                <w:sz w:val="18"/>
              </w:rPr>
              <w:t>接近均衡</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N5 利用率</w:t>
            </w:r>
          </w:p>
        </w:tc>
        <w:tc>
          <w:tcPr>
            <w:tcW w:type="dxa" w:w="2469"/>
            <w:shd w:fill="F2F6FA"/>
          </w:tcPr>
          <w:p>
            <w:pPr>
              <w:spacing w:after="0" w:line="269" w:lineRule="auto"/>
              <w:jc w:val="center"/>
            </w:pPr>
            <w:r>
              <w:rPr>
                <w:rFonts w:ascii="Microsoft YaHei" w:hAnsi="Microsoft YaHei" w:eastAsia="Microsoft YaHei"/>
                <w:color w:val="222222"/>
                <w:sz w:val="18"/>
              </w:rPr>
              <w:t>77.58%</w:t>
            </w:r>
          </w:p>
        </w:tc>
        <w:tc>
          <w:tcPr>
            <w:tcW w:type="dxa" w:w="2469"/>
            <w:shd w:fill="F2F6FA"/>
          </w:tcPr>
          <w:p>
            <w:pPr>
              <w:spacing w:after="0" w:line="269" w:lineRule="auto"/>
              <w:jc w:val="center"/>
            </w:pPr>
            <w:r>
              <w:rPr>
                <w:rFonts w:ascii="Microsoft YaHei" w:hAnsi="Microsoft YaHei" w:eastAsia="Microsoft YaHei"/>
                <w:color w:val="222222"/>
                <w:sz w:val="18"/>
              </w:rPr>
              <w:t>85.11%</w:t>
            </w:r>
          </w:p>
        </w:tc>
        <w:tc>
          <w:tcPr>
            <w:tcW w:type="dxa" w:w="2469"/>
            <w:shd w:fill="F2F6FA"/>
          </w:tcPr>
          <w:p>
            <w:pPr>
              <w:spacing w:after="0" w:line="269" w:lineRule="auto"/>
              <w:jc w:val="center"/>
            </w:pPr>
            <w:r>
              <w:rPr>
                <w:rFonts w:ascii="Microsoft YaHei" w:hAnsi="Microsoft YaHei" w:eastAsia="Microsoft YaHei"/>
                <w:color w:val="222222"/>
                <w:sz w:val="18"/>
              </w:rPr>
              <w:t>接近均衡</w:t>
            </w:r>
          </w:p>
        </w:tc>
      </w:tr>
      <w:tr>
        <w:trPr>
          <w:cantSplit w:val="true"/>
        </w:trPr>
        <w:tc>
          <w:tcPr>
            <w:tcW w:type="dxa" w:w="2469"/>
          </w:tcPr>
          <w:p>
            <w:pPr>
              <w:spacing w:after="0" w:line="269" w:lineRule="auto"/>
              <w:jc w:val="left"/>
            </w:pPr>
            <w:r>
              <w:rPr>
                <w:rFonts w:ascii="Microsoft YaHei" w:hAnsi="Microsoft YaHei" w:eastAsia="Microsoft YaHei"/>
                <w:color w:val="222222"/>
                <w:sz w:val="18"/>
              </w:rPr>
              <w:t>半框缓存峰值占用率</w:t>
            </w:r>
          </w:p>
        </w:tc>
        <w:tc>
          <w:tcPr>
            <w:tcW w:type="dxa" w:w="2469"/>
          </w:tcPr>
          <w:p>
            <w:pPr>
              <w:spacing w:after="0" w:line="269" w:lineRule="auto"/>
              <w:jc w:val="center"/>
            </w:pPr>
            <w:r>
              <w:rPr>
                <w:rFonts w:ascii="Microsoft YaHei" w:hAnsi="Microsoft YaHei" w:eastAsia="Microsoft YaHei"/>
                <w:color w:val="222222"/>
                <w:sz w:val="18"/>
              </w:rPr>
              <w:t>85.71%</w:t>
            </w:r>
          </w:p>
        </w:tc>
        <w:tc>
          <w:tcPr>
            <w:tcW w:type="dxa" w:w="2469"/>
          </w:tcPr>
          <w:p>
            <w:pPr>
              <w:spacing w:after="0" w:line="269" w:lineRule="auto"/>
              <w:jc w:val="center"/>
            </w:pPr>
            <w:r>
              <w:rPr>
                <w:rFonts w:ascii="Microsoft YaHei" w:hAnsi="Microsoft YaHei" w:eastAsia="Microsoft YaHei"/>
                <w:color w:val="222222"/>
                <w:sz w:val="18"/>
              </w:rPr>
              <w:t>71.43%</w:t>
            </w:r>
          </w:p>
        </w:tc>
        <w:tc>
          <w:tcPr>
            <w:tcW w:type="dxa" w:w="2469"/>
          </w:tcPr>
          <w:p>
            <w:pPr>
              <w:spacing w:after="0" w:line="269" w:lineRule="auto"/>
              <w:jc w:val="center"/>
            </w:pPr>
            <w:r>
              <w:rPr>
                <w:rFonts w:ascii="Microsoft YaHei" w:hAnsi="Microsoft YaHei" w:eastAsia="Microsoft YaHei"/>
                <w:color w:val="222222"/>
                <w:sz w:val="18"/>
              </w:rPr>
              <w:t>低于暂定容量</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齐套缓存峰值占用率</w:t>
            </w:r>
          </w:p>
        </w:tc>
        <w:tc>
          <w:tcPr>
            <w:tcW w:type="dxa" w:w="2469"/>
            <w:shd w:fill="F2F6FA"/>
          </w:tcPr>
          <w:p>
            <w:pPr>
              <w:spacing w:after="0" w:line="269" w:lineRule="auto"/>
              <w:jc w:val="center"/>
            </w:pPr>
            <w:r>
              <w:rPr>
                <w:rFonts w:ascii="Microsoft YaHei" w:hAnsi="Microsoft YaHei" w:eastAsia="Microsoft YaHei"/>
                <w:color w:val="222222"/>
                <w:sz w:val="18"/>
              </w:rPr>
              <w:t>56.25%</w:t>
            </w:r>
          </w:p>
        </w:tc>
        <w:tc>
          <w:tcPr>
            <w:tcW w:type="dxa" w:w="2469"/>
            <w:shd w:fill="F2F6FA"/>
          </w:tcPr>
          <w:p>
            <w:pPr>
              <w:spacing w:after="0" w:line="269" w:lineRule="auto"/>
              <w:jc w:val="center"/>
            </w:pPr>
            <w:r>
              <w:rPr>
                <w:rFonts w:ascii="Microsoft YaHei" w:hAnsi="Microsoft YaHei" w:eastAsia="Microsoft YaHei"/>
                <w:color w:val="222222"/>
                <w:sz w:val="18"/>
              </w:rPr>
              <w:t>56.25%</w:t>
            </w:r>
          </w:p>
        </w:tc>
        <w:tc>
          <w:tcPr>
            <w:tcW w:type="dxa" w:w="2469"/>
            <w:shd w:fill="F2F6FA"/>
          </w:tcPr>
          <w:p>
            <w:pPr>
              <w:spacing w:after="0" w:line="269" w:lineRule="auto"/>
              <w:jc w:val="center"/>
            </w:pPr>
            <w:r>
              <w:rPr>
                <w:rFonts w:ascii="Microsoft YaHei" w:hAnsi="Microsoft YaHei" w:eastAsia="Microsoft YaHei"/>
                <w:color w:val="222222"/>
                <w:sz w:val="18"/>
              </w:rPr>
              <w:t>低于暂定容量</w:t>
            </w:r>
          </w:p>
        </w:tc>
      </w:tr>
      <w:tr>
        <w:trPr>
          <w:cantSplit w:val="true"/>
        </w:trPr>
        <w:tc>
          <w:tcPr>
            <w:tcW w:type="dxa" w:w="2469"/>
          </w:tcPr>
          <w:p>
            <w:pPr>
              <w:spacing w:after="0" w:line="269" w:lineRule="auto"/>
              <w:jc w:val="left"/>
            </w:pPr>
            <w:r>
              <w:rPr>
                <w:rFonts w:ascii="Microsoft YaHei" w:hAnsi="Microsoft YaHei" w:eastAsia="Microsoft YaHei"/>
                <w:color w:val="222222"/>
                <w:sz w:val="18"/>
              </w:rPr>
              <w:t>坡口工作站峰值占用率</w:t>
            </w:r>
          </w:p>
        </w:tc>
        <w:tc>
          <w:tcPr>
            <w:tcW w:type="dxa" w:w="2469"/>
          </w:tcPr>
          <w:p>
            <w:pPr>
              <w:spacing w:after="0" w:line="269" w:lineRule="auto"/>
              <w:jc w:val="center"/>
            </w:pPr>
            <w:r>
              <w:rPr>
                <w:rFonts w:ascii="Microsoft YaHei" w:hAnsi="Microsoft YaHei" w:eastAsia="Microsoft YaHei"/>
                <w:color w:val="222222"/>
                <w:sz w:val="18"/>
              </w:rPr>
              <w:t>128.57%</w:t>
            </w:r>
          </w:p>
        </w:tc>
        <w:tc>
          <w:tcPr>
            <w:tcW w:type="dxa" w:w="2469"/>
          </w:tcPr>
          <w:p>
            <w:pPr>
              <w:spacing w:after="0" w:line="269" w:lineRule="auto"/>
              <w:jc w:val="center"/>
            </w:pPr>
            <w:r>
              <w:rPr>
                <w:rFonts w:ascii="Microsoft YaHei" w:hAnsi="Microsoft YaHei" w:eastAsia="Microsoft YaHei"/>
                <w:color w:val="222222"/>
                <w:sz w:val="18"/>
              </w:rPr>
              <w:t>157.14%</w:t>
            </w:r>
          </w:p>
        </w:tc>
        <w:tc>
          <w:tcPr>
            <w:tcW w:type="dxa" w:w="2469"/>
          </w:tcPr>
          <w:p>
            <w:pPr>
              <w:spacing w:after="0" w:line="269" w:lineRule="auto"/>
              <w:jc w:val="center"/>
            </w:pPr>
            <w:r>
              <w:rPr>
                <w:rFonts w:ascii="Microsoft YaHei" w:hAnsi="Microsoft YaHei" w:eastAsia="Microsoft YaHei"/>
                <w:color w:val="222222"/>
                <w:sz w:val="18"/>
              </w:rPr>
              <w:t>暂定容量下存在风险</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8"/>
              </w:rPr>
              <w:t>死锁警告数</w:t>
            </w:r>
          </w:p>
        </w:tc>
        <w:tc>
          <w:tcPr>
            <w:tcW w:type="dxa" w:w="2469"/>
            <w:shd w:fill="F2F6FA"/>
          </w:tcPr>
          <w:p>
            <w:pPr>
              <w:spacing w:after="0" w:line="269" w:lineRule="auto"/>
              <w:jc w:val="center"/>
            </w:pPr>
            <w:r>
              <w:rPr>
                <w:rFonts w:ascii="Microsoft YaHei" w:hAnsi="Microsoft YaHei" w:eastAsia="Microsoft YaHei"/>
                <w:color w:val="222222"/>
                <w:sz w:val="18"/>
              </w:rPr>
              <w:t>0</w:t>
            </w:r>
          </w:p>
        </w:tc>
        <w:tc>
          <w:tcPr>
            <w:tcW w:type="dxa" w:w="2469"/>
            <w:shd w:fill="F2F6FA"/>
          </w:tcPr>
          <w:p>
            <w:pPr>
              <w:spacing w:after="0" w:line="269" w:lineRule="auto"/>
              <w:jc w:val="center"/>
            </w:pPr>
            <w:r>
              <w:rPr>
                <w:rFonts w:ascii="Microsoft YaHei" w:hAnsi="Microsoft YaHei" w:eastAsia="Microsoft YaHei"/>
                <w:color w:val="222222"/>
                <w:sz w:val="18"/>
              </w:rPr>
              <w:t>0</w:t>
            </w:r>
          </w:p>
        </w:tc>
        <w:tc>
          <w:tcPr>
            <w:tcW w:type="dxa" w:w="2469"/>
            <w:shd w:fill="F2F6FA"/>
          </w:tcPr>
          <w:p>
            <w:pPr>
              <w:spacing w:after="0" w:line="269" w:lineRule="auto"/>
              <w:jc w:val="center"/>
            </w:pPr>
            <w:r>
              <w:rPr>
                <w:rFonts w:ascii="Microsoft YaHei" w:hAnsi="Microsoft YaHei" w:eastAsia="Microsoft YaHei"/>
                <w:color w:val="222222"/>
                <w:sz w:val="18"/>
              </w:rPr>
              <w:t>无死锁</w:t>
            </w:r>
          </w:p>
        </w:tc>
      </w:tr>
    </w:tbl>
    <w:p>
      <w:pPr>
        <w:spacing w:before="0" w:after="40" w:line="307" w:lineRule="auto"/>
        <w:jc w:val="both"/>
      </w:pPr>
    </w:p>
    <w:p>
      <w:pPr>
        <w:spacing w:before="0" w:after="140" w:line="307" w:lineRule="auto"/>
        <w:jc w:val="both"/>
      </w:pPr>
      <w:r>
        <w:rPr>
          <w:rFonts w:ascii="Microsoft YaHei" w:hAnsi="Microsoft YaHei" w:eastAsia="Microsoft YaHei"/>
          <w:b w:val="0"/>
          <w:color w:val="222222"/>
          <w:sz w:val="21"/>
        </w:rPr>
        <w:t>坡口工作站峰值占用率超过 1 的数值来自尚未确认的企业现场容量假设，报告将其列为风险，不得作为“现场容量必然充足”的结论。实际投产前需要把坡口工作站、半框和齐套缓存的实际框位数量重新写入 ModelConfig，并重新运行容量门控实验。</w:t>
      </w:r>
    </w:p>
    <w:p>
      <w:r>
        <w:br w:type="page"/>
      </w:r>
    </w:p>
    <w:p>
      <w:pPr>
        <w:pStyle w:val="Heading1"/>
        <w:keepNext/>
        <w:spacing w:before="320" w:after="160"/>
      </w:pPr>
      <w:r>
        <w:rPr>
          <w:rFonts w:ascii="Microsoft YaHei" w:hAnsi="Microsoft YaHei" w:eastAsia="Microsoft YaHei"/>
          <w:b/>
          <w:color w:val="000000"/>
          <w:sz w:val="32"/>
        </w:rPr>
        <w:t>8 动态响应与鲁棒性验证</w:t>
      </w:r>
    </w:p>
    <w:p>
      <w:pPr>
        <w:pStyle w:val="Heading2"/>
        <w:keepNext/>
        <w:spacing w:before="220" w:after="120"/>
      </w:pPr>
      <w:r>
        <w:rPr>
          <w:rFonts w:ascii="Microsoft YaHei" w:hAnsi="Microsoft YaHei" w:eastAsia="Microsoft YaHei"/>
          <w:b/>
          <w:color w:val="000000"/>
          <w:sz w:val="26"/>
        </w:rPr>
        <w:t>8.1 故障与订单变更场景</w:t>
      </w:r>
    </w:p>
    <w:p>
      <w:pPr>
        <w:spacing w:before="0" w:after="140" w:line="307" w:lineRule="auto"/>
        <w:jc w:val="both"/>
      </w:pPr>
      <w:r>
        <w:rPr>
          <w:rFonts w:ascii="Microsoft YaHei" w:hAnsi="Microsoft YaHei" w:eastAsia="Microsoft YaHei"/>
          <w:b w:val="0"/>
          <w:color w:val="222222"/>
          <w:sz w:val="21"/>
        </w:rPr>
        <w:t>动态实验采用“N2 切割头在 08:00 至 12:00 停用 4 h，同时取消 1 张未投料钢板、调整 1 张未投料钢板的优先级”的组合事件。动态引擎以 08:00 为决策时刻，冻结 16 张已完成钢板，保留 92 张未完成钢板进行重排，最终取消 1 张钢板。</w:t>
      </w:r>
    </w:p>
    <w:tbl>
      <w:tblPr>
        <w:tblStyle w:val="TableGrid"/>
        <w:tblW w:type="dxa" w:w="9504"/>
        <w:jc w:val="center"/>
        <w:tblLayout w:type="fixed"/>
        <w:tblLook w:firstColumn="1" w:firstRow="1" w:lastColumn="0" w:lastRow="0" w:noHBand="0" w:noVBand="1" w:val="04A0"/>
      </w:tblPr>
      <w:tblGrid>
        <w:gridCol w:w="2469"/>
        <w:gridCol w:w="2469"/>
        <w:gridCol w:w="2469"/>
        <w:gridCol w:w="2469"/>
      </w:tblGrid>
      <w:tr>
        <w:trPr>
          <w:tblHeader w:val="true"/>
          <w:cantSplit w:val="true"/>
        </w:trPr>
        <w:tc>
          <w:tcPr>
            <w:tcW w:type="dxa" w:w="208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项目</w:t>
            </w:r>
          </w:p>
        </w:tc>
        <w:tc>
          <w:tcPr>
            <w:tcW w:type="dxa" w:w="230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静态综合解 / 重排前</w:t>
            </w:r>
          </w:p>
        </w:tc>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动态重排后</w:t>
            </w:r>
          </w:p>
        </w:tc>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结果</w:t>
            </w:r>
          </w:p>
        </w:tc>
      </w:tr>
      <w:tr>
        <w:trPr>
          <w:cantSplit w:val="true"/>
        </w:trPr>
        <w:tc>
          <w:tcPr>
            <w:tcW w:type="dxa" w:w="2469"/>
          </w:tcPr>
          <w:p>
            <w:pPr>
              <w:spacing w:after="0" w:line="269" w:lineRule="auto"/>
              <w:jc w:val="left"/>
            </w:pPr>
            <w:r>
              <w:rPr>
                <w:rFonts w:ascii="Microsoft YaHei" w:hAnsi="Microsoft YaHei" w:eastAsia="Microsoft YaHei"/>
                <w:color w:val="222222"/>
                <w:sz w:val="17"/>
              </w:rPr>
              <w:t>决策时刻</w:t>
            </w:r>
          </w:p>
        </w:tc>
        <w:tc>
          <w:tcPr>
            <w:tcW w:type="dxa" w:w="2469"/>
          </w:tcPr>
          <w:p>
            <w:pPr>
              <w:spacing w:after="0" w:line="269" w:lineRule="auto"/>
              <w:jc w:val="center"/>
            </w:pPr>
            <w:r>
              <w:rPr>
                <w:rFonts w:ascii="Microsoft YaHei" w:hAnsi="Microsoft YaHei" w:eastAsia="Microsoft YaHei"/>
                <w:color w:val="222222"/>
                <w:sz w:val="17"/>
              </w:rPr>
              <w:t>08:00</w:t>
            </w:r>
          </w:p>
        </w:tc>
        <w:tc>
          <w:tcPr>
            <w:tcW w:type="dxa" w:w="2469"/>
          </w:tcPr>
          <w:p>
            <w:pPr>
              <w:spacing w:after="0" w:line="269" w:lineRule="auto"/>
              <w:jc w:val="center"/>
            </w:pPr>
            <w:r>
              <w:rPr>
                <w:rFonts w:ascii="Microsoft YaHei" w:hAnsi="Microsoft YaHei" w:eastAsia="Microsoft YaHei"/>
                <w:color w:val="222222"/>
                <w:sz w:val="17"/>
              </w:rPr>
              <w:t>08:00:00</w:t>
            </w:r>
          </w:p>
        </w:tc>
        <w:tc>
          <w:tcPr>
            <w:tcW w:type="dxa" w:w="2469"/>
          </w:tcPr>
          <w:p>
            <w:pPr>
              <w:spacing w:after="0" w:line="269" w:lineRule="auto"/>
              <w:jc w:val="center"/>
            </w:pPr>
            <w:r>
              <w:rPr>
                <w:rFonts w:ascii="Microsoft YaHei" w:hAnsi="Microsoft YaHei" w:eastAsia="Microsoft YaHei"/>
                <w:color w:val="222222"/>
                <w:sz w:val="17"/>
              </w:rPr>
              <w:t>事件时间对齐</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响应时间</w:t>
            </w:r>
          </w:p>
        </w:tc>
        <w:tc>
          <w:tcPr>
            <w:tcW w:type="dxa" w:w="2469"/>
            <w:shd w:fill="F2F6FA"/>
          </w:tcPr>
          <w:p>
            <w:pPr>
              <w:spacing w:after="0" w:line="269" w:lineRule="auto"/>
              <w:jc w:val="center"/>
            </w:pPr>
            <w:r>
              <w:rPr>
                <w:rFonts w:ascii="Microsoft YaHei" w:hAnsi="Microsoft YaHei" w:eastAsia="Microsoft YaHei"/>
                <w:color w:val="222222"/>
                <w:sz w:val="17"/>
              </w:rPr>
              <w:t>-</w:t>
            </w:r>
          </w:p>
        </w:tc>
        <w:tc>
          <w:tcPr>
            <w:tcW w:type="dxa" w:w="2469"/>
            <w:shd w:fill="F2F6FA"/>
          </w:tcPr>
          <w:p>
            <w:pPr>
              <w:spacing w:after="0" w:line="269" w:lineRule="auto"/>
              <w:jc w:val="center"/>
            </w:pPr>
            <w:r>
              <w:rPr>
                <w:rFonts w:ascii="Microsoft YaHei" w:hAnsi="Microsoft YaHei" w:eastAsia="Microsoft YaHei"/>
                <w:color w:val="222222"/>
                <w:sz w:val="17"/>
              </w:rPr>
              <w:t>7.744 s</w:t>
            </w:r>
          </w:p>
        </w:tc>
        <w:tc>
          <w:tcPr>
            <w:tcW w:type="dxa" w:w="2469"/>
            <w:shd w:fill="F2F6FA"/>
          </w:tcPr>
          <w:p>
            <w:pPr>
              <w:spacing w:after="0" w:line="269" w:lineRule="auto"/>
              <w:jc w:val="center"/>
            </w:pPr>
            <w:r>
              <w:rPr>
                <w:rFonts w:ascii="Microsoft YaHei" w:hAnsi="Microsoft YaHei" w:eastAsia="Microsoft YaHei"/>
                <w:color w:val="222222"/>
                <w:sz w:val="17"/>
              </w:rPr>
              <w:t>满足 8 s 预算</w:t>
            </w:r>
          </w:p>
        </w:tc>
      </w:tr>
      <w:tr>
        <w:trPr>
          <w:cantSplit w:val="true"/>
        </w:trPr>
        <w:tc>
          <w:tcPr>
            <w:tcW w:type="dxa" w:w="2469"/>
          </w:tcPr>
          <w:p>
            <w:pPr>
              <w:spacing w:after="0" w:line="269" w:lineRule="auto"/>
              <w:jc w:val="left"/>
            </w:pPr>
            <w:r>
              <w:rPr>
                <w:rFonts w:ascii="Microsoft YaHei" w:hAnsi="Microsoft YaHei" w:eastAsia="Microsoft YaHei"/>
                <w:color w:val="222222"/>
                <w:sz w:val="17"/>
              </w:rPr>
              <w:t>冻结钢板</w:t>
            </w:r>
          </w:p>
        </w:tc>
        <w:tc>
          <w:tcPr>
            <w:tcW w:type="dxa" w:w="2469"/>
          </w:tcPr>
          <w:p>
            <w:pPr>
              <w:spacing w:after="0" w:line="269" w:lineRule="auto"/>
              <w:jc w:val="center"/>
            </w:pPr>
            <w:r>
              <w:rPr>
                <w:rFonts w:ascii="Microsoft YaHei" w:hAnsi="Microsoft YaHei" w:eastAsia="Microsoft YaHei"/>
                <w:color w:val="222222"/>
                <w:sz w:val="17"/>
              </w:rPr>
              <w:t>-</w:t>
            </w:r>
          </w:p>
        </w:tc>
        <w:tc>
          <w:tcPr>
            <w:tcW w:type="dxa" w:w="2469"/>
          </w:tcPr>
          <w:p>
            <w:pPr>
              <w:spacing w:after="0" w:line="269" w:lineRule="auto"/>
              <w:jc w:val="center"/>
            </w:pPr>
            <w:r>
              <w:rPr>
                <w:rFonts w:ascii="Microsoft YaHei" w:hAnsi="Microsoft YaHei" w:eastAsia="Microsoft YaHei"/>
                <w:color w:val="222222"/>
                <w:sz w:val="17"/>
              </w:rPr>
              <w:t>16</w:t>
            </w:r>
          </w:p>
        </w:tc>
        <w:tc>
          <w:tcPr>
            <w:tcW w:type="dxa" w:w="2469"/>
          </w:tcPr>
          <w:p>
            <w:pPr>
              <w:spacing w:after="0" w:line="269" w:lineRule="auto"/>
              <w:jc w:val="center"/>
            </w:pPr>
            <w:r>
              <w:rPr>
                <w:rFonts w:ascii="Microsoft YaHei" w:hAnsi="Microsoft YaHei" w:eastAsia="Microsoft YaHei"/>
                <w:color w:val="222222"/>
                <w:sz w:val="17"/>
              </w:rPr>
              <w:t>保留已完成状态</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重排钢板</w:t>
            </w:r>
          </w:p>
        </w:tc>
        <w:tc>
          <w:tcPr>
            <w:tcW w:type="dxa" w:w="2469"/>
            <w:shd w:fill="F2F6FA"/>
          </w:tcPr>
          <w:p>
            <w:pPr>
              <w:spacing w:after="0" w:line="269" w:lineRule="auto"/>
              <w:jc w:val="center"/>
            </w:pPr>
            <w:r>
              <w:rPr>
                <w:rFonts w:ascii="Microsoft YaHei" w:hAnsi="Microsoft YaHei" w:eastAsia="Microsoft YaHei"/>
                <w:color w:val="222222"/>
                <w:sz w:val="17"/>
              </w:rPr>
              <w:t>-</w:t>
            </w:r>
          </w:p>
        </w:tc>
        <w:tc>
          <w:tcPr>
            <w:tcW w:type="dxa" w:w="2469"/>
            <w:shd w:fill="F2F6FA"/>
          </w:tcPr>
          <w:p>
            <w:pPr>
              <w:spacing w:after="0" w:line="269" w:lineRule="auto"/>
              <w:jc w:val="center"/>
            </w:pPr>
            <w:r>
              <w:rPr>
                <w:rFonts w:ascii="Microsoft YaHei" w:hAnsi="Microsoft YaHei" w:eastAsia="Microsoft YaHei"/>
                <w:color w:val="222222"/>
                <w:sz w:val="17"/>
              </w:rPr>
              <w:t>92</w:t>
            </w:r>
          </w:p>
        </w:tc>
        <w:tc>
          <w:tcPr>
            <w:tcW w:type="dxa" w:w="2469"/>
            <w:shd w:fill="F2F6FA"/>
          </w:tcPr>
          <w:p>
            <w:pPr>
              <w:spacing w:after="0" w:line="269" w:lineRule="auto"/>
              <w:jc w:val="center"/>
            </w:pPr>
            <w:r>
              <w:rPr>
                <w:rFonts w:ascii="Microsoft YaHei" w:hAnsi="Microsoft YaHei" w:eastAsia="Microsoft YaHei"/>
                <w:color w:val="222222"/>
                <w:sz w:val="17"/>
              </w:rPr>
              <w:t>未开始钢板重新搜索</w:t>
            </w:r>
          </w:p>
        </w:tc>
      </w:tr>
      <w:tr>
        <w:trPr>
          <w:cantSplit w:val="true"/>
        </w:trPr>
        <w:tc>
          <w:tcPr>
            <w:tcW w:type="dxa" w:w="2469"/>
          </w:tcPr>
          <w:p>
            <w:pPr>
              <w:spacing w:after="0" w:line="269" w:lineRule="auto"/>
              <w:jc w:val="left"/>
            </w:pPr>
            <w:r>
              <w:rPr>
                <w:rFonts w:ascii="Microsoft YaHei" w:hAnsi="Microsoft YaHei" w:eastAsia="Microsoft YaHei"/>
                <w:color w:val="222222"/>
                <w:sz w:val="17"/>
              </w:rPr>
              <w:t>取消钢板</w:t>
            </w:r>
          </w:p>
        </w:tc>
        <w:tc>
          <w:tcPr>
            <w:tcW w:type="dxa" w:w="2469"/>
          </w:tcPr>
          <w:p>
            <w:pPr>
              <w:spacing w:after="0" w:line="269" w:lineRule="auto"/>
              <w:jc w:val="center"/>
            </w:pPr>
            <w:r>
              <w:rPr>
                <w:rFonts w:ascii="Microsoft YaHei" w:hAnsi="Microsoft YaHei" w:eastAsia="Microsoft YaHei"/>
                <w:color w:val="222222"/>
                <w:sz w:val="17"/>
              </w:rPr>
              <w:t>-</w:t>
            </w:r>
          </w:p>
        </w:tc>
        <w:tc>
          <w:tcPr>
            <w:tcW w:type="dxa" w:w="2469"/>
          </w:tcPr>
          <w:p>
            <w:pPr>
              <w:spacing w:after="0" w:line="269" w:lineRule="auto"/>
              <w:jc w:val="center"/>
            </w:pPr>
            <w:r>
              <w:rPr>
                <w:rFonts w:ascii="Microsoft YaHei" w:hAnsi="Microsoft YaHei" w:eastAsia="Microsoft YaHei"/>
                <w:color w:val="222222"/>
                <w:sz w:val="17"/>
              </w:rPr>
              <w:t>1</w:t>
            </w:r>
          </w:p>
        </w:tc>
        <w:tc>
          <w:tcPr>
            <w:tcW w:type="dxa" w:w="2469"/>
          </w:tcPr>
          <w:p>
            <w:pPr>
              <w:spacing w:after="0" w:line="269" w:lineRule="auto"/>
              <w:jc w:val="center"/>
            </w:pPr>
            <w:r>
              <w:rPr>
                <w:rFonts w:ascii="Microsoft YaHei" w:hAnsi="Microsoft YaHei" w:eastAsia="Microsoft YaHei"/>
                <w:color w:val="222222"/>
                <w:sz w:val="17"/>
              </w:rPr>
              <w:t>订单变更生效</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总完工时间</w:t>
            </w:r>
          </w:p>
        </w:tc>
        <w:tc>
          <w:tcPr>
            <w:tcW w:type="dxa" w:w="2469"/>
            <w:shd w:fill="F2F6FA"/>
          </w:tcPr>
          <w:p>
            <w:pPr>
              <w:spacing w:after="0" w:line="269" w:lineRule="auto"/>
              <w:jc w:val="center"/>
            </w:pPr>
            <w:r>
              <w:rPr>
                <w:rFonts w:ascii="Microsoft YaHei" w:hAnsi="Microsoft YaHei" w:eastAsia="Microsoft YaHei"/>
                <w:color w:val="222222"/>
                <w:sz w:val="17"/>
              </w:rPr>
              <w:t>60.09 h</w:t>
            </w:r>
          </w:p>
        </w:tc>
        <w:tc>
          <w:tcPr>
            <w:tcW w:type="dxa" w:w="2469"/>
            <w:shd w:fill="F2F6FA"/>
          </w:tcPr>
          <w:p>
            <w:pPr>
              <w:spacing w:after="0" w:line="269" w:lineRule="auto"/>
              <w:jc w:val="center"/>
            </w:pPr>
            <w:r>
              <w:rPr>
                <w:rFonts w:ascii="Microsoft YaHei" w:hAnsi="Microsoft YaHei" w:eastAsia="Microsoft YaHei"/>
                <w:color w:val="222222"/>
                <w:sz w:val="17"/>
              </w:rPr>
              <w:t>54.91 h</w:t>
            </w:r>
          </w:p>
        </w:tc>
        <w:tc>
          <w:tcPr>
            <w:tcW w:type="dxa" w:w="2469"/>
            <w:shd w:fill="F2F6FA"/>
          </w:tcPr>
          <w:p>
            <w:pPr>
              <w:spacing w:after="0" w:line="269" w:lineRule="auto"/>
              <w:jc w:val="center"/>
            </w:pPr>
            <w:r>
              <w:rPr>
                <w:rFonts w:ascii="Microsoft YaHei" w:hAnsi="Microsoft YaHei" w:eastAsia="Microsoft YaHei"/>
                <w:color w:val="222222"/>
                <w:sz w:val="17"/>
              </w:rPr>
              <w:t>动态约束下重新评估</w:t>
            </w:r>
          </w:p>
        </w:tc>
      </w:tr>
      <w:tr>
        <w:trPr>
          <w:cantSplit w:val="true"/>
        </w:trPr>
        <w:tc>
          <w:tcPr>
            <w:tcW w:type="dxa" w:w="2469"/>
          </w:tcPr>
          <w:p>
            <w:pPr>
              <w:spacing w:after="0" w:line="269" w:lineRule="auto"/>
              <w:jc w:val="left"/>
            </w:pPr>
            <w:r>
              <w:rPr>
                <w:rFonts w:ascii="Microsoft YaHei" w:hAnsi="Microsoft YaHei" w:eastAsia="Microsoft YaHei"/>
                <w:color w:val="222222"/>
                <w:sz w:val="17"/>
              </w:rPr>
              <w:t>平均齐套跨度</w:t>
            </w:r>
          </w:p>
        </w:tc>
        <w:tc>
          <w:tcPr>
            <w:tcW w:type="dxa" w:w="2469"/>
          </w:tcPr>
          <w:p>
            <w:pPr>
              <w:spacing w:after="0" w:line="269" w:lineRule="auto"/>
              <w:jc w:val="center"/>
            </w:pPr>
            <w:r>
              <w:rPr>
                <w:rFonts w:ascii="Microsoft YaHei" w:hAnsi="Microsoft YaHei" w:eastAsia="Microsoft YaHei"/>
                <w:color w:val="222222"/>
                <w:sz w:val="17"/>
              </w:rPr>
              <w:t>11.79 h</w:t>
            </w:r>
          </w:p>
        </w:tc>
        <w:tc>
          <w:tcPr>
            <w:tcW w:type="dxa" w:w="2469"/>
          </w:tcPr>
          <w:p>
            <w:pPr>
              <w:spacing w:after="0" w:line="269" w:lineRule="auto"/>
              <w:jc w:val="center"/>
            </w:pPr>
            <w:r>
              <w:rPr>
                <w:rFonts w:ascii="Microsoft YaHei" w:hAnsi="Microsoft YaHei" w:eastAsia="Microsoft YaHei"/>
                <w:color w:val="222222"/>
                <w:sz w:val="17"/>
              </w:rPr>
              <w:t>11.12 h</w:t>
            </w:r>
          </w:p>
        </w:tc>
        <w:tc>
          <w:tcPr>
            <w:tcW w:type="dxa" w:w="2469"/>
          </w:tcPr>
          <w:p>
            <w:pPr>
              <w:spacing w:after="0" w:line="269" w:lineRule="auto"/>
              <w:jc w:val="center"/>
            </w:pPr>
            <w:r>
              <w:rPr>
                <w:rFonts w:ascii="Microsoft YaHei" w:hAnsi="Microsoft YaHei" w:eastAsia="Microsoft YaHei"/>
                <w:color w:val="222222"/>
                <w:sz w:val="17"/>
              </w:rPr>
              <w:t>基本保持</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切割负载差</w:t>
            </w:r>
          </w:p>
        </w:tc>
        <w:tc>
          <w:tcPr>
            <w:tcW w:type="dxa" w:w="2469"/>
            <w:shd w:fill="F2F6FA"/>
          </w:tcPr>
          <w:p>
            <w:pPr>
              <w:spacing w:after="0" w:line="269" w:lineRule="auto"/>
              <w:jc w:val="center"/>
            </w:pPr>
            <w:r>
              <w:rPr>
                <w:rFonts w:ascii="Microsoft YaHei" w:hAnsi="Microsoft YaHei" w:eastAsia="Microsoft YaHei"/>
                <w:color w:val="222222"/>
                <w:sz w:val="17"/>
              </w:rPr>
              <w:t>0.38 h</w:t>
            </w:r>
          </w:p>
        </w:tc>
        <w:tc>
          <w:tcPr>
            <w:tcW w:type="dxa" w:w="2469"/>
            <w:shd w:fill="F2F6FA"/>
          </w:tcPr>
          <w:p>
            <w:pPr>
              <w:spacing w:after="0" w:line="269" w:lineRule="auto"/>
              <w:jc w:val="center"/>
            </w:pPr>
            <w:r>
              <w:rPr>
                <w:rFonts w:ascii="Microsoft YaHei" w:hAnsi="Microsoft YaHei" w:eastAsia="Microsoft YaHei"/>
                <w:color w:val="222222"/>
                <w:sz w:val="17"/>
              </w:rPr>
              <w:t>2.29 h</w:t>
            </w:r>
          </w:p>
        </w:tc>
        <w:tc>
          <w:tcPr>
            <w:tcW w:type="dxa" w:w="2469"/>
            <w:shd w:fill="F2F6FA"/>
          </w:tcPr>
          <w:p>
            <w:pPr>
              <w:spacing w:after="0" w:line="269" w:lineRule="auto"/>
              <w:jc w:val="center"/>
            </w:pPr>
            <w:r>
              <w:rPr>
                <w:rFonts w:ascii="Microsoft YaHei" w:hAnsi="Microsoft YaHei" w:eastAsia="Microsoft YaHei"/>
                <w:color w:val="222222"/>
                <w:sz w:val="17"/>
              </w:rPr>
              <w:t>故障期间上升</w:t>
            </w:r>
          </w:p>
        </w:tc>
      </w:tr>
      <w:tr>
        <w:trPr>
          <w:cantSplit w:val="true"/>
        </w:trPr>
        <w:tc>
          <w:tcPr>
            <w:tcW w:type="dxa" w:w="2469"/>
          </w:tcPr>
          <w:p>
            <w:pPr>
              <w:spacing w:after="0" w:line="269" w:lineRule="auto"/>
              <w:jc w:val="left"/>
            </w:pPr>
            <w:r>
              <w:rPr>
                <w:rFonts w:ascii="Microsoft YaHei" w:hAnsi="Microsoft YaHei" w:eastAsia="Microsoft YaHei"/>
                <w:color w:val="222222"/>
                <w:sz w:val="17"/>
              </w:rPr>
              <w:t>整体产能</w:t>
            </w:r>
          </w:p>
        </w:tc>
        <w:tc>
          <w:tcPr>
            <w:tcW w:type="dxa" w:w="2469"/>
          </w:tcPr>
          <w:p>
            <w:pPr>
              <w:spacing w:after="0" w:line="269" w:lineRule="auto"/>
              <w:jc w:val="center"/>
            </w:pPr>
            <w:r>
              <w:rPr>
                <w:rFonts w:ascii="Microsoft YaHei" w:hAnsi="Microsoft YaHei" w:eastAsia="Microsoft YaHei"/>
                <w:color w:val="222222"/>
                <w:sz w:val="17"/>
              </w:rPr>
              <w:t>14.51 张板/班</w:t>
            </w:r>
          </w:p>
        </w:tc>
        <w:tc>
          <w:tcPr>
            <w:tcW w:type="dxa" w:w="2469"/>
          </w:tcPr>
          <w:p>
            <w:pPr>
              <w:spacing w:after="0" w:line="269" w:lineRule="auto"/>
              <w:jc w:val="center"/>
            </w:pPr>
            <w:r>
              <w:rPr>
                <w:rFonts w:ascii="Microsoft YaHei" w:hAnsi="Microsoft YaHei" w:eastAsia="Microsoft YaHei"/>
                <w:color w:val="222222"/>
                <w:sz w:val="17"/>
              </w:rPr>
              <w:t>15.74 张板/班</w:t>
            </w:r>
          </w:p>
        </w:tc>
        <w:tc>
          <w:tcPr>
            <w:tcW w:type="dxa" w:w="2469"/>
          </w:tcPr>
          <w:p>
            <w:pPr>
              <w:spacing w:after="0" w:line="269" w:lineRule="auto"/>
              <w:jc w:val="center"/>
            </w:pPr>
            <w:r>
              <w:rPr>
                <w:rFonts w:ascii="Microsoft YaHei" w:hAnsi="Microsoft YaHei" w:eastAsia="Microsoft YaHei"/>
                <w:color w:val="222222"/>
                <w:sz w:val="17"/>
              </w:rPr>
              <w:t>维持高产能</w:t>
            </w:r>
          </w:p>
        </w:tc>
      </w:tr>
      <w:tr>
        <w:trPr>
          <w:cantSplit w:val="true"/>
        </w:trPr>
        <w:tc>
          <w:tcPr>
            <w:tcW w:type="dxa" w:w="2469"/>
            <w:shd w:fill="F2F6FA"/>
          </w:tcPr>
          <w:p>
            <w:pPr>
              <w:spacing w:after="0" w:line="269" w:lineRule="auto"/>
              <w:jc w:val="left"/>
            </w:pPr>
            <w:r>
              <w:rPr>
                <w:rFonts w:ascii="Microsoft YaHei" w:hAnsi="Microsoft YaHei" w:eastAsia="Microsoft YaHei"/>
                <w:color w:val="222222"/>
                <w:sz w:val="17"/>
              </w:rPr>
              <w:t>死锁警告</w:t>
            </w:r>
          </w:p>
        </w:tc>
        <w:tc>
          <w:tcPr>
            <w:tcW w:type="dxa" w:w="2469"/>
            <w:shd w:fill="F2F6FA"/>
          </w:tcPr>
          <w:p>
            <w:pPr>
              <w:spacing w:after="0" w:line="269" w:lineRule="auto"/>
              <w:jc w:val="center"/>
            </w:pPr>
            <w:r>
              <w:rPr>
                <w:rFonts w:ascii="Microsoft YaHei" w:hAnsi="Microsoft YaHei" w:eastAsia="Microsoft YaHei"/>
                <w:color w:val="222222"/>
                <w:sz w:val="17"/>
              </w:rPr>
              <w:t>0</w:t>
            </w:r>
          </w:p>
        </w:tc>
        <w:tc>
          <w:tcPr>
            <w:tcW w:type="dxa" w:w="2469"/>
            <w:shd w:fill="F2F6FA"/>
          </w:tcPr>
          <w:p>
            <w:pPr>
              <w:spacing w:after="0" w:line="269" w:lineRule="auto"/>
              <w:jc w:val="center"/>
            </w:pPr>
            <w:r>
              <w:rPr>
                <w:rFonts w:ascii="Microsoft YaHei" w:hAnsi="Microsoft YaHei" w:eastAsia="Microsoft YaHei"/>
                <w:color w:val="222222"/>
                <w:sz w:val="17"/>
              </w:rPr>
              <w:t>0</w:t>
            </w:r>
          </w:p>
        </w:tc>
        <w:tc>
          <w:tcPr>
            <w:tcW w:type="dxa" w:w="2469"/>
            <w:shd w:fill="F2F6FA"/>
          </w:tcPr>
          <w:p>
            <w:pPr>
              <w:spacing w:after="0" w:line="269" w:lineRule="auto"/>
              <w:jc w:val="center"/>
            </w:pPr>
            <w:r>
              <w:rPr>
                <w:rFonts w:ascii="Microsoft YaHei" w:hAnsi="Microsoft YaHei" w:eastAsia="Microsoft YaHei"/>
                <w:color w:val="222222"/>
                <w:sz w:val="17"/>
              </w:rPr>
              <w:t>无死锁</w:t>
            </w:r>
          </w:p>
        </w:tc>
      </w:tr>
    </w:tbl>
    <w:p>
      <w:pPr>
        <w:spacing w:before="0" w:after="40" w:line="307" w:lineRule="auto"/>
        <w:jc w:val="both"/>
      </w:pPr>
    </w:p>
    <w:p>
      <w:pPr>
        <w:spacing w:before="80" w:after="60"/>
        <w:jc w:val="center"/>
      </w:pPr>
      <w:r>
        <w:drawing>
          <wp:inline xmlns:a="http://schemas.openxmlformats.org/drawingml/2006/main" xmlns:pic="http://schemas.openxmlformats.org/drawingml/2006/picture">
            <wp:extent cx="5806440" cy="3161284"/>
            <wp:docPr id="11" name="Picture 11" descr="图 8-1 故障与订单变更后的动态指标" title="图 8-1 故障与订单变更后的动态指标"/>
            <wp:cNvGraphicFramePr>
              <a:graphicFrameLocks noChangeAspect="1"/>
            </wp:cNvGraphicFramePr>
            <a:graphic>
              <a:graphicData uri="http://schemas.openxmlformats.org/drawingml/2006/picture">
                <pic:pic>
                  <pic:nvPicPr>
                    <pic:cNvPr id="0" name="dynamic_response.png"/>
                    <pic:cNvPicPr/>
                  </pic:nvPicPr>
                  <pic:blipFill>
                    <a:blip r:embed="rId20"/>
                    <a:stretch>
                      <a:fillRect/>
                    </a:stretch>
                  </pic:blipFill>
                  <pic:spPr>
                    <a:xfrm>
                      <a:off x="0" y="0"/>
                      <a:ext cx="5806440" cy="3161284"/>
                    </a:xfrm>
                    <a:prstGeom prst="rect"/>
                  </pic:spPr>
                </pic:pic>
              </a:graphicData>
            </a:graphic>
          </wp:inline>
        </w:drawing>
      </w:r>
    </w:p>
    <w:p>
      <w:pPr>
        <w:spacing w:after="180"/>
        <w:jc w:val="center"/>
      </w:pPr>
      <w:r>
        <w:rPr>
          <w:rFonts w:ascii="Microsoft YaHei" w:hAnsi="Microsoft YaHei" w:eastAsia="Microsoft YaHei"/>
          <w:color w:val="5F6B7A"/>
          <w:sz w:val="18"/>
        </w:rPr>
        <w:t>图 8-1 故障与订单变更后的动态指标</w:t>
      </w:r>
    </w:p>
    <w:p>
      <w:pPr>
        <w:pStyle w:val="Heading2"/>
        <w:keepNext/>
        <w:spacing w:before="220" w:after="120"/>
      </w:pPr>
      <w:r>
        <w:rPr>
          <w:rFonts w:ascii="Microsoft YaHei" w:hAnsi="Microsoft YaHei" w:eastAsia="Microsoft YaHei"/>
          <w:b/>
          <w:color w:val="000000"/>
          <w:sz w:val="26"/>
        </w:rPr>
        <w:t>8.2 不稳定性来源与控制措施</w:t>
      </w:r>
    </w:p>
    <w:p>
      <w:pPr>
        <w:spacing w:before="0" w:after="140" w:line="307" w:lineRule="auto"/>
        <w:jc w:val="both"/>
      </w:pPr>
      <w:r>
        <w:rPr>
          <w:rFonts w:ascii="Microsoft YaHei" w:hAnsi="Microsoft YaHei" w:eastAsia="Microsoft YaHei"/>
          <w:b w:val="0"/>
          <w:color w:val="222222"/>
          <w:sz w:val="21"/>
        </w:rPr>
        <w:t>动态场景中的切割负载差上升，是因为 N2 被停用后重排器把部分钢板转移到 N5，但 N5 仍有厚度和宽度资格限制。该变化反映的是资源故障的代价，不是算法把约束遗漏。系统保持无死锁、无缓存溢出告警，并把未完成钢板的优先级变化写入状态，供下一轮继续使用。</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风险</w:t>
            </w:r>
          </w:p>
        </w:tc>
        <w:tc>
          <w:tcPr>
            <w:tcW w:type="dxa" w:w="439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控制措施</w:t>
            </w:r>
          </w:p>
        </w:tc>
        <w:tc>
          <w:tcPr>
            <w:tcW w:type="dxa" w:w="273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8"/>
              </w:rPr>
              <w:t>目标</w:t>
            </w:r>
          </w:p>
        </w:tc>
      </w:tr>
      <w:tr>
        <w:trPr>
          <w:cantSplit w:val="true"/>
        </w:trPr>
        <w:tc>
          <w:tcPr>
            <w:tcW w:type="dxa" w:w="3293"/>
          </w:tcPr>
          <w:p>
            <w:pPr>
              <w:spacing w:after="0" w:line="269" w:lineRule="auto"/>
              <w:jc w:val="left"/>
            </w:pPr>
            <w:r>
              <w:rPr>
                <w:rFonts w:ascii="Microsoft YaHei" w:hAnsi="Microsoft YaHei" w:eastAsia="Microsoft YaHei"/>
                <w:color w:val="222222"/>
                <w:sz w:val="18"/>
              </w:rPr>
              <w:t>故障资源不可用</w:t>
            </w:r>
          </w:p>
        </w:tc>
        <w:tc>
          <w:tcPr>
            <w:tcW w:type="dxa" w:w="3293"/>
          </w:tcPr>
          <w:p>
            <w:pPr>
              <w:spacing w:after="0" w:line="269" w:lineRule="auto"/>
              <w:jc w:val="left"/>
            </w:pPr>
            <w:r>
              <w:rPr>
                <w:rFonts w:ascii="Microsoft YaHei" w:hAnsi="Microsoft YaHei" w:eastAsia="Microsoft YaHei"/>
                <w:color w:val="222222"/>
                <w:sz w:val="18"/>
              </w:rPr>
              <w:t>使用 AvailabilityCalendar 并取多个停用区间的并集</w:t>
            </w:r>
          </w:p>
        </w:tc>
        <w:tc>
          <w:tcPr>
            <w:tcW w:type="dxa" w:w="3293"/>
          </w:tcPr>
          <w:p>
            <w:pPr>
              <w:spacing w:after="0" w:line="269" w:lineRule="auto"/>
              <w:jc w:val="center"/>
            </w:pPr>
            <w:r>
              <w:rPr>
                <w:rFonts w:ascii="Microsoft YaHei" w:hAnsi="Microsoft YaHei" w:eastAsia="Microsoft YaHei"/>
                <w:color w:val="222222"/>
                <w:sz w:val="18"/>
              </w:rPr>
              <w:t>避免故障区间的任务重叠</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在制钢板处置</w:t>
            </w:r>
          </w:p>
        </w:tc>
        <w:tc>
          <w:tcPr>
            <w:tcW w:type="dxa" w:w="3293"/>
            <w:shd w:fill="F2F6FA"/>
          </w:tcPr>
          <w:p>
            <w:pPr>
              <w:spacing w:after="0" w:line="269" w:lineRule="auto"/>
              <w:jc w:val="left"/>
            </w:pPr>
            <w:r>
              <w:rPr>
                <w:rFonts w:ascii="Microsoft YaHei" w:hAnsi="Microsoft YaHei" w:eastAsia="Microsoft YaHei"/>
                <w:color w:val="222222"/>
                <w:sz w:val="18"/>
              </w:rPr>
              <w:t>finish / interrupt 两种策略</w:t>
            </w:r>
          </w:p>
        </w:tc>
        <w:tc>
          <w:tcPr>
            <w:tcW w:type="dxa" w:w="3293"/>
            <w:shd w:fill="F2F6FA"/>
          </w:tcPr>
          <w:p>
            <w:pPr>
              <w:spacing w:after="0" w:line="269" w:lineRule="auto"/>
              <w:jc w:val="center"/>
            </w:pPr>
            <w:r>
              <w:rPr>
                <w:rFonts w:ascii="Microsoft YaHei" w:hAnsi="Microsoft YaHei" w:eastAsia="Microsoft YaHei"/>
                <w:color w:val="222222"/>
                <w:sz w:val="18"/>
              </w:rPr>
              <w:t>避免对在制状态做不真实回滚</w:t>
            </w:r>
          </w:p>
        </w:tc>
      </w:tr>
      <w:tr>
        <w:trPr>
          <w:cantSplit w:val="true"/>
        </w:trPr>
        <w:tc>
          <w:tcPr>
            <w:tcW w:type="dxa" w:w="3293"/>
          </w:tcPr>
          <w:p>
            <w:pPr>
              <w:spacing w:after="0" w:line="269" w:lineRule="auto"/>
              <w:jc w:val="left"/>
            </w:pPr>
            <w:r>
              <w:rPr>
                <w:rFonts w:ascii="Microsoft YaHei" w:hAnsi="Microsoft YaHei" w:eastAsia="Microsoft YaHei"/>
                <w:color w:val="222222"/>
                <w:sz w:val="18"/>
              </w:rPr>
              <w:t>旧故障重复叠加</w:t>
            </w:r>
          </w:p>
        </w:tc>
        <w:tc>
          <w:tcPr>
            <w:tcW w:type="dxa" w:w="3293"/>
          </w:tcPr>
          <w:p>
            <w:pPr>
              <w:spacing w:after="0" w:line="269" w:lineRule="auto"/>
              <w:jc w:val="center"/>
            </w:pPr>
            <w:r>
              <w:rPr>
                <w:rFonts w:ascii="Microsoft YaHei" w:hAnsi="Microsoft YaHei" w:eastAsia="Microsoft YaHei"/>
                <w:color w:val="222222"/>
                <w:sz w:val="18"/>
              </w:rPr>
              <w:t>每次从基础排程和完整故障清单重建</w:t>
            </w:r>
          </w:p>
        </w:tc>
        <w:tc>
          <w:tcPr>
            <w:tcW w:type="dxa" w:w="3293"/>
          </w:tcPr>
          <w:p>
            <w:pPr>
              <w:spacing w:after="0" w:line="269" w:lineRule="auto"/>
              <w:jc w:val="center"/>
            </w:pPr>
            <w:r>
              <w:rPr>
                <w:rFonts w:ascii="Microsoft YaHei" w:hAnsi="Microsoft YaHei" w:eastAsia="Microsoft YaHei"/>
                <w:color w:val="222222"/>
                <w:sz w:val="18"/>
              </w:rPr>
              <w:t>保证动态结果可追溯</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8"/>
              </w:rPr>
              <w:t>搜索时间不确定</w:t>
            </w:r>
          </w:p>
        </w:tc>
        <w:tc>
          <w:tcPr>
            <w:tcW w:type="dxa" w:w="3293"/>
            <w:shd w:fill="F2F6FA"/>
          </w:tcPr>
          <w:p>
            <w:pPr>
              <w:spacing w:after="0" w:line="269" w:lineRule="auto"/>
              <w:jc w:val="center"/>
            </w:pPr>
            <w:r>
              <w:rPr>
                <w:rFonts w:ascii="Microsoft YaHei" w:hAnsi="Microsoft YaHei" w:eastAsia="Microsoft YaHei"/>
                <w:color w:val="222222"/>
                <w:sz w:val="18"/>
              </w:rPr>
              <w:t>先贪心修复，再在剩余预算内搜索</w:t>
            </w:r>
          </w:p>
        </w:tc>
        <w:tc>
          <w:tcPr>
            <w:tcW w:type="dxa" w:w="3293"/>
            <w:shd w:fill="F2F6FA"/>
          </w:tcPr>
          <w:p>
            <w:pPr>
              <w:spacing w:after="0" w:line="269" w:lineRule="auto"/>
              <w:jc w:val="center"/>
            </w:pPr>
            <w:r>
              <w:rPr>
                <w:rFonts w:ascii="Microsoft YaHei" w:hAnsi="Microsoft YaHei" w:eastAsia="Microsoft YaHei"/>
                <w:color w:val="222222"/>
                <w:sz w:val="18"/>
              </w:rPr>
              <w:t>保证响应时间上界</w:t>
            </w:r>
          </w:p>
        </w:tc>
      </w:tr>
      <w:tr>
        <w:trPr>
          <w:cantSplit w:val="true"/>
        </w:trPr>
        <w:tc>
          <w:tcPr>
            <w:tcW w:type="dxa" w:w="3293"/>
          </w:tcPr>
          <w:p>
            <w:pPr>
              <w:spacing w:after="0" w:line="269" w:lineRule="auto"/>
              <w:jc w:val="left"/>
            </w:pPr>
            <w:r>
              <w:rPr>
                <w:rFonts w:ascii="Microsoft YaHei" w:hAnsi="Microsoft YaHei" w:eastAsia="Microsoft YaHei"/>
                <w:color w:val="222222"/>
                <w:sz w:val="18"/>
              </w:rPr>
              <w:t>数据更新与取消</w:t>
            </w:r>
          </w:p>
        </w:tc>
        <w:tc>
          <w:tcPr>
            <w:tcW w:type="dxa" w:w="3293"/>
          </w:tcPr>
          <w:p>
            <w:pPr>
              <w:spacing w:after="0" w:line="269" w:lineRule="auto"/>
              <w:jc w:val="left"/>
            </w:pPr>
            <w:r>
              <w:rPr>
                <w:rFonts w:ascii="Microsoft YaHei" w:hAnsi="Microsoft YaHei" w:eastAsia="Microsoft YaHei"/>
                <w:color w:val="222222"/>
                <w:sz w:val="18"/>
              </w:rPr>
              <w:t>重新上传附件并重建零件关联；已完成钢板按库存处理</w:t>
            </w:r>
          </w:p>
        </w:tc>
        <w:tc>
          <w:tcPr>
            <w:tcW w:type="dxa" w:w="3293"/>
          </w:tcPr>
          <w:p>
            <w:pPr>
              <w:spacing w:after="0" w:line="269" w:lineRule="auto"/>
              <w:jc w:val="center"/>
            </w:pPr>
            <w:r>
              <w:rPr>
                <w:rFonts w:ascii="Microsoft YaHei" w:hAnsi="Microsoft YaHei" w:eastAsia="Microsoft YaHei"/>
                <w:color w:val="222222"/>
                <w:sz w:val="18"/>
              </w:rPr>
              <w:t>避免旧零件数据污染</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8.3 结果边界</w:t>
      </w:r>
    </w:p>
    <w:p>
      <w:pPr>
        <w:spacing w:before="0" w:after="140" w:line="307" w:lineRule="auto"/>
        <w:jc w:val="both"/>
      </w:pPr>
      <w:r>
        <w:rPr>
          <w:rFonts w:ascii="Microsoft YaHei" w:hAnsi="Microsoft YaHei" w:eastAsia="Microsoft YaHei"/>
          <w:b w:val="0"/>
          <w:color w:val="222222"/>
          <w:sz w:val="21"/>
        </w:rPr>
        <w:t>本次动态实验使用 8 s 搜索预算，未进行多故障概率分布、修复时间不确定性或连续插单的大规模蒙特卡洛实验。当前证据证明状态化重排链路可以执行并返回可行结果，不能证明任意随机故障下的最坏情况性能。正式上线前应把企业故障分布和历史修复时间纳入情景库，开展重复抽样和置信区间评估。</w:t>
      </w:r>
    </w:p>
    <w:p>
      <w:r>
        <w:br w:type="page"/>
      </w:r>
    </w:p>
    <w:p>
      <w:pPr>
        <w:pStyle w:val="Heading1"/>
        <w:keepNext/>
        <w:spacing w:before="320" w:after="160"/>
      </w:pPr>
      <w:r>
        <w:rPr>
          <w:rFonts w:ascii="Microsoft YaHei" w:hAnsi="Microsoft YaHei" w:eastAsia="Microsoft YaHei"/>
          <w:b/>
          <w:color w:val="000000"/>
          <w:sz w:val="32"/>
        </w:rPr>
        <w:t>9 工程实现、代码结构与提交物</w:t>
      </w:r>
    </w:p>
    <w:p>
      <w:pPr>
        <w:pStyle w:val="Heading2"/>
        <w:keepNext/>
        <w:spacing w:before="220" w:after="120"/>
      </w:pPr>
      <w:r>
        <w:rPr>
          <w:rFonts w:ascii="Microsoft YaHei" w:hAnsi="Microsoft YaHei" w:eastAsia="Microsoft YaHei"/>
          <w:b/>
          <w:color w:val="000000"/>
          <w:sz w:val="26"/>
        </w:rPr>
        <w:t>9.1 分层代码结构</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728"/>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层次</w:t>
            </w:r>
          </w:p>
        </w:tc>
        <w:tc>
          <w:tcPr>
            <w:tcW w:type="dxa" w:w="33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主要文件</w:t>
            </w:r>
          </w:p>
        </w:tc>
        <w:tc>
          <w:tcPr>
            <w:tcW w:type="dxa" w:w="44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职责</w:t>
            </w:r>
          </w:p>
        </w:tc>
      </w:tr>
      <w:tr>
        <w:trPr>
          <w:cantSplit w:val="true"/>
        </w:trPr>
        <w:tc>
          <w:tcPr>
            <w:tcW w:type="dxa" w:w="3293"/>
          </w:tcPr>
          <w:p>
            <w:pPr>
              <w:spacing w:after="0" w:line="269" w:lineRule="auto"/>
              <w:jc w:val="left"/>
            </w:pPr>
            <w:r>
              <w:rPr>
                <w:rFonts w:ascii="Microsoft YaHei" w:hAnsi="Microsoft YaHei" w:eastAsia="Microsoft YaHei"/>
                <w:color w:val="222222"/>
                <w:sz w:val="17"/>
              </w:rPr>
              <w:t>核心模型</w:t>
            </w:r>
          </w:p>
        </w:tc>
        <w:tc>
          <w:tcPr>
            <w:tcW w:type="dxa" w:w="3293"/>
          </w:tcPr>
          <w:p>
            <w:pPr>
              <w:spacing w:after="0" w:line="269" w:lineRule="auto"/>
              <w:jc w:val="left"/>
            </w:pPr>
            <w:r>
              <w:rPr>
                <w:rFonts w:ascii="Microsoft YaHei" w:hAnsi="Microsoft YaHei" w:eastAsia="Microsoft YaHei"/>
                <w:color w:val="222222"/>
                <w:sz w:val="17"/>
              </w:rPr>
              <w:t>steel_schedule_model.py</w:t>
            </w:r>
          </w:p>
        </w:tc>
        <w:tc>
          <w:tcPr>
            <w:tcW w:type="dxa" w:w="3293"/>
          </w:tcPr>
          <w:p>
            <w:pPr>
              <w:spacing w:after="0" w:line="269" w:lineRule="auto"/>
              <w:jc w:val="left"/>
            </w:pPr>
            <w:r>
              <w:rPr>
                <w:rFonts w:ascii="Microsoft YaHei" w:hAnsi="Microsoft YaHei" w:eastAsia="Microsoft YaHei"/>
                <w:color w:val="222222"/>
                <w:sz w:val="17"/>
              </w:rPr>
              <w:t>数据校验、资源池、工序时间、离散事件仿真和 KPI</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多策略优化</w:t>
            </w:r>
          </w:p>
        </w:tc>
        <w:tc>
          <w:tcPr>
            <w:tcW w:type="dxa" w:w="3293"/>
            <w:shd w:fill="F2F6FA"/>
          </w:tcPr>
          <w:p>
            <w:pPr>
              <w:spacing w:after="0" w:line="269" w:lineRule="auto"/>
              <w:jc w:val="center"/>
            </w:pPr>
            <w:r>
              <w:rPr>
                <w:rFonts w:ascii="Microsoft YaHei" w:hAnsi="Microsoft YaHei" w:eastAsia="Microsoft YaHei"/>
                <w:color w:val="222222"/>
                <w:sz w:val="17"/>
              </w:rPr>
              <w:t>improved_optimizer.py</w:t>
            </w:r>
          </w:p>
        </w:tc>
        <w:tc>
          <w:tcPr>
            <w:tcW w:type="dxa" w:w="3293"/>
            <w:shd w:fill="F2F6FA"/>
          </w:tcPr>
          <w:p>
            <w:pPr>
              <w:spacing w:after="0" w:line="269" w:lineRule="auto"/>
              <w:jc w:val="center"/>
            </w:pPr>
            <w:r>
              <w:rPr>
                <w:rFonts w:ascii="Microsoft YaHei" w:hAnsi="Microsoft YaHei" w:eastAsia="Microsoft YaHei"/>
                <w:color w:val="222222"/>
                <w:sz w:val="17"/>
              </w:rPr>
              <w:t>SA+Tabu、邻域算子和多策略并行</w:t>
            </w:r>
          </w:p>
        </w:tc>
      </w:tr>
      <w:tr>
        <w:trPr>
          <w:cantSplit w:val="true"/>
        </w:trPr>
        <w:tc>
          <w:tcPr>
            <w:tcW w:type="dxa" w:w="3293"/>
          </w:tcPr>
          <w:p>
            <w:pPr>
              <w:spacing w:after="0" w:line="269" w:lineRule="auto"/>
              <w:jc w:val="left"/>
            </w:pPr>
            <w:r>
              <w:rPr>
                <w:rFonts w:ascii="Microsoft YaHei" w:hAnsi="Microsoft YaHei" w:eastAsia="Microsoft YaHei"/>
                <w:color w:val="222222"/>
                <w:sz w:val="17"/>
              </w:rPr>
              <w:t>遗传与 LNS</w:t>
            </w:r>
          </w:p>
        </w:tc>
        <w:tc>
          <w:tcPr>
            <w:tcW w:type="dxa" w:w="3293"/>
          </w:tcPr>
          <w:p>
            <w:pPr>
              <w:spacing w:after="0" w:line="269" w:lineRule="auto"/>
              <w:jc w:val="center"/>
            </w:pPr>
            <w:r>
              <w:rPr>
                <w:rFonts w:ascii="Microsoft YaHei" w:hAnsi="Microsoft YaHei" w:eastAsia="Microsoft YaHei"/>
                <w:color w:val="222222"/>
                <w:sz w:val="17"/>
              </w:rPr>
              <w:t>ga_lns_optimizer.py</w:t>
            </w:r>
          </w:p>
        </w:tc>
        <w:tc>
          <w:tcPr>
            <w:tcW w:type="dxa" w:w="3293"/>
          </w:tcPr>
          <w:p>
            <w:pPr>
              <w:spacing w:after="0" w:line="269" w:lineRule="auto"/>
              <w:jc w:val="center"/>
            </w:pPr>
            <w:r>
              <w:rPr>
                <w:rFonts w:ascii="Microsoft YaHei" w:hAnsi="Microsoft YaHei" w:eastAsia="Microsoft YaHei"/>
                <w:color w:val="222222"/>
                <w:sz w:val="17"/>
              </w:rPr>
              <w:t>GA+LNS 搜索和 Pareto 档案</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二次目标实验</w:t>
            </w:r>
          </w:p>
        </w:tc>
        <w:tc>
          <w:tcPr>
            <w:tcW w:type="dxa" w:w="3293"/>
            <w:shd w:fill="F2F6FA"/>
          </w:tcPr>
          <w:p>
            <w:pPr>
              <w:spacing w:after="0" w:line="269" w:lineRule="auto"/>
              <w:jc w:val="center"/>
            </w:pPr>
            <w:r>
              <w:rPr>
                <w:rFonts w:ascii="Microsoft YaHei" w:hAnsi="Microsoft YaHei" w:eastAsia="Microsoft YaHei"/>
                <w:color w:val="222222"/>
                <w:sz w:val="17"/>
              </w:rPr>
              <w:t>pareto_optimizer.py</w:t>
            </w:r>
          </w:p>
        </w:tc>
        <w:tc>
          <w:tcPr>
            <w:tcW w:type="dxa" w:w="3293"/>
            <w:shd w:fill="F2F6FA"/>
          </w:tcPr>
          <w:p>
            <w:pPr>
              <w:spacing w:after="0" w:line="269" w:lineRule="auto"/>
              <w:jc w:val="center"/>
            </w:pPr>
            <w:r>
              <w:rPr>
                <w:rFonts w:ascii="Microsoft YaHei" w:hAnsi="Microsoft YaHei" w:eastAsia="Microsoft YaHei"/>
                <w:color w:val="222222"/>
                <w:sz w:val="17"/>
              </w:rPr>
              <w:t>二次非线性评价和对照优化</w:t>
            </w:r>
          </w:p>
        </w:tc>
      </w:tr>
      <w:tr>
        <w:trPr>
          <w:cantSplit w:val="true"/>
        </w:trPr>
        <w:tc>
          <w:tcPr>
            <w:tcW w:type="dxa" w:w="3293"/>
          </w:tcPr>
          <w:p>
            <w:pPr>
              <w:spacing w:after="0" w:line="269" w:lineRule="auto"/>
              <w:jc w:val="left"/>
            </w:pPr>
            <w:r>
              <w:rPr>
                <w:rFonts w:ascii="Microsoft YaHei" w:hAnsi="Microsoft YaHei" w:eastAsia="Microsoft YaHei"/>
                <w:color w:val="222222"/>
                <w:sz w:val="17"/>
              </w:rPr>
              <w:t>DQN 训练</w:t>
            </w:r>
          </w:p>
        </w:tc>
        <w:tc>
          <w:tcPr>
            <w:tcW w:type="dxa" w:w="3293"/>
          </w:tcPr>
          <w:p>
            <w:pPr>
              <w:spacing w:after="0" w:line="269" w:lineRule="auto"/>
              <w:jc w:val="center"/>
            </w:pPr>
            <w:r>
              <w:rPr>
                <w:rFonts w:ascii="Microsoft YaHei" w:hAnsi="Microsoft YaHei" w:eastAsia="Microsoft YaHei"/>
                <w:color w:val="222222"/>
                <w:sz w:val="17"/>
              </w:rPr>
              <w:t>train_dqn_nsga2.py</w:t>
            </w:r>
          </w:p>
        </w:tc>
        <w:tc>
          <w:tcPr>
            <w:tcW w:type="dxa" w:w="3293"/>
          </w:tcPr>
          <w:p>
            <w:pPr>
              <w:spacing w:after="0" w:line="269" w:lineRule="auto"/>
              <w:jc w:val="center"/>
            </w:pPr>
            <w:r>
              <w:rPr>
                <w:rFonts w:ascii="Microsoft YaHei" w:hAnsi="Microsoft YaHei" w:eastAsia="Microsoft YaHei"/>
                <w:color w:val="222222"/>
                <w:sz w:val="17"/>
              </w:rPr>
              <w:t>机器分配网络离线训练</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DQN 推理</w:t>
            </w:r>
          </w:p>
        </w:tc>
        <w:tc>
          <w:tcPr>
            <w:tcW w:type="dxa" w:w="3293"/>
            <w:shd w:fill="F2F6FA"/>
          </w:tcPr>
          <w:p>
            <w:pPr>
              <w:spacing w:after="0" w:line="269" w:lineRule="auto"/>
              <w:jc w:val="center"/>
            </w:pPr>
            <w:r>
              <w:rPr>
                <w:rFonts w:ascii="Microsoft YaHei" w:hAnsi="Microsoft YaHei" w:eastAsia="Microsoft YaHei"/>
                <w:color w:val="222222"/>
                <w:sz w:val="17"/>
              </w:rPr>
              <w:t>dqn_machine_model.py</w:t>
            </w:r>
          </w:p>
        </w:tc>
        <w:tc>
          <w:tcPr>
            <w:tcW w:type="dxa" w:w="3293"/>
            <w:shd w:fill="F2F6FA"/>
          </w:tcPr>
          <w:p>
            <w:pPr>
              <w:spacing w:after="0" w:line="269" w:lineRule="auto"/>
              <w:jc w:val="center"/>
            </w:pPr>
            <w:r>
              <w:rPr>
                <w:rFonts w:ascii="Microsoft YaHei" w:hAnsi="Microsoft YaHei" w:eastAsia="Microsoft YaHei"/>
                <w:color w:val="222222"/>
                <w:sz w:val="17"/>
              </w:rPr>
              <w:t>模型加载、特征域检查和机器码生成</w:t>
            </w:r>
          </w:p>
        </w:tc>
      </w:tr>
      <w:tr>
        <w:trPr>
          <w:cantSplit w:val="true"/>
        </w:trPr>
        <w:tc>
          <w:tcPr>
            <w:tcW w:type="dxa" w:w="3293"/>
          </w:tcPr>
          <w:p>
            <w:pPr>
              <w:spacing w:after="0" w:line="269" w:lineRule="auto"/>
              <w:jc w:val="left"/>
            </w:pPr>
            <w:r>
              <w:rPr>
                <w:rFonts w:ascii="Microsoft YaHei" w:hAnsi="Microsoft YaHei" w:eastAsia="Microsoft YaHei"/>
                <w:color w:val="222222"/>
                <w:sz w:val="17"/>
              </w:rPr>
              <w:t>多目标求解</w:t>
            </w:r>
          </w:p>
        </w:tc>
        <w:tc>
          <w:tcPr>
            <w:tcW w:type="dxa" w:w="3293"/>
          </w:tcPr>
          <w:p>
            <w:pPr>
              <w:spacing w:after="0" w:line="269" w:lineRule="auto"/>
              <w:jc w:val="center"/>
            </w:pPr>
            <w:r>
              <w:rPr>
                <w:rFonts w:ascii="Microsoft YaHei" w:hAnsi="Microsoft YaHei" w:eastAsia="Microsoft YaHei"/>
                <w:color w:val="222222"/>
                <w:sz w:val="17"/>
              </w:rPr>
              <w:t>dqn_nsga2_optimizer.py</w:t>
            </w:r>
          </w:p>
        </w:tc>
        <w:tc>
          <w:tcPr>
            <w:tcW w:type="dxa" w:w="3293"/>
          </w:tcPr>
          <w:p>
            <w:pPr>
              <w:spacing w:after="0" w:line="269" w:lineRule="auto"/>
              <w:jc w:val="left"/>
            </w:pPr>
            <w:r>
              <w:rPr>
                <w:rFonts w:ascii="Microsoft YaHei" w:hAnsi="Microsoft YaHei" w:eastAsia="Microsoft YaHei"/>
                <w:color w:val="222222"/>
                <w:sz w:val="17"/>
              </w:rPr>
              <w:t>OS+MS 编码、非支配排序、拥挤度和前沿输出</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动态重排</w:t>
            </w:r>
          </w:p>
        </w:tc>
        <w:tc>
          <w:tcPr>
            <w:tcW w:type="dxa" w:w="3293"/>
            <w:shd w:fill="F2F6FA"/>
          </w:tcPr>
          <w:p>
            <w:pPr>
              <w:spacing w:after="0" w:line="269" w:lineRule="auto"/>
              <w:jc w:val="left"/>
            </w:pPr>
            <w:r>
              <w:rPr>
                <w:rFonts w:ascii="Microsoft YaHei" w:hAnsi="Microsoft YaHei" w:eastAsia="Microsoft YaHei"/>
                <w:color w:val="222222"/>
                <w:sz w:val="17"/>
              </w:rPr>
              <w:t>backend/dynamic_rescheduler.py</w:t>
            </w:r>
          </w:p>
        </w:tc>
        <w:tc>
          <w:tcPr>
            <w:tcW w:type="dxa" w:w="3293"/>
            <w:shd w:fill="F2F6FA"/>
          </w:tcPr>
          <w:p>
            <w:pPr>
              <w:spacing w:after="0" w:line="269" w:lineRule="auto"/>
              <w:jc w:val="center"/>
            </w:pPr>
            <w:r>
              <w:rPr>
                <w:rFonts w:ascii="Microsoft YaHei" w:hAnsi="Microsoft YaHei" w:eastAsia="Microsoft YaHei"/>
                <w:color w:val="222222"/>
                <w:sz w:val="17"/>
              </w:rPr>
              <w:t>故障、订单变更、状态快照和重排策略</w:t>
            </w:r>
          </w:p>
        </w:tc>
      </w:tr>
      <w:tr>
        <w:trPr>
          <w:cantSplit w:val="true"/>
        </w:trPr>
        <w:tc>
          <w:tcPr>
            <w:tcW w:type="dxa" w:w="3293"/>
          </w:tcPr>
          <w:p>
            <w:pPr>
              <w:spacing w:after="0" w:line="269" w:lineRule="auto"/>
              <w:jc w:val="left"/>
            </w:pPr>
            <w:r>
              <w:rPr>
                <w:rFonts w:ascii="Microsoft YaHei" w:hAnsi="Microsoft YaHei" w:eastAsia="Microsoft YaHei"/>
                <w:color w:val="222222"/>
                <w:sz w:val="17"/>
              </w:rPr>
              <w:t>服务层</w:t>
            </w:r>
          </w:p>
        </w:tc>
        <w:tc>
          <w:tcPr>
            <w:tcW w:type="dxa" w:w="3293"/>
          </w:tcPr>
          <w:p>
            <w:pPr>
              <w:spacing w:after="0" w:line="269" w:lineRule="auto"/>
              <w:jc w:val="center"/>
            </w:pPr>
            <w:r>
              <w:rPr>
                <w:rFonts w:ascii="Microsoft YaHei" w:hAnsi="Microsoft YaHei" w:eastAsia="Microsoft YaHei"/>
                <w:color w:val="222222"/>
                <w:sz w:val="17"/>
              </w:rPr>
              <w:t>backend/main.py</w:t>
            </w:r>
          </w:p>
        </w:tc>
        <w:tc>
          <w:tcPr>
            <w:tcW w:type="dxa" w:w="3293"/>
          </w:tcPr>
          <w:p>
            <w:pPr>
              <w:spacing w:after="0" w:line="269" w:lineRule="auto"/>
              <w:jc w:val="center"/>
            </w:pPr>
            <w:r>
              <w:rPr>
                <w:rFonts w:ascii="Microsoft YaHei" w:hAnsi="Microsoft YaHei" w:eastAsia="Microsoft YaHei"/>
                <w:color w:val="222222"/>
                <w:sz w:val="17"/>
              </w:rPr>
              <w:t>上传、计算、结果历史、动态接口和导出</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前端</w:t>
            </w:r>
          </w:p>
        </w:tc>
        <w:tc>
          <w:tcPr>
            <w:tcW w:type="dxa" w:w="3293"/>
            <w:shd w:fill="F2F6FA"/>
          </w:tcPr>
          <w:p>
            <w:pPr>
              <w:spacing w:after="0" w:line="269" w:lineRule="auto"/>
              <w:jc w:val="center"/>
            </w:pPr>
            <w:r>
              <w:rPr>
                <w:rFonts w:ascii="Microsoft YaHei" w:hAnsi="Microsoft YaHei" w:eastAsia="Microsoft YaHei"/>
                <w:color w:val="222222"/>
                <w:sz w:val="17"/>
              </w:rPr>
              <w:t>frontend/src</w:t>
            </w:r>
          </w:p>
        </w:tc>
        <w:tc>
          <w:tcPr>
            <w:tcW w:type="dxa" w:w="3293"/>
            <w:shd w:fill="F2F6FA"/>
          </w:tcPr>
          <w:p>
            <w:pPr>
              <w:spacing w:after="0" w:line="269" w:lineRule="auto"/>
              <w:jc w:val="left"/>
            </w:pPr>
            <w:r>
              <w:rPr>
                <w:rFonts w:ascii="Microsoft YaHei" w:hAnsi="Microsoft YaHei" w:eastAsia="Microsoft YaHei"/>
                <w:color w:val="222222"/>
                <w:sz w:val="17"/>
              </w:rPr>
              <w:t>参数配置、甘特图、齐套图、利用率、回放和历史管理</w:t>
            </w:r>
          </w:p>
        </w:tc>
      </w:tr>
      <w:tr>
        <w:trPr>
          <w:cantSplit w:val="true"/>
        </w:trPr>
        <w:tc>
          <w:tcPr>
            <w:tcW w:type="dxa" w:w="3293"/>
          </w:tcPr>
          <w:p>
            <w:pPr>
              <w:spacing w:after="0" w:line="269" w:lineRule="auto"/>
              <w:jc w:val="left"/>
            </w:pPr>
            <w:r>
              <w:rPr>
                <w:rFonts w:ascii="Microsoft YaHei" w:hAnsi="Microsoft YaHei" w:eastAsia="Microsoft YaHei"/>
                <w:color w:val="222222"/>
                <w:sz w:val="17"/>
              </w:rPr>
              <w:t>回归测试</w:t>
            </w:r>
          </w:p>
        </w:tc>
        <w:tc>
          <w:tcPr>
            <w:tcW w:type="dxa" w:w="3293"/>
          </w:tcPr>
          <w:p>
            <w:pPr>
              <w:spacing w:after="0" w:line="269" w:lineRule="auto"/>
              <w:jc w:val="center"/>
            </w:pPr>
            <w:r>
              <w:rPr>
                <w:rFonts w:ascii="Microsoft YaHei" w:hAnsi="Microsoft YaHei" w:eastAsia="Microsoft YaHei"/>
                <w:color w:val="222222"/>
                <w:sz w:val="17"/>
              </w:rPr>
              <w:t>regression_*.py</w:t>
            </w:r>
          </w:p>
        </w:tc>
        <w:tc>
          <w:tcPr>
            <w:tcW w:type="dxa" w:w="3293"/>
          </w:tcPr>
          <w:p>
            <w:pPr>
              <w:spacing w:after="0" w:line="269" w:lineRule="auto"/>
              <w:jc w:val="center"/>
            </w:pPr>
            <w:r>
              <w:rPr>
                <w:rFonts w:ascii="Microsoft YaHei" w:hAnsi="Microsoft YaHei" w:eastAsia="Microsoft YaHei"/>
                <w:color w:val="222222"/>
                <w:sz w:val="17"/>
              </w:rPr>
              <w:t>多数据集批量回归和接口检查</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报告生成</w:t>
            </w:r>
          </w:p>
        </w:tc>
        <w:tc>
          <w:tcPr>
            <w:tcW w:type="dxa" w:w="3293"/>
            <w:shd w:fill="F2F6FA"/>
          </w:tcPr>
          <w:p>
            <w:pPr>
              <w:spacing w:after="0" w:line="269" w:lineRule="auto"/>
              <w:jc w:val="center"/>
            </w:pPr>
            <w:r>
              <w:rPr>
                <w:rFonts w:ascii="Microsoft YaHei" w:hAnsi="Microsoft YaHei" w:eastAsia="Microsoft YaHei"/>
                <w:color w:val="222222"/>
                <w:sz w:val="17"/>
              </w:rPr>
              <w:t>build_report.py</w:t>
            </w:r>
          </w:p>
        </w:tc>
        <w:tc>
          <w:tcPr>
            <w:tcW w:type="dxa" w:w="3293"/>
            <w:shd w:fill="F2F6FA"/>
          </w:tcPr>
          <w:p>
            <w:pPr>
              <w:spacing w:after="0" w:line="269" w:lineRule="auto"/>
              <w:jc w:val="center"/>
            </w:pPr>
            <w:r>
              <w:rPr>
                <w:rFonts w:ascii="Microsoft YaHei" w:hAnsi="Microsoft YaHei" w:eastAsia="Microsoft YaHei"/>
                <w:color w:val="222222"/>
                <w:sz w:val="17"/>
              </w:rPr>
              <w:t>基于运行结果生成基础 Word 建模报告</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9.2 主实验产物</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511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文件或目录</w:t>
            </w:r>
          </w:p>
        </w:tc>
        <w:tc>
          <w:tcPr>
            <w:tcW w:type="dxa" w:w="439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内容</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提交材料/仿真结果/综合交付_DQN_NSGA2/summary.json</w:t>
            </w:r>
          </w:p>
        </w:tc>
        <w:tc>
          <w:tcPr>
            <w:tcW w:type="dxa" w:w="4939"/>
          </w:tcPr>
          <w:p>
            <w:pPr>
              <w:spacing w:after="0" w:line="269" w:lineRule="auto"/>
              <w:jc w:val="center"/>
            </w:pPr>
            <w:r>
              <w:rPr>
                <w:rFonts w:ascii="Microsoft YaHei" w:hAnsi="Microsoft YaHei" w:eastAsia="Microsoft YaHei"/>
                <w:color w:val="222222"/>
                <w:sz w:val="17"/>
              </w:rPr>
              <w:t>主实验配置、FIFO、综合解和备选解</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提交材料/仿真结果/综合交付_DQN_NSGA2/pareto_front.csv</w:t>
            </w:r>
          </w:p>
        </w:tc>
        <w:tc>
          <w:tcPr>
            <w:tcW w:type="dxa" w:w="4939"/>
            <w:shd w:fill="F2F6FA"/>
          </w:tcPr>
          <w:p>
            <w:pPr>
              <w:spacing w:after="0" w:line="269" w:lineRule="auto"/>
              <w:jc w:val="center"/>
            </w:pPr>
            <w:r>
              <w:rPr>
                <w:rFonts w:ascii="Microsoft YaHei" w:hAnsi="Microsoft YaHei" w:eastAsia="Microsoft YaHei"/>
                <w:color w:val="222222"/>
                <w:sz w:val="17"/>
              </w:rPr>
              <w:t>36 个非支配解</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提交材料/仿真结果/综合交付_DQN_NSGA2/optimized_plate_schedule.csv</w:t>
            </w:r>
          </w:p>
        </w:tc>
        <w:tc>
          <w:tcPr>
            <w:tcW w:type="dxa" w:w="4939"/>
          </w:tcPr>
          <w:p>
            <w:pPr>
              <w:spacing w:after="0" w:line="269" w:lineRule="auto"/>
              <w:jc w:val="center"/>
            </w:pPr>
            <w:r>
              <w:rPr>
                <w:rFonts w:ascii="Microsoft YaHei" w:hAnsi="Microsoft YaHei" w:eastAsia="Microsoft YaHei"/>
                <w:color w:val="222222"/>
                <w:sz w:val="17"/>
              </w:rPr>
              <w:t>109 张钢板排序和机器分配</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提交材料/仿真结果/综合交付_DQN_NSGA2/part_completion.csv</w:t>
            </w:r>
          </w:p>
        </w:tc>
        <w:tc>
          <w:tcPr>
            <w:tcW w:type="dxa" w:w="4939"/>
            <w:shd w:fill="F2F6FA"/>
          </w:tcPr>
          <w:p>
            <w:pPr>
              <w:spacing w:after="0" w:line="269" w:lineRule="auto"/>
              <w:jc w:val="center"/>
            </w:pPr>
            <w:r>
              <w:rPr>
                <w:rFonts w:ascii="Microsoft YaHei" w:hAnsi="Microsoft YaHei" w:eastAsia="Microsoft YaHei"/>
                <w:color w:val="222222"/>
                <w:sz w:val="17"/>
              </w:rPr>
              <w:t>910 个零件完成时间</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提交材料/仿真结果/综合交付_DQN_NSGA2/process_stages.csv</w:t>
            </w:r>
          </w:p>
        </w:tc>
        <w:tc>
          <w:tcPr>
            <w:tcW w:type="dxa" w:w="4939"/>
          </w:tcPr>
          <w:p>
            <w:pPr>
              <w:spacing w:after="0" w:line="269" w:lineRule="auto"/>
              <w:jc w:val="center"/>
            </w:pPr>
            <w:r>
              <w:rPr>
                <w:rFonts w:ascii="Microsoft YaHei" w:hAnsi="Microsoft YaHei" w:eastAsia="Microsoft YaHei"/>
                <w:color w:val="222222"/>
                <w:sz w:val="17"/>
              </w:rPr>
              <w:t>全工序事件</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提交材料/仿真结果/动态响应_N2故障与订单变更</w:t>
            </w:r>
          </w:p>
        </w:tc>
        <w:tc>
          <w:tcPr>
            <w:tcW w:type="dxa" w:w="4939"/>
            <w:shd w:fill="F2F6FA"/>
          </w:tcPr>
          <w:p>
            <w:pPr>
              <w:spacing w:after="0" w:line="269" w:lineRule="auto"/>
              <w:jc w:val="center"/>
            </w:pPr>
            <w:r>
              <w:rPr>
                <w:rFonts w:ascii="Microsoft YaHei" w:hAnsi="Microsoft YaHei" w:eastAsia="Microsoft YaHei"/>
                <w:color w:val="222222"/>
                <w:sz w:val="17"/>
              </w:rPr>
              <w:t>动态状态、重排结果、KPI 和可视化</w:t>
            </w:r>
          </w:p>
        </w:tc>
      </w:tr>
      <w:tr>
        <w:trPr>
          <w:cantSplit w:val="true"/>
        </w:trPr>
        <w:tc>
          <w:tcPr>
            <w:tcW w:type="dxa" w:w="4939"/>
          </w:tcPr>
          <w:p>
            <w:pPr>
              <w:spacing w:after="0" w:line="269" w:lineRule="auto"/>
              <w:jc w:val="left"/>
            </w:pPr>
            <w:r>
              <w:rPr>
                <w:rFonts w:ascii="Microsoft YaHei" w:hAnsi="Microsoft YaHei" w:eastAsia="Microsoft YaHei"/>
                <w:color w:val="222222"/>
                <w:sz w:val="17"/>
              </w:rPr>
              <w:t>提交材料/报告素材</w:t>
            </w:r>
          </w:p>
        </w:tc>
        <w:tc>
          <w:tcPr>
            <w:tcW w:type="dxa" w:w="4939"/>
          </w:tcPr>
          <w:p>
            <w:pPr>
              <w:spacing w:after="0" w:line="269" w:lineRule="auto"/>
              <w:jc w:val="left"/>
            </w:pPr>
            <w:r>
              <w:rPr>
                <w:rFonts w:ascii="Microsoft YaHei" w:hAnsi="Microsoft YaHei" w:eastAsia="Microsoft YaHei"/>
                <w:color w:val="222222"/>
                <w:sz w:val="17"/>
              </w:rPr>
              <w:t>报告使用的架构图、流程图、Pareto 图和 KPI 图</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9.3 启动与操作</w:t>
      </w:r>
    </w:p>
    <w:p>
      <w:pPr>
        <w:spacing w:before="0" w:after="140" w:line="307" w:lineRule="auto"/>
        <w:jc w:val="both"/>
      </w:pPr>
      <w:r>
        <w:rPr>
          <w:rFonts w:ascii="Microsoft YaHei" w:hAnsi="Microsoft YaHei" w:eastAsia="Microsoft YaHei"/>
          <w:b w:val="0"/>
          <w:color w:val="222222"/>
          <w:sz w:val="21"/>
        </w:rPr>
        <w:t>Web 端通过 start.bat 或 restart_server.py 启动。用户上传附件 2，可选上传附件 3，选择算法、种群规模、迭代上限、随机种子和设备参数后执行计算。结果页提供对比表、甘特图、齐套跨度图、资源利用率、全流程回放和历史版本切换。动态页输入故障资源及时间，选择稳定右移、局部或全局重排策略，即可得到新的排产结果。</w:t>
      </w:r>
    </w:p>
    <w:p>
      <w:pPr>
        <w:spacing w:before="0" w:after="140" w:line="307" w:lineRule="auto"/>
        <w:jc w:val="both"/>
      </w:pPr>
      <w:r>
        <w:rPr>
          <w:rFonts w:ascii="Microsoft YaHei" w:hAnsi="Microsoft YaHei" w:eastAsia="Microsoft YaHei"/>
          <w:b w:val="0"/>
          <w:color w:val="222222"/>
          <w:sz w:val="21"/>
        </w:rPr>
        <w:t>命令行适合无前端环境下复现静态结果。动态重排依赖基础运行目录和标准结果文件，需要在 Web 页面或服务层调用动态接口。具体命令与接口参数见与本报告同目录的用户手册。</w:t>
      </w:r>
    </w:p>
    <w:p>
      <w:pPr>
        <w:spacing w:before="0" w:after="140" w:line="307" w:lineRule="auto"/>
        <w:jc w:val="both"/>
      </w:pPr>
      <w:r>
        <w:rPr>
          <w:rFonts w:ascii="Microsoft YaHei" w:hAnsi="Microsoft YaHei" w:eastAsia="Microsoft YaHei"/>
          <w:b w:val="0"/>
          <w:color w:val="222222"/>
          <w:sz w:val="21"/>
        </w:rPr>
        <w:t>动态响应页面在附件 2 校验成功后显示“订单变更”和“紧急插单”。订单变更沿用原动态重排；紧急插单先计算新增批次前 4 张并生成 staging 预览，再完整计算新增批次并以资源释放时间续排原计划。最新本地服务地址为 http://127.0.0.1:8000。前端 TypeScript、Vite 构建和后端编译均已通过。</w:t>
      </w:r>
    </w:p>
    <w:p>
      <w:r>
        <w:br w:type="page"/>
      </w:r>
    </w:p>
    <w:p>
      <w:pPr>
        <w:pStyle w:val="Heading1"/>
        <w:keepNext/>
        <w:spacing w:before="320" w:after="160"/>
      </w:pPr>
      <w:r>
        <w:rPr>
          <w:rFonts w:ascii="Microsoft YaHei" w:hAnsi="Microsoft YaHei" w:eastAsia="Microsoft YaHei"/>
          <w:b/>
          <w:color w:val="000000"/>
          <w:sz w:val="32"/>
        </w:rPr>
        <w:t>10 风险边界、参数校准与后续工作</w:t>
      </w:r>
    </w:p>
    <w:p>
      <w:pPr>
        <w:pStyle w:val="Heading2"/>
        <w:keepNext/>
        <w:spacing w:before="220" w:after="120"/>
      </w:pPr>
      <w:r>
        <w:rPr>
          <w:rFonts w:ascii="Microsoft YaHei" w:hAnsi="Microsoft YaHei" w:eastAsia="Microsoft YaHei"/>
          <w:b/>
          <w:color w:val="000000"/>
          <w:sz w:val="26"/>
        </w:rPr>
        <w:t>10.1 当前实现的风险边界</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37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风险</w:t>
            </w:r>
          </w:p>
        </w:tc>
        <w:tc>
          <w:tcPr>
            <w:tcW w:type="dxa" w:w="367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影响</w:t>
            </w:r>
          </w:p>
        </w:tc>
        <w:tc>
          <w:tcPr>
            <w:tcW w:type="dxa" w:w="3456"/>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处置计划</w:t>
            </w:r>
          </w:p>
        </w:tc>
      </w:tr>
      <w:tr>
        <w:trPr>
          <w:cantSplit w:val="true"/>
        </w:trPr>
        <w:tc>
          <w:tcPr>
            <w:tcW w:type="dxa" w:w="3293"/>
          </w:tcPr>
          <w:p>
            <w:pPr>
              <w:spacing w:after="0" w:line="269" w:lineRule="auto"/>
              <w:jc w:val="left"/>
            </w:pPr>
            <w:r>
              <w:rPr>
                <w:rFonts w:ascii="Microsoft YaHei" w:hAnsi="Microsoft YaHei" w:eastAsia="Microsoft YaHei"/>
                <w:color w:val="222222"/>
                <w:sz w:val="17"/>
              </w:rPr>
              <w:t>缓存容量参数未完全由企业给出</w:t>
            </w:r>
          </w:p>
        </w:tc>
        <w:tc>
          <w:tcPr>
            <w:tcW w:type="dxa" w:w="3293"/>
          </w:tcPr>
          <w:p>
            <w:pPr>
              <w:spacing w:after="0" w:line="269" w:lineRule="auto"/>
              <w:jc w:val="left"/>
            </w:pPr>
            <w:r>
              <w:rPr>
                <w:rFonts w:ascii="Microsoft YaHei" w:hAnsi="Microsoft YaHei" w:eastAsia="Microsoft YaHei"/>
                <w:color w:val="222222"/>
                <w:sz w:val="17"/>
              </w:rPr>
              <w:t>坡口工作站峰值超过暂定容量阈值；半框和齐套缓存参数也可能随现场布局变化</w:t>
            </w:r>
          </w:p>
        </w:tc>
        <w:tc>
          <w:tcPr>
            <w:tcW w:type="dxa" w:w="3293"/>
          </w:tcPr>
          <w:p>
            <w:pPr>
              <w:spacing w:after="0" w:line="269" w:lineRule="auto"/>
              <w:jc w:val="left"/>
            </w:pPr>
            <w:r>
              <w:rPr>
                <w:rFonts w:ascii="Microsoft YaHei" w:hAnsi="Microsoft YaHei" w:eastAsia="Microsoft YaHei"/>
                <w:color w:val="222222"/>
                <w:sz w:val="17"/>
              </w:rPr>
              <w:t>将现场真实框位写入 ModelConfig，运行强制容量门控并重新回归</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DQN 只用当前一份数据训练</w:t>
            </w:r>
          </w:p>
        </w:tc>
        <w:tc>
          <w:tcPr>
            <w:tcW w:type="dxa" w:w="3293"/>
            <w:shd w:fill="F2F6FA"/>
          </w:tcPr>
          <w:p>
            <w:pPr>
              <w:spacing w:after="0" w:line="269" w:lineRule="auto"/>
              <w:jc w:val="left"/>
            </w:pPr>
            <w:r>
              <w:rPr>
                <w:rFonts w:ascii="Microsoft YaHei" w:hAnsi="Microsoft YaHei" w:eastAsia="Microsoft YaHei"/>
                <w:color w:val="222222"/>
                <w:sz w:val="17"/>
              </w:rPr>
              <w:t>当前 DQN 作为种子器有效，但不能证明对新订单分布泛化</w:t>
            </w:r>
          </w:p>
        </w:tc>
        <w:tc>
          <w:tcPr>
            <w:tcW w:type="dxa" w:w="3293"/>
            <w:shd w:fill="F2F6FA"/>
          </w:tcPr>
          <w:p>
            <w:pPr>
              <w:spacing w:after="0" w:line="269" w:lineRule="auto"/>
              <w:jc w:val="left"/>
            </w:pPr>
            <w:r>
              <w:rPr>
                <w:rFonts w:ascii="Microsoft YaHei" w:hAnsi="Microsoft YaHei" w:eastAsia="Microsoft YaHei"/>
                <w:color w:val="222222"/>
                <w:sz w:val="17"/>
              </w:rPr>
              <w:t>扩展到多订单、多厚度和多设备组合的数据集，开展域外测试</w:t>
            </w:r>
          </w:p>
        </w:tc>
      </w:tr>
      <w:tr>
        <w:trPr>
          <w:cantSplit w:val="true"/>
        </w:trPr>
        <w:tc>
          <w:tcPr>
            <w:tcW w:type="dxa" w:w="3293"/>
          </w:tcPr>
          <w:p>
            <w:pPr>
              <w:spacing w:after="0" w:line="269" w:lineRule="auto"/>
              <w:jc w:val="left"/>
            </w:pPr>
            <w:r>
              <w:rPr>
                <w:rFonts w:ascii="Microsoft YaHei" w:hAnsi="Microsoft YaHei" w:eastAsia="Microsoft YaHei"/>
                <w:color w:val="222222"/>
                <w:sz w:val="17"/>
              </w:rPr>
              <w:t>动态验证使用固定故障情景</w:t>
            </w:r>
          </w:p>
        </w:tc>
        <w:tc>
          <w:tcPr>
            <w:tcW w:type="dxa" w:w="3293"/>
          </w:tcPr>
          <w:p>
            <w:pPr>
              <w:spacing w:after="0" w:line="269" w:lineRule="auto"/>
              <w:jc w:val="center"/>
            </w:pPr>
            <w:r>
              <w:rPr>
                <w:rFonts w:ascii="Microsoft YaHei" w:hAnsi="Microsoft YaHei" w:eastAsia="Microsoft YaHei"/>
                <w:color w:val="222222"/>
                <w:sz w:val="17"/>
              </w:rPr>
              <w:t>未覆盖连续多故障、修复超时和插单潮汐</w:t>
            </w:r>
          </w:p>
        </w:tc>
        <w:tc>
          <w:tcPr>
            <w:tcW w:type="dxa" w:w="3293"/>
          </w:tcPr>
          <w:p>
            <w:pPr>
              <w:spacing w:after="0" w:line="269" w:lineRule="auto"/>
              <w:jc w:val="left"/>
            </w:pPr>
            <w:r>
              <w:rPr>
                <w:rFonts w:ascii="Microsoft YaHei" w:hAnsi="Microsoft YaHei" w:eastAsia="Microsoft YaHei"/>
                <w:color w:val="222222"/>
                <w:sz w:val="17"/>
              </w:rPr>
              <w:t>使用故障概率模型和历史修复时间做蒙特卡洛鲁棒性分析</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物流参数仍有默认值</w:t>
            </w:r>
          </w:p>
        </w:tc>
        <w:tc>
          <w:tcPr>
            <w:tcW w:type="dxa" w:w="3293"/>
            <w:shd w:fill="F2F6FA"/>
          </w:tcPr>
          <w:p>
            <w:pPr>
              <w:spacing w:after="0" w:line="269" w:lineRule="auto"/>
              <w:jc w:val="left"/>
            </w:pPr>
            <w:r>
              <w:rPr>
                <w:rFonts w:ascii="Microsoft YaHei" w:hAnsi="Microsoft YaHei" w:eastAsia="Microsoft YaHei"/>
                <w:color w:val="222222"/>
                <w:sz w:val="17"/>
              </w:rPr>
              <w:t>AGV 速度、路径距离和天车空驶时间可能影响动态瓶颈</w:t>
            </w:r>
          </w:p>
        </w:tc>
        <w:tc>
          <w:tcPr>
            <w:tcW w:type="dxa" w:w="3293"/>
            <w:shd w:fill="F2F6FA"/>
          </w:tcPr>
          <w:p>
            <w:pPr>
              <w:spacing w:after="0" w:line="269" w:lineRule="auto"/>
              <w:jc w:val="left"/>
            </w:pPr>
            <w:r>
              <w:rPr>
                <w:rFonts w:ascii="Microsoft YaHei" w:hAnsi="Microsoft YaHei" w:eastAsia="Microsoft YaHei"/>
                <w:color w:val="222222"/>
                <w:sz w:val="17"/>
              </w:rPr>
              <w:t>用现场测时和路径地图替换默认参数，校准 AGV 区域模型</w:t>
            </w:r>
          </w:p>
        </w:tc>
      </w:tr>
      <w:tr>
        <w:trPr>
          <w:cantSplit w:val="true"/>
        </w:trPr>
        <w:tc>
          <w:tcPr>
            <w:tcW w:type="dxa" w:w="3293"/>
          </w:tcPr>
          <w:p>
            <w:pPr>
              <w:spacing w:after="0" w:line="269" w:lineRule="auto"/>
              <w:jc w:val="left"/>
            </w:pPr>
            <w:r>
              <w:rPr>
                <w:rFonts w:ascii="Microsoft YaHei" w:hAnsi="Microsoft YaHei" w:eastAsia="Microsoft YaHei"/>
                <w:color w:val="222222"/>
                <w:sz w:val="17"/>
              </w:rPr>
              <w:t>多目标权重需要按现场决策口径确认</w:t>
            </w:r>
          </w:p>
        </w:tc>
        <w:tc>
          <w:tcPr>
            <w:tcW w:type="dxa" w:w="3293"/>
          </w:tcPr>
          <w:p>
            <w:pPr>
              <w:spacing w:after="0" w:line="269" w:lineRule="auto"/>
              <w:jc w:val="center"/>
            </w:pPr>
            <w:r>
              <w:rPr>
                <w:rFonts w:ascii="Microsoft YaHei" w:hAnsi="Microsoft YaHei" w:eastAsia="Microsoft YaHei"/>
                <w:color w:val="222222"/>
                <w:sz w:val="17"/>
              </w:rPr>
              <w:t>综合解和产能优先解的选择依赖业务偏好</w:t>
            </w:r>
          </w:p>
        </w:tc>
        <w:tc>
          <w:tcPr>
            <w:tcW w:type="dxa" w:w="3293"/>
          </w:tcPr>
          <w:p>
            <w:pPr>
              <w:spacing w:after="0" w:line="269" w:lineRule="auto"/>
              <w:jc w:val="left"/>
            </w:pPr>
            <w:r>
              <w:rPr>
                <w:rFonts w:ascii="Microsoft YaHei" w:hAnsi="Microsoft YaHei" w:eastAsia="Microsoft YaHei"/>
                <w:color w:val="222222"/>
                <w:sz w:val="17"/>
              </w:rPr>
              <w:t>建立管理层、计划员和设备主管三类决策口径并做敏感性分析</w:t>
            </w:r>
          </w:p>
        </w:tc>
      </w:tr>
    </w:tbl>
    <w:p>
      <w:pPr>
        <w:spacing w:before="0" w:after="40" w:line="307" w:lineRule="auto"/>
        <w:jc w:val="both"/>
      </w:pPr>
    </w:p>
    <w:p>
      <w:pPr>
        <w:pStyle w:val="Heading2"/>
        <w:keepNext/>
        <w:spacing w:before="220" w:after="120"/>
      </w:pPr>
      <w:r>
        <w:rPr>
          <w:rFonts w:ascii="Microsoft YaHei" w:hAnsi="Microsoft YaHei" w:eastAsia="Microsoft YaHei"/>
          <w:b/>
          <w:color w:val="000000"/>
          <w:sz w:val="26"/>
        </w:rPr>
        <w:t>10.2 后续优化方向</w:t>
      </w:r>
    </w:p>
    <w:p>
      <w:pPr>
        <w:pStyle w:val="ListBullet"/>
        <w:spacing w:after="80" w:line="283" w:lineRule="auto"/>
      </w:pPr>
      <w:r>
        <w:rPr>
          <w:rFonts w:ascii="Microsoft YaHei" w:hAnsi="Microsoft YaHei" w:eastAsia="Microsoft YaHei"/>
          <w:color w:val="222222"/>
          <w:sz w:val="21"/>
        </w:rPr>
        <w:t>把“坡口缓存、半框缓存、齐套缓存”的容量门控从诊断升级为求解约束，确保所有 Pareto 解硬满足容量限制。</w:t>
      </w:r>
    </w:p>
    <w:p>
      <w:pPr>
        <w:pStyle w:val="ListBullet"/>
        <w:spacing w:after="80" w:line="283" w:lineRule="auto"/>
      </w:pPr>
      <w:r>
        <w:rPr>
          <w:rFonts w:ascii="Microsoft YaHei" w:hAnsi="Microsoft YaHei" w:eastAsia="Microsoft YaHei"/>
          <w:color w:val="222222"/>
          <w:sz w:val="21"/>
        </w:rPr>
        <w:t>增加订单插单、撤单、交期变更和设备多故障的滚动时域重排，并记录冻结窗口长度。</w:t>
      </w:r>
    </w:p>
    <w:p>
      <w:pPr>
        <w:pStyle w:val="ListBullet"/>
        <w:spacing w:after="80" w:line="283" w:lineRule="auto"/>
      </w:pPr>
      <w:r>
        <w:rPr>
          <w:rFonts w:ascii="Microsoft YaHei" w:hAnsi="Microsoft YaHei" w:eastAsia="Microsoft YaHei"/>
          <w:color w:val="222222"/>
          <w:sz w:val="21"/>
        </w:rPr>
        <w:t>把 DQN 训练扩展到多类型钢板分布，使用动态元数据和分布外检测控制模型适用范围。</w:t>
      </w:r>
    </w:p>
    <w:p>
      <w:pPr>
        <w:pStyle w:val="ListBullet"/>
        <w:spacing w:after="80" w:line="283" w:lineRule="auto"/>
      </w:pPr>
      <w:r>
        <w:rPr>
          <w:rFonts w:ascii="Microsoft YaHei" w:hAnsi="Microsoft YaHei" w:eastAsia="Microsoft YaHei"/>
          <w:color w:val="222222"/>
          <w:sz w:val="21"/>
        </w:rPr>
        <w:t>在前端增加“求解器—目标口径—时间预算”的决策看板，使计划员可以看到 Pareto 取舍，而不是只看一个分数。</w:t>
      </w:r>
    </w:p>
    <w:p>
      <w:pPr>
        <w:pStyle w:val="ListBullet"/>
        <w:spacing w:after="80" w:line="283" w:lineRule="auto"/>
      </w:pPr>
      <w:r>
        <w:rPr>
          <w:rFonts w:ascii="Microsoft YaHei" w:hAnsi="Microsoft YaHei" w:eastAsia="Microsoft YaHei"/>
          <w:color w:val="222222"/>
          <w:sz w:val="21"/>
        </w:rPr>
        <w:t>把结果文件直接转换为现场派工单、料框标签和 AGV 任务清单，减少系统与现场系统之间的手工转换。</w:t>
      </w:r>
    </w:p>
    <w:p>
      <w:pPr>
        <w:pStyle w:val="Heading2"/>
        <w:keepNext/>
        <w:spacing w:before="220" w:after="120"/>
      </w:pPr>
      <w:r>
        <w:rPr>
          <w:rFonts w:ascii="Microsoft YaHei" w:hAnsi="Microsoft YaHei" w:eastAsia="Microsoft YaHei"/>
          <w:b/>
          <w:color w:val="000000"/>
          <w:sz w:val="26"/>
        </w:rPr>
        <w:t>10.3 结论</w:t>
      </w:r>
    </w:p>
    <w:p>
      <w:pPr>
        <w:spacing w:before="0" w:after="140" w:line="307" w:lineRule="auto"/>
        <w:jc w:val="both"/>
      </w:pPr>
      <w:r>
        <w:rPr>
          <w:rFonts w:ascii="Microsoft YaHei" w:hAnsi="Microsoft YaHei" w:eastAsia="Microsoft YaHei"/>
          <w:b w:val="0"/>
          <w:color w:val="222222"/>
          <w:sz w:val="21"/>
        </w:rPr>
        <w:t>本方案已经形成从原始钢板数据到钢板排序、切割机分配、下游工序仿真、齐套判断和动态重排的可运行闭环。主实验结果在总完工时间、平均齐套跨度、负载差、整体产能和切割机稼动率上达到题目参考要求，并通过了故障与订单变更的动态验证。剩余工作集中在现场容量和物流参数校准，不能把暂定参数当成已完成现场验证的结论。</w:t>
      </w:r>
    </w:p>
    <w:p>
      <w:r>
        <w:br w:type="page"/>
      </w:r>
    </w:p>
    <w:p>
      <w:pPr>
        <w:pStyle w:val="Heading1"/>
        <w:keepNext/>
        <w:spacing w:before="320" w:after="160"/>
      </w:pPr>
      <w:r>
        <w:rPr>
          <w:rFonts w:ascii="Microsoft YaHei" w:hAnsi="Microsoft YaHei" w:eastAsia="Microsoft YaHei"/>
          <w:b/>
          <w:color w:val="000000"/>
          <w:sz w:val="32"/>
        </w:rPr>
        <w:t>附录 A 主要参数与数据字典</w:t>
      </w:r>
    </w:p>
    <w:tbl>
      <w:tblPr>
        <w:tblStyle w:val="TableGrid"/>
        <w:tblW w:type="dxa" w:w="9504"/>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95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参数</w:t>
            </w:r>
          </w:p>
        </w:tc>
        <w:tc>
          <w:tcPr>
            <w:tcW w:type="dxa" w:w="252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当前值</w:t>
            </w:r>
          </w:p>
        </w:tc>
        <w:tc>
          <w:tcPr>
            <w:tcW w:type="dxa" w:w="4032"/>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来源/说明</w:t>
            </w:r>
          </w:p>
        </w:tc>
      </w:tr>
      <w:tr>
        <w:trPr>
          <w:cantSplit w:val="true"/>
        </w:trPr>
        <w:tc>
          <w:tcPr>
            <w:tcW w:type="dxa" w:w="3293"/>
          </w:tcPr>
          <w:p>
            <w:pPr>
              <w:spacing w:after="0" w:line="269" w:lineRule="auto"/>
              <w:jc w:val="left"/>
            </w:pPr>
            <w:r>
              <w:rPr>
                <w:rFonts w:ascii="Microsoft YaHei" w:hAnsi="Microsoft YaHei" w:eastAsia="Microsoft YaHei"/>
                <w:color w:val="222222"/>
                <w:sz w:val="17"/>
              </w:rPr>
              <w:t>直切速度回退值</w:t>
            </w:r>
          </w:p>
        </w:tc>
        <w:tc>
          <w:tcPr>
            <w:tcW w:type="dxa" w:w="3293"/>
          </w:tcPr>
          <w:p>
            <w:pPr>
              <w:spacing w:after="0" w:line="269" w:lineRule="auto"/>
              <w:jc w:val="center"/>
            </w:pPr>
            <w:r>
              <w:rPr>
                <w:rFonts w:ascii="Microsoft YaHei" w:hAnsi="Microsoft YaHei" w:eastAsia="Microsoft YaHei"/>
                <w:color w:val="222222"/>
                <w:sz w:val="17"/>
              </w:rPr>
              <w:t>1700 mm/min</w:t>
            </w:r>
          </w:p>
        </w:tc>
        <w:tc>
          <w:tcPr>
            <w:tcW w:type="dxa" w:w="3293"/>
          </w:tcPr>
          <w:p>
            <w:pPr>
              <w:spacing w:after="0" w:line="269" w:lineRule="auto"/>
              <w:jc w:val="center"/>
            </w:pPr>
            <w:r>
              <w:rPr>
                <w:rFonts w:ascii="Microsoft YaHei" w:hAnsi="Microsoft YaHei" w:eastAsia="Microsoft YaHei"/>
                <w:color w:val="222222"/>
                <w:sz w:val="17"/>
              </w:rPr>
              <w:t>仅在未提供附件 3 时使用</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V&amp;Y 坡速度回退值</w:t>
            </w:r>
          </w:p>
        </w:tc>
        <w:tc>
          <w:tcPr>
            <w:tcW w:type="dxa" w:w="3293"/>
            <w:shd w:fill="F2F6FA"/>
          </w:tcPr>
          <w:p>
            <w:pPr>
              <w:spacing w:after="0" w:line="269" w:lineRule="auto"/>
              <w:jc w:val="center"/>
            </w:pPr>
            <w:r>
              <w:rPr>
                <w:rFonts w:ascii="Microsoft YaHei" w:hAnsi="Microsoft YaHei" w:eastAsia="Microsoft YaHei"/>
                <w:color w:val="222222"/>
                <w:sz w:val="17"/>
              </w:rPr>
              <w:t>800 mm/min</w:t>
            </w:r>
          </w:p>
        </w:tc>
        <w:tc>
          <w:tcPr>
            <w:tcW w:type="dxa" w:w="3293"/>
            <w:shd w:fill="F2F6FA"/>
          </w:tcPr>
          <w:p>
            <w:pPr>
              <w:spacing w:after="0" w:line="269" w:lineRule="auto"/>
              <w:jc w:val="center"/>
            </w:pPr>
            <w:r>
              <w:rPr>
                <w:rFonts w:ascii="Microsoft YaHei" w:hAnsi="Microsoft YaHei" w:eastAsia="Microsoft YaHei"/>
                <w:color w:val="222222"/>
                <w:sz w:val="17"/>
              </w:rPr>
              <w:t>仅在未提供附件 3 时使用</w:t>
            </w:r>
          </w:p>
        </w:tc>
      </w:tr>
      <w:tr>
        <w:trPr>
          <w:cantSplit w:val="true"/>
        </w:trPr>
        <w:tc>
          <w:tcPr>
            <w:tcW w:type="dxa" w:w="3293"/>
          </w:tcPr>
          <w:p>
            <w:pPr>
              <w:spacing w:after="0" w:line="269" w:lineRule="auto"/>
              <w:jc w:val="left"/>
            </w:pPr>
            <w:r>
              <w:rPr>
                <w:rFonts w:ascii="Microsoft YaHei" w:hAnsi="Microsoft YaHei" w:eastAsia="Microsoft YaHei"/>
                <w:color w:val="222222"/>
                <w:sz w:val="17"/>
              </w:rPr>
              <w:t>空行程速度</w:t>
            </w:r>
          </w:p>
        </w:tc>
        <w:tc>
          <w:tcPr>
            <w:tcW w:type="dxa" w:w="3293"/>
          </w:tcPr>
          <w:p>
            <w:pPr>
              <w:spacing w:after="0" w:line="269" w:lineRule="auto"/>
              <w:jc w:val="center"/>
            </w:pPr>
            <w:r>
              <w:rPr>
                <w:rFonts w:ascii="Microsoft YaHei" w:hAnsi="Microsoft YaHei" w:eastAsia="Microsoft YaHei"/>
                <w:color w:val="222222"/>
                <w:sz w:val="17"/>
              </w:rPr>
              <w:t>24000 mm/min</w:t>
            </w:r>
          </w:p>
        </w:tc>
        <w:tc>
          <w:tcPr>
            <w:tcW w:type="dxa" w:w="3293"/>
          </w:tcPr>
          <w:p>
            <w:pPr>
              <w:spacing w:after="0" w:line="269" w:lineRule="auto"/>
              <w:jc w:val="center"/>
            </w:pPr>
            <w:r>
              <w:rPr>
                <w:rFonts w:ascii="Microsoft YaHei" w:hAnsi="Microsoft YaHei" w:eastAsia="Microsoft YaHei"/>
                <w:color w:val="222222"/>
                <w:sz w:val="17"/>
              </w:rPr>
              <w:t>题目/工艺说明</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划线速度</w:t>
            </w:r>
          </w:p>
        </w:tc>
        <w:tc>
          <w:tcPr>
            <w:tcW w:type="dxa" w:w="3293"/>
            <w:shd w:fill="F2F6FA"/>
          </w:tcPr>
          <w:p>
            <w:pPr>
              <w:spacing w:after="0" w:line="269" w:lineRule="auto"/>
              <w:jc w:val="center"/>
            </w:pPr>
            <w:r>
              <w:rPr>
                <w:rFonts w:ascii="Microsoft YaHei" w:hAnsi="Microsoft YaHei" w:eastAsia="Microsoft YaHei"/>
                <w:color w:val="222222"/>
                <w:sz w:val="17"/>
              </w:rPr>
              <w:t>24000 mm/min</w:t>
            </w:r>
          </w:p>
        </w:tc>
        <w:tc>
          <w:tcPr>
            <w:tcW w:type="dxa" w:w="3293"/>
            <w:shd w:fill="F2F6FA"/>
          </w:tcPr>
          <w:p>
            <w:pPr>
              <w:spacing w:after="0" w:line="269" w:lineRule="auto"/>
              <w:jc w:val="center"/>
            </w:pPr>
            <w:r>
              <w:rPr>
                <w:rFonts w:ascii="Microsoft YaHei" w:hAnsi="Microsoft YaHei" w:eastAsia="Microsoft YaHei"/>
                <w:color w:val="222222"/>
                <w:sz w:val="17"/>
              </w:rPr>
              <w:t>题目/工艺说明</w:t>
            </w:r>
          </w:p>
        </w:tc>
      </w:tr>
      <w:tr>
        <w:trPr>
          <w:cantSplit w:val="true"/>
        </w:trPr>
        <w:tc>
          <w:tcPr>
            <w:tcW w:type="dxa" w:w="3293"/>
          </w:tcPr>
          <w:p>
            <w:pPr>
              <w:spacing w:after="0" w:line="269" w:lineRule="auto"/>
              <w:jc w:val="left"/>
            </w:pPr>
            <w:r>
              <w:rPr>
                <w:rFonts w:ascii="Microsoft YaHei" w:hAnsi="Microsoft YaHei" w:eastAsia="Microsoft YaHei"/>
                <w:color w:val="222222"/>
                <w:sz w:val="17"/>
              </w:rPr>
              <w:t>上料准备</w:t>
            </w:r>
          </w:p>
        </w:tc>
        <w:tc>
          <w:tcPr>
            <w:tcW w:type="dxa" w:w="3293"/>
          </w:tcPr>
          <w:p>
            <w:pPr>
              <w:spacing w:after="0" w:line="269" w:lineRule="auto"/>
              <w:jc w:val="center"/>
            </w:pPr>
            <w:r>
              <w:rPr>
                <w:rFonts w:ascii="Microsoft YaHei" w:hAnsi="Microsoft YaHei" w:eastAsia="Microsoft YaHei"/>
                <w:color w:val="222222"/>
                <w:sz w:val="17"/>
              </w:rPr>
              <w:t>3 min/张</w:t>
            </w:r>
          </w:p>
        </w:tc>
        <w:tc>
          <w:tcPr>
            <w:tcW w:type="dxa" w:w="3293"/>
          </w:tcPr>
          <w:p>
            <w:pPr>
              <w:spacing w:after="0" w:line="269" w:lineRule="auto"/>
              <w:jc w:val="center"/>
            </w:pPr>
            <w:r>
              <w:rPr>
                <w:rFonts w:ascii="Microsoft YaHei" w:hAnsi="Microsoft YaHei" w:eastAsia="Microsoft YaHei"/>
                <w:color w:val="222222"/>
                <w:sz w:val="17"/>
              </w:rPr>
              <w:t>附件 3</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小件分拣</w:t>
            </w:r>
          </w:p>
        </w:tc>
        <w:tc>
          <w:tcPr>
            <w:tcW w:type="dxa" w:w="3293"/>
            <w:shd w:fill="F2F6FA"/>
          </w:tcPr>
          <w:p>
            <w:pPr>
              <w:spacing w:after="0" w:line="269" w:lineRule="auto"/>
              <w:jc w:val="center"/>
            </w:pPr>
            <w:r>
              <w:rPr>
                <w:rFonts w:ascii="Microsoft YaHei" w:hAnsi="Microsoft YaHei" w:eastAsia="Microsoft YaHei"/>
                <w:color w:val="222222"/>
                <w:sz w:val="17"/>
              </w:rPr>
              <w:t>1.58 min/件</w:t>
            </w:r>
          </w:p>
        </w:tc>
        <w:tc>
          <w:tcPr>
            <w:tcW w:type="dxa" w:w="3293"/>
            <w:shd w:fill="F2F6FA"/>
          </w:tcPr>
          <w:p>
            <w:pPr>
              <w:spacing w:after="0" w:line="269" w:lineRule="auto"/>
              <w:jc w:val="center"/>
            </w:pPr>
            <w:r>
              <w:rPr>
                <w:rFonts w:ascii="Microsoft YaHei" w:hAnsi="Microsoft YaHei" w:eastAsia="Microsoft YaHei"/>
                <w:color w:val="222222"/>
                <w:sz w:val="17"/>
              </w:rPr>
              <w:t>附件 3，95 s</w:t>
            </w:r>
          </w:p>
        </w:tc>
      </w:tr>
      <w:tr>
        <w:trPr>
          <w:cantSplit w:val="true"/>
        </w:trPr>
        <w:tc>
          <w:tcPr>
            <w:tcW w:type="dxa" w:w="3293"/>
          </w:tcPr>
          <w:p>
            <w:pPr>
              <w:spacing w:after="0" w:line="269" w:lineRule="auto"/>
              <w:jc w:val="left"/>
            </w:pPr>
            <w:r>
              <w:rPr>
                <w:rFonts w:ascii="Microsoft YaHei" w:hAnsi="Microsoft YaHei" w:eastAsia="Microsoft YaHei"/>
                <w:color w:val="222222"/>
                <w:sz w:val="17"/>
              </w:rPr>
              <w:t>小件打磨速度</w:t>
            </w:r>
          </w:p>
        </w:tc>
        <w:tc>
          <w:tcPr>
            <w:tcW w:type="dxa" w:w="3293"/>
          </w:tcPr>
          <w:p>
            <w:pPr>
              <w:spacing w:after="0" w:line="269" w:lineRule="auto"/>
              <w:jc w:val="center"/>
            </w:pPr>
            <w:r>
              <w:rPr>
                <w:rFonts w:ascii="Microsoft YaHei" w:hAnsi="Microsoft YaHei" w:eastAsia="Microsoft YaHei"/>
                <w:color w:val="222222"/>
                <w:sz w:val="17"/>
              </w:rPr>
              <w:t>2520 mm/min</w:t>
            </w:r>
          </w:p>
        </w:tc>
        <w:tc>
          <w:tcPr>
            <w:tcW w:type="dxa" w:w="3293"/>
          </w:tcPr>
          <w:p>
            <w:pPr>
              <w:spacing w:after="0" w:line="269" w:lineRule="auto"/>
              <w:jc w:val="center"/>
            </w:pPr>
            <w:r>
              <w:rPr>
                <w:rFonts w:ascii="Microsoft YaHei" w:hAnsi="Microsoft YaHei" w:eastAsia="Microsoft YaHei"/>
                <w:color w:val="222222"/>
                <w:sz w:val="17"/>
              </w:rPr>
              <w:t>附件 3，42 mm/s</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大件自由边打磨</w:t>
            </w:r>
          </w:p>
        </w:tc>
        <w:tc>
          <w:tcPr>
            <w:tcW w:type="dxa" w:w="3293"/>
            <w:shd w:fill="F2F6FA"/>
          </w:tcPr>
          <w:p>
            <w:pPr>
              <w:spacing w:after="0" w:line="269" w:lineRule="auto"/>
              <w:jc w:val="center"/>
            </w:pPr>
            <w:r>
              <w:rPr>
                <w:rFonts w:ascii="Microsoft YaHei" w:hAnsi="Microsoft YaHei" w:eastAsia="Microsoft YaHei"/>
                <w:color w:val="222222"/>
                <w:sz w:val="17"/>
              </w:rPr>
              <w:t>1950 mm/min</w:t>
            </w:r>
          </w:p>
        </w:tc>
        <w:tc>
          <w:tcPr>
            <w:tcW w:type="dxa" w:w="3293"/>
            <w:shd w:fill="F2F6FA"/>
          </w:tcPr>
          <w:p>
            <w:pPr>
              <w:spacing w:after="0" w:line="269" w:lineRule="auto"/>
              <w:jc w:val="center"/>
            </w:pPr>
            <w:r>
              <w:rPr>
                <w:rFonts w:ascii="Microsoft YaHei" w:hAnsi="Microsoft YaHei" w:eastAsia="Microsoft YaHei"/>
                <w:color w:val="222222"/>
                <w:sz w:val="17"/>
              </w:rPr>
              <w:t>附件 3，1.95 m/min</w:t>
            </w:r>
          </w:p>
        </w:tc>
      </w:tr>
      <w:tr>
        <w:trPr>
          <w:cantSplit w:val="true"/>
        </w:trPr>
        <w:tc>
          <w:tcPr>
            <w:tcW w:type="dxa" w:w="3293"/>
          </w:tcPr>
          <w:p>
            <w:pPr>
              <w:spacing w:after="0" w:line="269" w:lineRule="auto"/>
              <w:jc w:val="left"/>
            </w:pPr>
            <w:r>
              <w:rPr>
                <w:rFonts w:ascii="Microsoft YaHei" w:hAnsi="Microsoft YaHei" w:eastAsia="Microsoft YaHei"/>
                <w:color w:val="222222"/>
                <w:sz w:val="17"/>
              </w:rPr>
              <w:t>人工坡口速度</w:t>
            </w:r>
          </w:p>
        </w:tc>
        <w:tc>
          <w:tcPr>
            <w:tcW w:type="dxa" w:w="3293"/>
          </w:tcPr>
          <w:p>
            <w:pPr>
              <w:spacing w:after="0" w:line="269" w:lineRule="auto"/>
              <w:jc w:val="center"/>
            </w:pPr>
            <w:r>
              <w:rPr>
                <w:rFonts w:ascii="Microsoft YaHei" w:hAnsi="Microsoft YaHei" w:eastAsia="Microsoft YaHei"/>
                <w:color w:val="222222"/>
                <w:sz w:val="17"/>
              </w:rPr>
              <w:t>250 mm/min</w:t>
            </w:r>
          </w:p>
        </w:tc>
        <w:tc>
          <w:tcPr>
            <w:tcW w:type="dxa" w:w="3293"/>
          </w:tcPr>
          <w:p>
            <w:pPr>
              <w:spacing w:after="0" w:line="269" w:lineRule="auto"/>
              <w:jc w:val="center"/>
            </w:pPr>
            <w:r>
              <w:rPr>
                <w:rFonts w:ascii="Microsoft YaHei" w:hAnsi="Microsoft YaHei" w:eastAsia="Microsoft YaHei"/>
                <w:color w:val="222222"/>
                <w:sz w:val="17"/>
              </w:rPr>
              <w:t>附件 3</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自动坡口固定开销</w:t>
            </w:r>
          </w:p>
        </w:tc>
        <w:tc>
          <w:tcPr>
            <w:tcW w:type="dxa" w:w="3293"/>
            <w:shd w:fill="F2F6FA"/>
          </w:tcPr>
          <w:p>
            <w:pPr>
              <w:spacing w:after="0" w:line="269" w:lineRule="auto"/>
              <w:jc w:val="center"/>
            </w:pPr>
            <w:r>
              <w:rPr>
                <w:rFonts w:ascii="Microsoft YaHei" w:hAnsi="Microsoft YaHei" w:eastAsia="Microsoft YaHei"/>
                <w:color w:val="222222"/>
                <w:sz w:val="17"/>
              </w:rPr>
              <w:t>3.5 min/件</w:t>
            </w:r>
          </w:p>
        </w:tc>
        <w:tc>
          <w:tcPr>
            <w:tcW w:type="dxa" w:w="3293"/>
            <w:shd w:fill="F2F6FA"/>
          </w:tcPr>
          <w:p>
            <w:pPr>
              <w:spacing w:after="0" w:line="269" w:lineRule="auto"/>
              <w:jc w:val="center"/>
            </w:pPr>
            <w:r>
              <w:rPr>
                <w:rFonts w:ascii="Microsoft YaHei" w:hAnsi="Microsoft YaHei" w:eastAsia="Microsoft YaHei"/>
                <w:color w:val="222222"/>
                <w:sz w:val="17"/>
              </w:rPr>
              <w:t>扫描 2 + 预热 0.5 + 翻面 1</w:t>
            </w:r>
          </w:p>
        </w:tc>
      </w:tr>
      <w:tr>
        <w:trPr>
          <w:cantSplit w:val="true"/>
        </w:trPr>
        <w:tc>
          <w:tcPr>
            <w:tcW w:type="dxa" w:w="3293"/>
          </w:tcPr>
          <w:p>
            <w:pPr>
              <w:spacing w:after="0" w:line="269" w:lineRule="auto"/>
              <w:jc w:val="left"/>
            </w:pPr>
            <w:r>
              <w:rPr>
                <w:rFonts w:ascii="Microsoft YaHei" w:hAnsi="Microsoft YaHei" w:eastAsia="Microsoft YaHei"/>
                <w:color w:val="222222"/>
                <w:sz w:val="17"/>
              </w:rPr>
              <w:t>N2/N5</w:t>
            </w:r>
          </w:p>
        </w:tc>
        <w:tc>
          <w:tcPr>
            <w:tcW w:type="dxa" w:w="3293"/>
          </w:tcPr>
          <w:p>
            <w:pPr>
              <w:spacing w:after="0" w:line="269" w:lineRule="auto"/>
              <w:jc w:val="center"/>
            </w:pPr>
            <w:r>
              <w:rPr>
                <w:rFonts w:ascii="Microsoft YaHei" w:hAnsi="Microsoft YaHei" w:eastAsia="Microsoft YaHei"/>
                <w:color w:val="222222"/>
                <w:sz w:val="17"/>
              </w:rPr>
              <w:t>2 台，双工位</w:t>
            </w:r>
          </w:p>
        </w:tc>
        <w:tc>
          <w:tcPr>
            <w:tcW w:type="dxa" w:w="3293"/>
          </w:tcPr>
          <w:p>
            <w:pPr>
              <w:spacing w:after="0" w:line="269" w:lineRule="auto"/>
              <w:jc w:val="center"/>
            </w:pPr>
            <w:r>
              <w:rPr>
                <w:rFonts w:ascii="Microsoft YaHei" w:hAnsi="Microsoft YaHei" w:eastAsia="Microsoft YaHei"/>
                <w:color w:val="222222"/>
                <w:sz w:val="17"/>
              </w:rPr>
              <w:t>题目</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自动坡口机</w:t>
            </w:r>
          </w:p>
        </w:tc>
        <w:tc>
          <w:tcPr>
            <w:tcW w:type="dxa" w:w="3293"/>
            <w:shd w:fill="F2F6FA"/>
          </w:tcPr>
          <w:p>
            <w:pPr>
              <w:spacing w:after="0" w:line="269" w:lineRule="auto"/>
              <w:jc w:val="center"/>
            </w:pPr>
            <w:r>
              <w:rPr>
                <w:rFonts w:ascii="Microsoft YaHei" w:hAnsi="Microsoft YaHei" w:eastAsia="Microsoft YaHei"/>
                <w:color w:val="222222"/>
                <w:sz w:val="17"/>
              </w:rPr>
              <w:t>1 台</w:t>
            </w:r>
          </w:p>
        </w:tc>
        <w:tc>
          <w:tcPr>
            <w:tcW w:type="dxa" w:w="3293"/>
            <w:shd w:fill="F2F6FA"/>
          </w:tcPr>
          <w:p>
            <w:pPr>
              <w:spacing w:after="0" w:line="269" w:lineRule="auto"/>
              <w:jc w:val="center"/>
            </w:pPr>
            <w:r>
              <w:rPr>
                <w:rFonts w:ascii="Microsoft YaHei" w:hAnsi="Microsoft YaHei" w:eastAsia="Microsoft YaHei"/>
                <w:color w:val="222222"/>
                <w:sz w:val="17"/>
              </w:rPr>
              <w:t>题目</w:t>
            </w:r>
          </w:p>
        </w:tc>
      </w:tr>
      <w:tr>
        <w:trPr>
          <w:cantSplit w:val="true"/>
        </w:trPr>
        <w:tc>
          <w:tcPr>
            <w:tcW w:type="dxa" w:w="3293"/>
          </w:tcPr>
          <w:p>
            <w:pPr>
              <w:spacing w:after="0" w:line="269" w:lineRule="auto"/>
              <w:jc w:val="left"/>
            </w:pPr>
            <w:r>
              <w:rPr>
                <w:rFonts w:ascii="Microsoft YaHei" w:hAnsi="Microsoft YaHei" w:eastAsia="Microsoft YaHei"/>
                <w:color w:val="222222"/>
                <w:sz w:val="17"/>
              </w:rPr>
              <w:t>人工坡口工位</w:t>
            </w:r>
          </w:p>
        </w:tc>
        <w:tc>
          <w:tcPr>
            <w:tcW w:type="dxa" w:w="3293"/>
          </w:tcPr>
          <w:p>
            <w:pPr>
              <w:spacing w:after="0" w:line="269" w:lineRule="auto"/>
              <w:jc w:val="center"/>
            </w:pPr>
            <w:r>
              <w:rPr>
                <w:rFonts w:ascii="Microsoft YaHei" w:hAnsi="Microsoft YaHei" w:eastAsia="Microsoft YaHei"/>
                <w:color w:val="222222"/>
                <w:sz w:val="17"/>
              </w:rPr>
              <w:t>1 个</w:t>
            </w:r>
          </w:p>
        </w:tc>
        <w:tc>
          <w:tcPr>
            <w:tcW w:type="dxa" w:w="3293"/>
          </w:tcPr>
          <w:p>
            <w:pPr>
              <w:spacing w:after="0" w:line="269" w:lineRule="auto"/>
              <w:jc w:val="center"/>
            </w:pPr>
            <w:r>
              <w:rPr>
                <w:rFonts w:ascii="Microsoft YaHei" w:hAnsi="Microsoft YaHei" w:eastAsia="Microsoft YaHei"/>
                <w:color w:val="222222"/>
                <w:sz w:val="17"/>
              </w:rPr>
              <w:t>题目</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AGV</w:t>
            </w:r>
          </w:p>
        </w:tc>
        <w:tc>
          <w:tcPr>
            <w:tcW w:type="dxa" w:w="3293"/>
            <w:shd w:fill="F2F6FA"/>
          </w:tcPr>
          <w:p>
            <w:pPr>
              <w:spacing w:after="0" w:line="269" w:lineRule="auto"/>
              <w:jc w:val="center"/>
            </w:pPr>
            <w:r>
              <w:rPr>
                <w:rFonts w:ascii="Microsoft YaHei" w:hAnsi="Microsoft YaHei" w:eastAsia="Microsoft YaHei"/>
                <w:color w:val="222222"/>
                <w:sz w:val="17"/>
              </w:rPr>
              <w:t>2 台</w:t>
            </w:r>
          </w:p>
        </w:tc>
        <w:tc>
          <w:tcPr>
            <w:tcW w:type="dxa" w:w="3293"/>
            <w:shd w:fill="F2F6FA"/>
          </w:tcPr>
          <w:p>
            <w:pPr>
              <w:spacing w:after="0" w:line="269" w:lineRule="auto"/>
              <w:jc w:val="center"/>
            </w:pPr>
            <w:r>
              <w:rPr>
                <w:rFonts w:ascii="Microsoft YaHei" w:hAnsi="Microsoft YaHei" w:eastAsia="Microsoft YaHei"/>
                <w:color w:val="222222"/>
                <w:sz w:val="17"/>
              </w:rPr>
              <w:t>题目和运行配置</w:t>
            </w:r>
          </w:p>
        </w:tc>
      </w:tr>
      <w:tr>
        <w:trPr>
          <w:cantSplit w:val="true"/>
        </w:trPr>
        <w:tc>
          <w:tcPr>
            <w:tcW w:type="dxa" w:w="3293"/>
          </w:tcPr>
          <w:p>
            <w:pPr>
              <w:spacing w:after="0" w:line="269" w:lineRule="auto"/>
              <w:jc w:val="left"/>
            </w:pPr>
            <w:r>
              <w:rPr>
                <w:rFonts w:ascii="Microsoft YaHei" w:hAnsi="Microsoft YaHei" w:eastAsia="Microsoft YaHei"/>
                <w:color w:val="222222"/>
                <w:sz w:val="17"/>
              </w:rPr>
              <w:t>半框缓存</w:t>
            </w:r>
          </w:p>
        </w:tc>
        <w:tc>
          <w:tcPr>
            <w:tcW w:type="dxa" w:w="3293"/>
          </w:tcPr>
          <w:p>
            <w:pPr>
              <w:spacing w:after="0" w:line="269" w:lineRule="auto"/>
              <w:jc w:val="center"/>
            </w:pPr>
            <w:r>
              <w:rPr>
                <w:rFonts w:ascii="Microsoft YaHei" w:hAnsi="Microsoft YaHei" w:eastAsia="Microsoft YaHei"/>
                <w:color w:val="222222"/>
                <w:sz w:val="17"/>
              </w:rPr>
              <w:t>0.7143 峰值比</w:t>
            </w:r>
          </w:p>
        </w:tc>
        <w:tc>
          <w:tcPr>
            <w:tcW w:type="dxa" w:w="3293"/>
          </w:tcPr>
          <w:p>
            <w:pPr>
              <w:spacing w:after="0" w:line="269" w:lineRule="auto"/>
              <w:jc w:val="center"/>
            </w:pPr>
            <w:r>
              <w:rPr>
                <w:rFonts w:ascii="Microsoft YaHei" w:hAnsi="Microsoft YaHei" w:eastAsia="Microsoft YaHei"/>
                <w:color w:val="222222"/>
                <w:sz w:val="17"/>
              </w:rPr>
              <w:t>容量写入 ModelConfig 后复核</w:t>
            </w:r>
          </w:p>
        </w:tc>
      </w:tr>
      <w:tr>
        <w:trPr>
          <w:cantSplit w:val="true"/>
        </w:trPr>
        <w:tc>
          <w:tcPr>
            <w:tcW w:type="dxa" w:w="3293"/>
            <w:shd w:fill="F2F6FA"/>
          </w:tcPr>
          <w:p>
            <w:pPr>
              <w:spacing w:after="0" w:line="269" w:lineRule="auto"/>
              <w:jc w:val="left"/>
            </w:pPr>
            <w:r>
              <w:rPr>
                <w:rFonts w:ascii="Microsoft YaHei" w:hAnsi="Microsoft YaHei" w:eastAsia="Microsoft YaHei"/>
                <w:color w:val="222222"/>
                <w:sz w:val="17"/>
              </w:rPr>
              <w:t>齐套缓存</w:t>
            </w:r>
          </w:p>
        </w:tc>
        <w:tc>
          <w:tcPr>
            <w:tcW w:type="dxa" w:w="3293"/>
            <w:shd w:fill="F2F6FA"/>
          </w:tcPr>
          <w:p>
            <w:pPr>
              <w:spacing w:after="0" w:line="269" w:lineRule="auto"/>
              <w:jc w:val="center"/>
            </w:pPr>
            <w:r>
              <w:rPr>
                <w:rFonts w:ascii="Microsoft YaHei" w:hAnsi="Microsoft YaHei" w:eastAsia="Microsoft YaHei"/>
                <w:color w:val="222222"/>
                <w:sz w:val="17"/>
              </w:rPr>
              <w:t>0.5625 峰值比</w:t>
            </w:r>
          </w:p>
        </w:tc>
        <w:tc>
          <w:tcPr>
            <w:tcW w:type="dxa" w:w="3293"/>
            <w:shd w:fill="F2F6FA"/>
          </w:tcPr>
          <w:p>
            <w:pPr>
              <w:spacing w:after="0" w:line="269" w:lineRule="auto"/>
              <w:jc w:val="center"/>
            </w:pPr>
            <w:r>
              <w:rPr>
                <w:rFonts w:ascii="Microsoft YaHei" w:hAnsi="Microsoft YaHei" w:eastAsia="Microsoft YaHei"/>
                <w:color w:val="222222"/>
                <w:sz w:val="17"/>
              </w:rPr>
              <w:t>容量写入 ModelConfig 后复核</w:t>
            </w:r>
          </w:p>
        </w:tc>
      </w:tr>
    </w:tbl>
    <w:p>
      <w:pPr>
        <w:spacing w:before="0" w:after="40" w:line="307" w:lineRule="auto"/>
        <w:jc w:val="both"/>
      </w:pPr>
    </w:p>
    <w:p>
      <w:pPr>
        <w:pStyle w:val="Heading1"/>
        <w:keepNext/>
        <w:spacing w:before="320" w:after="160"/>
      </w:pPr>
      <w:r>
        <w:rPr>
          <w:rFonts w:ascii="Microsoft YaHei" w:hAnsi="Microsoft YaHei" w:eastAsia="Microsoft YaHei"/>
          <w:b/>
          <w:color w:val="000000"/>
          <w:sz w:val="32"/>
        </w:rPr>
        <w:t>附录 B 代码文件与输出文件清单</w:t>
      </w:r>
    </w:p>
    <w:tbl>
      <w:tblPr>
        <w:tblStyle w:val="TableGrid"/>
        <w:tblW w:type="dxa" w:w="9504"/>
        <w:jc w:val="center"/>
        <w:tblLayout w:type="fixed"/>
        <w:tblLook w:firstColumn="1" w:firstRow="1" w:lastColumn="0" w:lastRow="0" w:noHBand="0" w:noVBand="1" w:val="04A0"/>
      </w:tblPr>
      <w:tblGrid>
        <w:gridCol w:w="4939"/>
        <w:gridCol w:w="4939"/>
      </w:tblGrid>
      <w:tr>
        <w:trPr>
          <w:tblHeader w:val="true"/>
          <w:cantSplit w:val="true"/>
        </w:trPr>
        <w:tc>
          <w:tcPr>
            <w:tcW w:type="dxa" w:w="4464"/>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文件</w:t>
            </w:r>
          </w:p>
        </w:tc>
        <w:tc>
          <w:tcPr>
            <w:tcW w:type="dxa" w:w="5040"/>
            <w:vAlign w:val="center"/>
            <w:tcMar>
              <w:top w:w="85" w:type="dxa"/>
              <w:start w:w="125" w:type="dxa"/>
              <w:bottom w:w="85" w:type="dxa"/>
              <w:end w:w="125"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shd w:fill="245A8D"/>
          </w:tcPr>
          <w:p>
            <w:pPr>
              <w:spacing w:after="0"/>
              <w:jc w:val="center"/>
            </w:pPr>
            <w:r>
              <w:rPr>
                <w:rFonts w:ascii="Microsoft YaHei" w:hAnsi="Microsoft YaHei" w:eastAsia="Microsoft YaHei"/>
                <w:b/>
                <w:color w:val="FFFFFF"/>
                <w:sz w:val="17"/>
              </w:rPr>
              <w:t>用途</w:t>
            </w:r>
          </w:p>
        </w:tc>
      </w:tr>
      <w:tr>
        <w:trPr>
          <w:cantSplit w:val="true"/>
        </w:trPr>
        <w:tc>
          <w:tcPr>
            <w:tcW w:type="dxa" w:w="4939"/>
          </w:tcPr>
          <w:p>
            <w:pPr>
              <w:spacing w:after="0" w:line="269" w:lineRule="auto"/>
              <w:jc w:val="left"/>
            </w:pPr>
            <w:r>
              <w:rPr>
                <w:rFonts w:ascii="Microsoft YaHei" w:hAnsi="Microsoft YaHei" w:eastAsia="Microsoft YaHei"/>
                <w:color w:val="222222"/>
                <w:sz w:val="17"/>
              </w:rPr>
              <w:t>steel_schedule_model.py</w:t>
            </w:r>
          </w:p>
        </w:tc>
        <w:tc>
          <w:tcPr>
            <w:tcW w:type="dxa" w:w="4939"/>
          </w:tcPr>
          <w:p>
            <w:pPr>
              <w:spacing w:after="0" w:line="269" w:lineRule="auto"/>
              <w:jc w:val="left"/>
            </w:pPr>
            <w:r>
              <w:rPr>
                <w:rFonts w:ascii="Microsoft YaHei" w:hAnsi="Microsoft YaHei" w:eastAsia="Microsoft YaHei"/>
                <w:color w:val="222222"/>
                <w:sz w:val="17"/>
              </w:rPr>
              <w:t>主模型：数据校验、工艺时间、资源池、离散事件仿真、KPI</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improved_optimizer.py</w:t>
            </w:r>
          </w:p>
        </w:tc>
        <w:tc>
          <w:tcPr>
            <w:tcW w:type="dxa" w:w="4939"/>
            <w:shd w:fill="F2F6FA"/>
          </w:tcPr>
          <w:p>
            <w:pPr>
              <w:spacing w:after="0" w:line="269" w:lineRule="auto"/>
              <w:jc w:val="center"/>
            </w:pPr>
            <w:r>
              <w:rPr>
                <w:rFonts w:ascii="Microsoft YaHei" w:hAnsi="Microsoft YaHei" w:eastAsia="Microsoft YaHei"/>
                <w:color w:val="222222"/>
                <w:sz w:val="17"/>
              </w:rPr>
              <w:t>SA+Tabu 与多策略搜索</w:t>
            </w:r>
          </w:p>
        </w:tc>
      </w:tr>
      <w:tr>
        <w:trPr>
          <w:cantSplit w:val="true"/>
        </w:trPr>
        <w:tc>
          <w:tcPr>
            <w:tcW w:type="dxa" w:w="4939"/>
          </w:tcPr>
          <w:p>
            <w:pPr>
              <w:spacing w:after="0" w:line="269" w:lineRule="auto"/>
              <w:jc w:val="left"/>
            </w:pPr>
            <w:r>
              <w:rPr>
                <w:rFonts w:ascii="Microsoft YaHei" w:hAnsi="Microsoft YaHei" w:eastAsia="Microsoft YaHei"/>
                <w:color w:val="222222"/>
                <w:sz w:val="17"/>
              </w:rPr>
              <w:t>ga_lns_optimizer.py</w:t>
            </w:r>
          </w:p>
        </w:tc>
        <w:tc>
          <w:tcPr>
            <w:tcW w:type="dxa" w:w="4939"/>
          </w:tcPr>
          <w:p>
            <w:pPr>
              <w:spacing w:after="0" w:line="269" w:lineRule="auto"/>
              <w:jc w:val="center"/>
            </w:pPr>
            <w:r>
              <w:rPr>
                <w:rFonts w:ascii="Microsoft YaHei" w:hAnsi="Microsoft YaHei" w:eastAsia="Microsoft YaHei"/>
                <w:color w:val="222222"/>
                <w:sz w:val="17"/>
              </w:rPr>
              <w:t>GA+LNS 搜索</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dqn_machine_model.py</w:t>
            </w:r>
          </w:p>
        </w:tc>
        <w:tc>
          <w:tcPr>
            <w:tcW w:type="dxa" w:w="4939"/>
            <w:shd w:fill="F2F6FA"/>
          </w:tcPr>
          <w:p>
            <w:pPr>
              <w:spacing w:after="0" w:line="269" w:lineRule="auto"/>
              <w:jc w:val="center"/>
            </w:pPr>
            <w:r>
              <w:rPr>
                <w:rFonts w:ascii="Microsoft YaHei" w:hAnsi="Microsoft YaHei" w:eastAsia="Microsoft YaHei"/>
                <w:color w:val="222222"/>
                <w:sz w:val="17"/>
              </w:rPr>
              <w:t>DQN 机器分配推理和回退</w:t>
            </w:r>
          </w:p>
        </w:tc>
      </w:tr>
      <w:tr>
        <w:trPr>
          <w:cantSplit w:val="true"/>
        </w:trPr>
        <w:tc>
          <w:tcPr>
            <w:tcW w:type="dxa" w:w="4939"/>
          </w:tcPr>
          <w:p>
            <w:pPr>
              <w:spacing w:after="0" w:line="269" w:lineRule="auto"/>
              <w:jc w:val="left"/>
            </w:pPr>
            <w:r>
              <w:rPr>
                <w:rFonts w:ascii="Microsoft YaHei" w:hAnsi="Microsoft YaHei" w:eastAsia="Microsoft YaHei"/>
                <w:color w:val="222222"/>
                <w:sz w:val="17"/>
              </w:rPr>
              <w:t>dqn_nsga2_optimizer.py</w:t>
            </w:r>
          </w:p>
        </w:tc>
        <w:tc>
          <w:tcPr>
            <w:tcW w:type="dxa" w:w="4939"/>
          </w:tcPr>
          <w:p>
            <w:pPr>
              <w:spacing w:after="0" w:line="269" w:lineRule="auto"/>
              <w:jc w:val="center"/>
            </w:pPr>
            <w:r>
              <w:rPr>
                <w:rFonts w:ascii="Microsoft YaHei" w:hAnsi="Microsoft YaHei" w:eastAsia="Microsoft YaHei"/>
                <w:color w:val="222222"/>
                <w:sz w:val="17"/>
              </w:rPr>
              <w:t>DQN+NSGA-II 多目标求解</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train_dqn_nsga2.py</w:t>
            </w:r>
          </w:p>
        </w:tc>
        <w:tc>
          <w:tcPr>
            <w:tcW w:type="dxa" w:w="4939"/>
            <w:shd w:fill="F2F6FA"/>
          </w:tcPr>
          <w:p>
            <w:pPr>
              <w:spacing w:after="0" w:line="269" w:lineRule="auto"/>
              <w:jc w:val="center"/>
            </w:pPr>
            <w:r>
              <w:rPr>
                <w:rFonts w:ascii="Microsoft YaHei" w:hAnsi="Microsoft YaHei" w:eastAsia="Microsoft YaHei"/>
                <w:color w:val="222222"/>
                <w:sz w:val="17"/>
              </w:rPr>
              <w:t>DQN 离线训练</w:t>
            </w:r>
          </w:p>
        </w:tc>
      </w:tr>
      <w:tr>
        <w:trPr>
          <w:cantSplit w:val="true"/>
        </w:trPr>
        <w:tc>
          <w:tcPr>
            <w:tcW w:type="dxa" w:w="4939"/>
          </w:tcPr>
          <w:p>
            <w:pPr>
              <w:spacing w:after="0" w:line="269" w:lineRule="auto"/>
              <w:jc w:val="left"/>
            </w:pPr>
            <w:r>
              <w:rPr>
                <w:rFonts w:ascii="Microsoft YaHei" w:hAnsi="Microsoft YaHei" w:eastAsia="Microsoft YaHei"/>
                <w:color w:val="222222"/>
                <w:sz w:val="17"/>
              </w:rPr>
              <w:t>backend/dynamic_rescheduler.py</w:t>
            </w:r>
          </w:p>
        </w:tc>
        <w:tc>
          <w:tcPr>
            <w:tcW w:type="dxa" w:w="4939"/>
          </w:tcPr>
          <w:p>
            <w:pPr>
              <w:spacing w:after="0" w:line="269" w:lineRule="auto"/>
              <w:jc w:val="center"/>
            </w:pPr>
            <w:r>
              <w:rPr>
                <w:rFonts w:ascii="Microsoft YaHei" w:hAnsi="Microsoft YaHei" w:eastAsia="Microsoft YaHei"/>
                <w:color w:val="222222"/>
                <w:sz w:val="17"/>
              </w:rPr>
              <w:t>故障、订单变更和动态重排</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backend/main.py</w:t>
            </w:r>
          </w:p>
        </w:tc>
        <w:tc>
          <w:tcPr>
            <w:tcW w:type="dxa" w:w="4939"/>
            <w:shd w:fill="F2F6FA"/>
          </w:tcPr>
          <w:p>
            <w:pPr>
              <w:spacing w:after="0" w:line="269" w:lineRule="auto"/>
              <w:jc w:val="center"/>
            </w:pPr>
            <w:r>
              <w:rPr>
                <w:rFonts w:ascii="Microsoft YaHei" w:hAnsi="Microsoft YaHei" w:eastAsia="Microsoft YaHei"/>
                <w:color w:val="222222"/>
                <w:sz w:val="17"/>
              </w:rPr>
              <w:t>FastAPI 服务和运行历史</w:t>
            </w:r>
          </w:p>
        </w:tc>
      </w:tr>
      <w:tr>
        <w:trPr>
          <w:cantSplit w:val="true"/>
        </w:trPr>
        <w:tc>
          <w:tcPr>
            <w:tcW w:type="dxa" w:w="4939"/>
          </w:tcPr>
          <w:p>
            <w:pPr>
              <w:spacing w:after="0" w:line="269" w:lineRule="auto"/>
              <w:jc w:val="left"/>
            </w:pPr>
            <w:r>
              <w:rPr>
                <w:rFonts w:ascii="Microsoft YaHei" w:hAnsi="Microsoft YaHei" w:eastAsia="Microsoft YaHei"/>
                <w:color w:val="222222"/>
                <w:sz w:val="17"/>
              </w:rPr>
              <w:t>frontend/src</w:t>
            </w:r>
          </w:p>
        </w:tc>
        <w:tc>
          <w:tcPr>
            <w:tcW w:type="dxa" w:w="4939"/>
          </w:tcPr>
          <w:p>
            <w:pPr>
              <w:spacing w:after="0" w:line="269" w:lineRule="auto"/>
              <w:jc w:val="center"/>
            </w:pPr>
            <w:r>
              <w:rPr>
                <w:rFonts w:ascii="Microsoft YaHei" w:hAnsi="Microsoft YaHei" w:eastAsia="Microsoft YaHei"/>
                <w:color w:val="222222"/>
                <w:sz w:val="17"/>
              </w:rPr>
              <w:t>可视化、参数配置、动态响应和历史管理</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outputs/optimized_plate_schedule.csv</w:t>
            </w:r>
          </w:p>
        </w:tc>
        <w:tc>
          <w:tcPr>
            <w:tcW w:type="dxa" w:w="4939"/>
            <w:shd w:fill="F2F6FA"/>
          </w:tcPr>
          <w:p>
            <w:pPr>
              <w:spacing w:after="0" w:line="269" w:lineRule="auto"/>
              <w:jc w:val="center"/>
            </w:pPr>
            <w:r>
              <w:rPr>
                <w:rFonts w:ascii="Microsoft YaHei" w:hAnsi="Microsoft YaHei" w:eastAsia="Microsoft YaHei"/>
                <w:color w:val="222222"/>
                <w:sz w:val="17"/>
              </w:rPr>
              <w:t>标准钢板排程输出</w:t>
            </w:r>
          </w:p>
        </w:tc>
      </w:tr>
      <w:tr>
        <w:trPr>
          <w:cantSplit w:val="true"/>
        </w:trPr>
        <w:tc>
          <w:tcPr>
            <w:tcW w:type="dxa" w:w="4939"/>
          </w:tcPr>
          <w:p>
            <w:pPr>
              <w:spacing w:after="0" w:line="269" w:lineRule="auto"/>
              <w:jc w:val="left"/>
            </w:pPr>
            <w:r>
              <w:rPr>
                <w:rFonts w:ascii="Microsoft YaHei" w:hAnsi="Microsoft YaHei" w:eastAsia="Microsoft YaHei"/>
                <w:color w:val="222222"/>
                <w:sz w:val="17"/>
              </w:rPr>
              <w:t>outputs/part_completion.csv</w:t>
            </w:r>
          </w:p>
        </w:tc>
        <w:tc>
          <w:tcPr>
            <w:tcW w:type="dxa" w:w="4939"/>
          </w:tcPr>
          <w:p>
            <w:pPr>
              <w:spacing w:after="0" w:line="269" w:lineRule="auto"/>
              <w:jc w:val="center"/>
            </w:pPr>
            <w:r>
              <w:rPr>
                <w:rFonts w:ascii="Microsoft YaHei" w:hAnsi="Microsoft YaHei" w:eastAsia="Microsoft YaHei"/>
                <w:color w:val="222222"/>
                <w:sz w:val="17"/>
              </w:rPr>
              <w:t>标准零件完成输出</w:t>
            </w:r>
          </w:p>
        </w:tc>
      </w:tr>
      <w:tr>
        <w:trPr>
          <w:cantSplit w:val="true"/>
        </w:trPr>
        <w:tc>
          <w:tcPr>
            <w:tcW w:type="dxa" w:w="4939"/>
            <w:shd w:fill="F2F6FA"/>
          </w:tcPr>
          <w:p>
            <w:pPr>
              <w:spacing w:after="0" w:line="269" w:lineRule="auto"/>
              <w:jc w:val="left"/>
            </w:pPr>
            <w:r>
              <w:rPr>
                <w:rFonts w:ascii="Microsoft YaHei" w:hAnsi="Microsoft YaHei" w:eastAsia="Microsoft YaHei"/>
                <w:color w:val="222222"/>
                <w:sz w:val="17"/>
              </w:rPr>
              <w:t>outputs/process_stages.csv</w:t>
            </w:r>
          </w:p>
        </w:tc>
        <w:tc>
          <w:tcPr>
            <w:tcW w:type="dxa" w:w="4939"/>
            <w:shd w:fill="F2F6FA"/>
          </w:tcPr>
          <w:p>
            <w:pPr>
              <w:spacing w:after="0" w:line="269" w:lineRule="auto"/>
              <w:jc w:val="center"/>
            </w:pPr>
            <w:r>
              <w:rPr>
                <w:rFonts w:ascii="Microsoft YaHei" w:hAnsi="Microsoft YaHei" w:eastAsia="Microsoft YaHei"/>
                <w:color w:val="222222"/>
                <w:sz w:val="17"/>
              </w:rPr>
              <w:t>标准工序事件输出</w:t>
            </w:r>
          </w:p>
        </w:tc>
      </w:tr>
    </w:tbl>
    <w:p>
      <w:pPr>
        <w:spacing w:before="0" w:after="40" w:line="307" w:lineRule="auto"/>
        <w:jc w:val="both"/>
      </w:pPr>
    </w:p>
    <w:sectPr w:rsidR="00FC693F" w:rsidRPr="0006063C" w:rsidSect="00034616">
      <w:type w:val="continuous"/>
      <w:pgSz w:w="12240" w:h="15840"/>
      <w:pgMar w:top="1123" w:right="1181" w:bottom="1037" w:left="1181" w:header="461" w:footer="490" w:gutter="0"/>
      <w:cols w:space="36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F6B7A"/>
        <w:sz w:val="17"/>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pPr>
    <w:rPr>
      <w:rFonts w:ascii="Microsoft YaHei" w:hAnsi="Microsoft YaHei" w:eastAsia="Microsoft YaHe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船体加工车间智能排产与齐套配盘优化调度技术方案报告</dc:title>
  <dc:subject>CS-202625 技术方案、算法设计与仿真验证</dc:subject>
  <dc:creator>参赛团队</dc:creator>
  <cp:keywords>船体加工, 齐套配盘, NSGA-II, DQN, 动态排产</cp:keywords>
  <dc:description>generated by python-docx</dc:description>
  <cp:lastModifiedBy/>
  <cp:revision>1</cp:revision>
  <dcterms:created xsi:type="dcterms:W3CDTF">2013-12-23T23:15:00Z</dcterms:created>
  <dcterms:modified xsi:type="dcterms:W3CDTF">2013-12-23T23:15:00Z</dcterms:modified>
  <cp:category/>
</cp:coreProperties>
</file>