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76" w:lineRule="auto"/>
        <w:jc w:val="center"/>
      </w:pPr>
      <w:r>
        <w:rPr>
          <w:rFonts w:ascii="Times New Roman" w:hAnsi="Times New Roman"/>
          <w:b/>
          <w:sz w:val="40"/>
        </w:rPr>
        <w:t>SasakNLP: A Dialect-Aware Morphological Processing Framework for the Low-Resource Sasak Language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sz w:val="24"/>
        </w:rPr>
        <w:t>kodetr</w:t>
      </w:r>
    </w:p>
    <w:p>
      <w:pPr>
        <w:spacing w:before="0" w:after="320"/>
        <w:jc w:val="center"/>
      </w:pPr>
      <w:r>
        <w:rPr>
          <w:rFonts w:ascii="Times New Roman" w:hAnsi="Times New Roman"/>
          <w:i/>
          <w:sz w:val="20"/>
        </w:rPr>
        <w:t>Regional Language Computational Research Group, kodetr.com</w:t>
        <w:br/>
        <w:t>Lombok, West Nusa Tenggara, Indonesia</w:t>
        <w:br/>
        <w:t>Correspondence: https://kodetr.com | Code Repository: https://github.com/kodetr/sasaknlp</w:t>
      </w:r>
    </w:p>
    <w:p>
      <w:pPr>
        <w:sectPr>
          <w:headerReference w:type="default" r:id="rId9"/>
          <w:pgSz w:w="11909" w:h="16834"/>
          <w:pgMar w:top="1440" w:right="1152" w:bottom="1440" w:left="1152" w:header="720" w:footer="720" w:gutter="0"/>
          <w:cols w:space="720"/>
          <w:docGrid w:linePitch="360"/>
        </w:sectPr>
      </w:pPr>
    </w:p>
    <w:p>
      <w:pPr>
        <w:spacing w:before="0" w:after="80"/>
        <w:jc w:val="left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sz w:val="20"/>
        </w:rPr>
        <w:t>Bahasa Sasak is an Austronesian regional language spoken by approximately 3 million people across Lombok Island, West Nusa Tenggara, Indonesia. Despite its demographic vitality, it remains a digitally underrepresented low-resource language lacking standardized computational linguistic infrastructure [1], [6]. Standard Indonesian morphological analyzers fail when applied to Sasak due to distinct morphophonemic alternations, complex clitic attachments, and sharp cross-island dialectal variation [9], [11], [13]. This paper presents SasakNLP, a dialect-aware morphological processing framework engineered specifically for Sasak orthographic normalization, reduplication-aware tokenization, shibboleth-driven dialect contextualization, and dictionary-validated multi-candidate lemmatization [10], [16], [17]. Empirical evaluation across an extensive 100,000-pair morphological benchmark and an authentic folklore corpus of 12,591 sentences demonstrates that SasakNLP achieves an overall lemmatization accuracy of 80.44% (80,438 correct extractions) on the full 100k stress-test benchmark, decisively outperforming pure lexicon lookup (1.01%) and greedy affix-stripping baselines (55.21%) with strong statistical significance (McNemar's test, χ² = 14,962.14, p &lt; 0.0001). On the 10,000-pair core morphological benchmark, the system achieves an accuracy of 93.23%. Error taxonomy analysis confirms that dictionary-gating restricts overstemming to 2.28%, with understemming restricted to 15.86% primarily occurring on complex multi-layered affixations. Computationally, SasakNLP delivers high-throughput execution at 7,826 words per second on full 100k batches and up to 16,272 words per second on standard sequences, maintaining an average per-token latency of 0.044 ms with zero heavy machine learning framework dependencies. All source code, datasets, and interactive web demos are publicly released under permissive open-source licenses [16].</w:t>
      </w:r>
    </w:p>
    <w:p>
      <w:pPr>
        <w:spacing w:before="240" w:after="240" w:line="240" w:lineRule="auto"/>
        <w:jc w:val="both"/>
      </w:pPr>
      <w:r>
        <w:rPr>
          <w:rFonts w:ascii="Times New Roman" w:hAnsi="Times New Roman"/>
          <w:b/>
          <w:sz w:val="20"/>
        </w:rPr>
        <w:t xml:space="preserve">Keywords: </w:t>
      </w:r>
      <w:r>
        <w:rPr>
          <w:rFonts w:ascii="Times New Roman" w:hAnsi="Times New Roman"/>
          <w:sz w:val="20"/>
        </w:rPr>
        <w:t>Sasak Language, Natural Language Processing, Computational Morphology, Lemmatization, Low-Resource NLP, Dialectology, Open Science.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1. INTRODUCTION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Recent breakthroughs in Natural Language Processing (NLP) and Large Language Models (LLMs) have been overwhelmingly concentrated on high-resource languages [1], [2]. In Indonesia, while the national language (Bahasa Indonesia) enjoys mature computational infrastructure and pre-trained language representations [3], [4], empirical evaluations indicate that state-of-the-art LLMs suffer catastrophic performance degradation when evaluated on indigenous regional languages and local Indonesian reasoning tasks [5]. More than 700 indigenous regional languages across Indonesia remain critically neglected and digitally underrepresented [1], [6]. This digital resource scarcity creates acute vocabulary mismatch and tokenization fragmentation in downstream NLP pipelines [7], exacerbated by the wide cultural and linguistic nuances across Indonesian provinces [8].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Bahasa Sasak (Basa Sasak) is the predominant indigenous language of Lombok Island in West Nusa Tenggara, spoken by approximately 3 million native speakers [9], [10]. Categorized typologically within the Western Malayo-Polynesian branch of the Austronesian language family, Sasak exhibits distinct grammatical and sociopragmatic characteristics [11], [12]: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Complex Morphophonemics: Stem formation incorporates active prefixes (te-, ka-, se-, pe-), archaic passive infixes (-in-, -um-), causative/applicative suffixes (-ang, -an, -i, -in), iterative circumfixes (pe-...-an, te-...-ang, be-...-an), and intricate nasal substitutions (N-) [10],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Enclitic Compounding and Sociopragmatics: Pronominal possessive enclitics (-ku, -m, -ne) and honorific sociolinguistic particles (-de, -te) append directly to root words, reflecting strict social strata and politeness registers [11], while frequently triggering severe overstemming or understemming in naive heuristic parsers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Dialectal Diversity: The language is partitioned into five distinct dialect clusters separated by isoglosses and diagnostic lexical markers (shibboleths)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Prior computational morphology research in Indonesia has predominantly addressed Javanese and Sundanese [1], [13], [14], while computational methods for ethnic languages in Eastern Indonesia remain largely confined to bilingual lexicon induction [15]. Systematic literature reviews confirm that the absence of structured digital lexicons and morphological analyzers remains the primary barrier to regional language lemmatization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overcome these barriers, we present SasakNLP, an open-source, reproducible computational framework [16]. Grounded in two-level computational morphology [17] and morphological segmentation standards [18], the primary contributions of this work are: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1 (SasakLex Machine Resource): Digitalization and structuring of the official Balai Bahasa Provinsi NTB integrated dictionary into 2,761 machine-readable entries [10], [16].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2 (Hybrid Morphological Framework): A deterministic architecture combining two-pass affix stripping, O(L) dictionary validation via PrefixTrie, and multi-criteria candidate ranking [13], [17].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3 (Structured Morphological Analysis): Explicit morpheme segmentation identifying prefixes, infixes, suffixes, circumfixes, clitics, and reduplication with confidence scores [17], [18].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4 (Dialect-Aware Architecture): Configurable dialect contextualization using diagnostic shibboleth density across the five Sasak dialect regions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5 (Open Research Infrastructure): Public release of the 100,000-pair gold-standard benchmark, the 12,591-sentence authentic corpus, the PyPI package (sasaknlp), and Hugging Face Hub datasets [16].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 RELATED WORK AND LINGUISTIC FOUNDATIONS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2.1 Regional Austronesian NLP Landscape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Underrepresented language technologies in Indonesia suffer from persistent data scarcity [1], [2], [6]. Collaborative initiatives like NusaCrowd [6] and NusaX [7] have aggregated regional language resources for classification tasks, while NusaWrites [19] underscored the paramount importance of native speaker text curation over machine translation to avoid syntactic distortion. However, token-level morphological processing for regional languages outside Java remains sparse, largely relying on ad-hoc heuristics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Indonesian regional languages, canonical affix-level segmentation has proven superior to naive subword tokenization for preserving morphemic integrity [14]. Furthermore, formal finite-state morphological evaluations indicate that structured lexicon grounding is indispensable for resolving grammatical ambiguity [20]. The systematic literature review by Abidin et al. [13] established that affix stripping and lemmatization for Indonesian regional languages require domain-specific digital dictionaries and explicit morphophonemic rules to mitigate overstemming and understemming. Resiandi et al. [15] further proved the critical role of structured dictionaries in modeling regional vocabulary transformations. Hence, integrating a curated lexicon as an active verification gate is crucial for preserving root integrity in low-resource setups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2.2 Morphological System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According to official grammatical codification by Balai Bahasa Provinsi NTB [10], sociopragmatic studies [11], and contemporary dialectological research [9], [12], Sasak bound morphemes comprise: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Prefixes: Passive te- (tepinaq 'is made'), stative ka- (kasolah 'beautified'), equative se- (sebale 'one house'), nominalizer pe-/peng- (pegawi 'worker'), and nasal assimilation N- (nulis, minaq).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Suffixes: Causative/applicative -ang (tulungang 'help for someone'), locative/resultative -an (kelororan 'waterway'), iterative -i/-in (sirami).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Infixes: Archaic passive -in- (tinulung 'received assistance') and intransitive -um- (gumingsir 'shift').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4) Circumfixes: Abstract nominal pe-...-an (pegawian 'occupation'), passive applicative te-...-ang (tetulungang), stative ka-...-an, reciprocal be-...-an (betulungan).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5) Enclitics: First person -ku, second person -m, third person -ne, and polite register markers -de, -te (baturne, balende) [11].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6) Reduplication: Full reduplication with hyphens (bareng-bareng, mangan-mangan).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2.3 Dialect Taxonomy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Following regional dialectological studies [9], [10], [12], Bahasa Sasak is grouped into five primary dialect clusters based on diagnostic shibboleths (Table 1).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1: </w:t>
      </w:r>
      <w:r>
        <w:rPr>
          <w:rFonts w:ascii="Times New Roman" w:hAnsi="Times New Roman"/>
          <w:i/>
          <w:sz w:val="20"/>
        </w:rPr>
        <w:t>Taxonomy of the Five Major Sasak Dialect Clusters in Lombok [9], [10], [12]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Geographical Range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Diagnostic Markers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Phonological &amp; Sociolinguistic Features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Selaparang (Menu-Meni)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&amp; Central-East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menu, meni, tiyang, kaji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register (krama/alus), glottal stop retention /-q/, lontar manuscripts</w:t>
            </w:r>
          </w:p>
        </w:tc>
      </w:tr>
      <w:tr>
        <w:trPr>
          <w:cantSplit/>
        </w:trPr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&amp; West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ngeno, ngene, ente, aku</w:t>
            </w:r>
          </w:p>
        </w:tc>
        <w:tc>
          <w:tcPr>
            <w:tcW w:type="dxa" w:w="288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Urban dialect, rapid vocalic articulation, maritime trade contact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Mriak-Mriku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Central-South (Praya, Pujut)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mriak, mriku, meriq, merik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Spatial directional deictics (towards here / towards there)</w:t>
            </w:r>
          </w:p>
        </w:tc>
      </w:tr>
      <w:tr>
        <w:trPr>
          <w:cantSplit/>
        </w:trPr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Ngeto-Ngete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Northeast (Sembalun, Suela)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ngeto, ngete</w:t>
            </w:r>
          </w:p>
        </w:tc>
        <w:tc>
          <w:tcPr>
            <w:tcW w:type="dxa" w:w="288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Highland agricultural communities on Mount Rinjani slopes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Lombok (Bayan, Tanjung)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kuto, kute, wetu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Austronesian retention, customary Wetu Telu tradition</w:t>
            </w:r>
          </w:p>
        </w:tc>
      </w:tr>
      <w:tr>
        <w:trPr>
          <w:cantSplit/>
        </w:trPr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Sasak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Cross-Island Standard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wah, ndeq, mangan, batur</w:t>
            </w:r>
          </w:p>
        </w:tc>
        <w:tc>
          <w:tcPr>
            <w:tcW w:type="dxa" w:w="288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Inter-dialectal lingua franca in public and educational domains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 METHODOLOGY AND SYSTEM ARCHITECTURE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3.1 System Overview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 implements a deterministic six-stage modular pipeline designed without external deep learning framework dependencies, ensuring predictable, reproducible, and millisecond-level execution latency.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3.2 Orthographic Normalization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normalization stage enforces Unicode NFC composition, standardizes typographical variations in Sasak glottal stop graphemes (unifying curly apostrophes ’ and backticks into canonical glottal characters q or '), and cleans non-standard ASCII artifacts while preserving accented vowel distinctions (è, é) [1],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3.3 Reduplication-Aware Tokenization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tokenizer detects full hyphenated reduplications ([Root]-[Root]) as unified morphological constructs, preventing incorrect splitting of iterative verbs and repetitive adverbs into disjoint tokens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3.4 Diagnostic Shibboleth Dialect Contextualization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dialect detector module calculates dialect confidence using relative shibboleth density across geographical clusters [9], [12]: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720"/>
      </w:tblGrid>
      <w:tr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center"/>
            </w:pPr>
            <m:oMath>
              <m:r>
                <m:rPr>
                  <m:scr m:val="roman"/>
                  <m:sty m:val="p"/>
                </m:rPr>
                <m:t>Confidence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d</m:t>
                  </m:r>
                </m:e>
              </m:d>
              <m:r>
                <m:t> = 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rPr>
                          <m:sty m:val="i"/>
                        </m:rPr>
                        <m:t>w</m:t>
                      </m:r>
                      <m:r>
                        <m:t>∈</m:t>
                      </m:r>
                      <m:r>
                        <m:rPr>
                          <m:sty m:val="i"/>
                        </m:rPr>
                        <m:t>T</m:t>
                      </m:r>
                    </m:sub>
                    <m:sup/>
                    <m:e>
                      <m:r>
                        <m:t>𝕀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t>∈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d</m:t>
                              </m:r>
                            </m:sub>
                          </m:sSub>
                        </m:e>
                      </m:d>
                      <m:r>
                        <m:t>⋅</m:t>
                      </m:r>
                      <m:r>
                        <m:rPr>
                          <m:sty m:val="i"/>
                        </m:rPr>
                        <m:t>ω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rPr>
                          <m:sty m:val="i"/>
                        </m:rPr>
                        <m:t>d</m:t>
                      </m:r>
                      <m:r>
                        <m:t>'∈</m:t>
                      </m:r>
                      <m:r>
                        <m:rPr>
                          <m:sty m:val="i"/>
                        </m:rPr>
                        <m:t>D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bHide m:val="0"/>
                          <m:supHide m:val="1"/>
                        </m:naryPr>
                        <m:sub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t>∈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sub>
                        <m:sup/>
                        <m:e>
                          <m:r>
                            <m:t>𝕀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  <m:r>
                                <m:t>∈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d'</m:t>
                                  </m:r>
                                </m:sub>
                              </m:sSub>
                            </m:e>
                          </m:d>
                          <m:r>
                            <m:t>⋅</m:t>
                          </m:r>
                          <m:r>
                            <m:rPr>
                              <m:sty m:val="i"/>
                            </m:rPr>
                            <m:t>ω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</m:d>
                        </m:e>
                      </m:nary>
                    </m:e>
                  </m:nary>
                </m:den>
              </m:f>
            </m:oMath>
          </w:p>
        </w:tc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0"/>
              </w:rPr>
              <w:t>(1)</w:t>
            </w:r>
          </w:p>
        </w:tc>
      </w:tr>
    </w:tbl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where T represents the input tokens, Md is the set of diagnostic lexical markers for dialect d, and ω(w) denotes the lexical uniqueness weight.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3.5 Two-Pass Candidate Generation and PrefixTrie Validation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Unrecognized surface forms are submitted to candidate generation. Two-pass affix stripping peels enclitics, outer circumfixes, prefixes, suffixes, and infixes. Each candidate root is verified against the 2,761-word Balai Bahasa NTB dictionary using an O(L) PrefixTrie data structure [10], [17], [18].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3.6 Multi-Criteria Candidate Ranking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Morphological ambiguities are resolved using a weighted scoring objective [17]: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720"/>
      </w:tblGrid>
      <w:tr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center"/>
            </w:pPr>
            <m:oMath>
              <m:r>
                <m:rPr>
                  <m:scr m:val="roman"/>
                  <m:sty m:val="p"/>
                </m:rPr>
                <m:t>Score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=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lex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lex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morph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morph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freq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freq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dial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dial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</m:oMath>
          </w:p>
        </w:tc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0"/>
              </w:rPr>
              <w:t>(2)</w:t>
            </w:r>
          </w:p>
        </w:tc>
      </w:tr>
    </w:tbl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with empirically optimized weights: w_lex = 0.40, w_morph = 0.25, w_conf = 0.15, w_freq = 0.10, and w_dial = 0.10.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3.7 Structured Morphological Output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final pipeline generates structured JSON-compatible tuples containing base lemmas, grammatical affix breakdown, dialect classification, and normalized confidence scores.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 EXPERIMENTAL SETUP AND DATASET PROTOCOL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4.1 Research Data Resources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benchmark datasets were curated via a rigorous three-phase acquisition protocol (Fig. 1):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Benchmark 100k (benchmark_100k.csv): 100,000 controlled morphological test pairs annotated with surface words, gold-standard lemmas, affixation categories, and dialect metadata.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Benchmark 10k (benchmark_10k.csv): 10,000 core morphological pairs representing canonical daily vocabulary.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Authentic Corpus (sasak_sentences_large.csv): 12,591 authentic sentences (188,881 tokens) compiled from oral folklore (Putri Mandalika, Dewi Anjani, Datu Doyan Nada), regional periodicals, and Balai Bahasa NTB archival records [10], [16], [21].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4) Lexicon Dictionary (kamus_balai_bahasa_ntb.csv): 2,761 verified lemma entries from Balai Bahasa Provinsi NTB [10].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26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ataset_acquisi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1: </w:t>
      </w:r>
      <w:r>
        <w:rPr>
          <w:rFonts w:ascii="Times New Roman" w:hAnsi="Times New Roman"/>
          <w:i/>
          <w:sz w:val="20"/>
        </w:rPr>
        <w:t>Three-Phase Scientific Acquisition And Quality Curation Protocol For SasakNLP Benchmarks.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4.2 Baseline Models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evaluate SasakNLP against two standard baseline algorithms on the 100,000-sample benchmark:</w:t>
        <w:br/>
        <w:t>• Baseline 1 (Direct Lexicon Lookup): Exact lexicon matching without affix stripping.</w:t>
        <w:br/>
        <w:t>• Baseline 2 (Greedy Affix Stripping): Longest-match affix removal without dictionary verification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4.3 Evaluation Metrics and Experimental Environment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Evaluation metrics include exact lemmatization accuracy, throughput (words/second), per-token latency (ms), overstemming rate, understemming rate, and out-of-vocabulary (OOV) rate. Experiments were executed on Apple Silicon (8-Core) and Intel Core i7 x86_64 CPUs with 16 GB RAM under Python 3.10+, guaranteeing 100% deterministic reproducibility [16].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 RESULTS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5.1 Baseline Comparison on the 100,000-Sample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Experimental results across the 100,000 morphological test pairs demonstrate the decisive superiority of SasakNLP (Table 2). Baseline 1 achieves only 1.01% accuracy due to complete failure on affixed words. Baseline 2 obtains 55.21% but suffers from severe overstemming. SasakNLP achieves 80.44% accuracy (80,438 correct predictions).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2: </w:t>
      </w:r>
      <w:r>
        <w:rPr>
          <w:rFonts w:ascii="Times New Roman" w:hAnsi="Times New Roman"/>
          <w:i/>
          <w:sz w:val="20"/>
        </w:rPr>
        <w:t>Comparative Lemmatization Evaluation On 100,000 Morphological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 / Algorithm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Principle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Correct (N=100k)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 (wps)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1: Direct Lookup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Dictionary Matching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1,006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24,500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2: Greedy Stripping</w:t>
            </w:r>
          </w:p>
        </w:tc>
        <w:tc>
          <w:tcPr>
            <w:tcW w:type="dxa" w:w="259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Longest-Match Affix Stripping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55,205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18,200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Proposed SasakNLP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Dictionary-Enhanced Multi-Candidate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7,826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McNemar's test comparing SasakNLP and Baseline 2 reveals contingency counts b = 33,892 and c = 8,659, yielding chi-squared = 14,962.14 (df = 1, p &lt; 0.0001). SasakNLP's performance advantage is statistically significant at alpha = 0.001.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5.2 Performance on the Core 10k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On the 10,000-pair core morphological benchmark (benchmark_10k.csv), SasakNLP achieves 9,323 correct predictions (93.23% accuracy) at 16,272 words per second, reflecting high precision on natural morpheme distributions without multi-layer nesting anomalies.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5.3 Architectural Component Ablation Study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quantify the contribution of each algorithmic module, we conducted an ablation study on the 100,000-sample benchmark (Table 3). Adding PrefixTrie dictionary gating improves accuracy by +13.24% over greedy stripping, while candidate generation and ranking provide an additional +11.99% accuracy gain.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3: </w:t>
      </w:r>
      <w:r>
        <w:rPr>
          <w:rFonts w:ascii="Times New Roman" w:hAnsi="Times New Roman"/>
          <w:i/>
          <w:sz w:val="20"/>
        </w:rPr>
        <w:t>Ablation Study Across SasakNLP Architectural Components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blHeader/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Configuration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Rules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Dict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Gen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Rank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 (%)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M1: Direct Lookup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24,500 wps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M2: Greedy Stripping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18,200 wps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M3: Rules + Dict Gate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68.45%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14,100 wps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M4: Rules + Gen + First Match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74.12%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10,350 wps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M5: Full Proposed SasakNLP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7,826 wps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5.4 Morpheme-Level Performance Disaggregation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Performance breakdown across grammatical categories (Fig. 2 and Table 4) confirms robust handling of single affixes and reduplication. Reduplication achieves 100.00%, passive prefixes reach 97.36%, stative prefixes reach 96.79%, and possessive clitics exceed 94.6%–96.5%.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rphology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2: </w:t>
      </w:r>
      <w:r>
        <w:rPr>
          <w:rFonts w:ascii="Times New Roman" w:hAnsi="Times New Roman"/>
          <w:i/>
          <w:sz w:val="20"/>
        </w:rPr>
        <w:t>Morphological Rule Accuracy Across Grammatical Affix Classes (100k Data).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4: </w:t>
      </w:r>
      <w:r>
        <w:rPr>
          <w:rFonts w:ascii="Times New Roman" w:hAnsi="Times New Roman"/>
          <w:i/>
          <w:sz w:val="20"/>
        </w:rPr>
        <w:t>Disaggregated Performance Across Morpheme Categories On 100,000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Pattern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360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Linguistic Characteristics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Reduplication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root-root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1,789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100.00%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Perfect handling of full reduplication (mangan-mangan)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Prefix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97.36%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verbs (tetulung, tepinaq)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Prefix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ka-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96.79%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condition markers (kasolah, kabeleq)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Nominal Prefix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peng-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96.91%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Agentive and instrument nominalizer (penggawi)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Prefix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se-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96.22%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and collective prefix (sebale, sekance)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-ku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1,782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96.58%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First-person possessive enclitic (baleku, jaranku)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96.18%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Second-person familiar enclitic (matam, bajum)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-ne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3,571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94.62%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Third-person possessive enclitic (baturne, kawanne)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Suffix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91.53%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action suffix (sirami, antoli)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Infixes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-in-, -um-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2,346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89.98%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passive and intransitive infixes (tinulung)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Clitics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-de, -te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6,312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88.39%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Honorific polite enclitics (balende, balente)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Passive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te-...-ang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4,578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96.96%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applicative circumfix (tetulungang)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Nominal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pe-...-an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5,915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Abstract nominalizer (pegawian)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Causative Suffix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-ang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6,170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83.70%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Active causative/applicative suffix (tulungang)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Suffix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-an, -in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10,545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76.52%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and resultative suffix (kaduan, siramin)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be-...-an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1,710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65.09%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 mutual action circumfix (betulungan)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5.5 Cross-Dialect Evaluation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Cross-dialect evaluation across the five Sasak dialect regions (Fig. 3 and Table 5) confirms strong generalization across Lombok Island.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alect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3: </w:t>
      </w:r>
      <w:r>
        <w:rPr>
          <w:rFonts w:ascii="Times New Roman" w:hAnsi="Times New Roman"/>
          <w:i/>
          <w:sz w:val="20"/>
        </w:rPr>
        <w:t>Cross-Dialect Lemmatization Accuracy Across Five Major Sasak Dialect Clusters.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5: </w:t>
      </w:r>
      <w:r>
        <w:rPr>
          <w:rFonts w:ascii="Times New Roman" w:hAnsi="Times New Roman"/>
          <w:i/>
          <w:sz w:val="20"/>
        </w:rPr>
        <w:t>Lemmatization Performance Across Five Major Sasak Dialect Clusters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Region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Vocalic &amp; Phonemic Features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/ West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Sasak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43,254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85.73%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Aligns with official Balai Bahasa NTB standard lexicon</w:t>
            </w:r>
          </w:p>
        </w:tc>
      </w:tr>
      <w:tr>
        <w:trPr>
          <w:cantSplit/>
        </w:trPr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10,475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80.31%</w:t>
            </w:r>
          </w:p>
        </w:tc>
        <w:tc>
          <w:tcPr>
            <w:tcW w:type="dxa" w:w="316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Final vowels /-e/ and /-o/ (kuto, kute), archaic retention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South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Merikuq-Merikaq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10,535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79.79%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Vowels /-a/ and /-u/ with persistent glottal stop /-q/</w:t>
            </w:r>
          </w:p>
        </w:tc>
      </w:tr>
      <w:tr>
        <w:trPr>
          <w:cantSplit/>
        </w:trPr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Meno-Mene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23,023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77.04%</w:t>
            </w:r>
          </w:p>
        </w:tc>
        <w:tc>
          <w:tcPr>
            <w:tcW w:type="dxa" w:w="316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Characteristic vowel /-e/, largest speaker population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12,713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69.24%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vocalic shifts and final velar consonant /-k/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5.6 Computational Scalability and Runtime Latency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Computational profiling indicates linear O(N) scaling (Fig. 4). Throughput reaches 7,826 words/second on 100k batches and 16,272 words/second on 10k benchmarks, with average per-token latency of 0.044 ms.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7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ipeline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4: </w:t>
      </w:r>
      <w:r>
        <w:rPr>
          <w:rFonts w:ascii="Times New Roman" w:hAnsi="Times New Roman"/>
          <w:i/>
          <w:sz w:val="20"/>
        </w:rPr>
        <w:t>Computational Scalability And Latency Profile Of SasakNLP Across Token Lengths.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5.7 Extrinsic Feature Space Dimensionality Reduction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downstream evaluation, applying SasakNLP lemmatization compressed the vocabulary feature space of the authentic corpus from 5,913 unique surface tokens to 4,022 base lemmas (31.98% dimensional reduction, Table 6), directly reducing matrix sparsity for downstream classification and retrieval pipelines [13], [22].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6: </w:t>
      </w:r>
      <w:r>
        <w:rPr>
          <w:rFonts w:ascii="Times New Roman" w:hAnsi="Times New Roman"/>
          <w:i/>
          <w:sz w:val="20"/>
        </w:rPr>
        <w:t>Evaluation Of Vocabulary Feature Space Compression On Research Datasets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30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Corpus / Dataset Parameter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Unique Surface Tokens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 Root Lemmas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Dimensional Reduction Ratio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Impact on Downstream NLP Pipelines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Benchmark Morfologi (100k)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100,000 unique forms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1,790 root lemmas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98.21%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Reduces lexical lookup search space by 55×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Authentic Corpus (189k tokens)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5,913 unique words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4,022 root lemmas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31.98%</w:t>
            </w:r>
          </w:p>
        </w:tc>
        <w:tc>
          <w:tcPr>
            <w:tcW w:type="dxa" w:w="259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Reduces feature matrix sparsity by 32%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 DISCUSSION AND ERROR ANALYSIS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6.1 Error Taxonomy and Failure Mode Analysis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 comprehensive diagnostic evaluation on the 100,000-sample benchmark classifies failure modes into four categories (Fig. 5, Table 7).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25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ror_taxonom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5: </w:t>
      </w:r>
      <w:r>
        <w:rPr>
          <w:rFonts w:ascii="Times New Roman" w:hAnsi="Times New Roman"/>
          <w:i/>
          <w:sz w:val="20"/>
        </w:rPr>
        <w:t>Distribution Of Lemmatization Error Taxonomy (Left) And Failure Mode Diagnostic Matrix (Right).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7: </w:t>
      </w:r>
      <w:r>
        <w:rPr>
          <w:rFonts w:ascii="Times New Roman" w:hAnsi="Times New Roman"/>
          <w:i/>
          <w:sz w:val="20"/>
        </w:rPr>
        <w:t>Error Taxonomy Analysis On 100,000 Morphological Benchmark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tblHeader/>
          <w:cantSplit/>
        </w:trPr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Definition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Example Input -&gt; Pred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Pct (%)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Root Linguistic Cause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Correct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matches gold lemma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tepinaq -&gt; pinaq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match in rules and lexicon</w:t>
            </w:r>
          </w:p>
        </w:tc>
      </w:tr>
      <w:tr>
        <w:trPr>
          <w:cantSplit/>
        </w:trPr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Understemming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length &gt; gold lemma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pegawianne -&gt; pegawian (gawi)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15,856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15.86%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Triple-layer nesting not stripped in pass one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Overstemming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character mistakenly removed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jaran -&gt; jar (-an stripped)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2,279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2.28%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ending resembles bound suffix</w:t>
            </w:r>
          </w:p>
        </w:tc>
      </w:tr>
      <w:tr>
        <w:trPr>
          <w:cantSplit/>
        </w:trPr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Incorrect Lemma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Equal length, mismatched characters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mangan -&gt; pangan (mangan)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1,427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1.43%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alternation ambiguity (m -&gt; p vs m -&gt; m)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OOV Error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absent from machine lexicon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Loanwords / neologisms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0.00%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All benchmark roots covered by dictionary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6.2 Algorithmic Strengths of Dictionary-Gated Parsing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SasakNLP's high precision stems from PrefixTrie dictionary gating [10], [17]. In naive greedy stripping (Baseline 2), roots ending in -an (such as jaran 'horse') are truncated to jar. In SasakNLP, jaran matches the verified lexicon on pass one, preventing unnecessary truncation.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6.3 Complexity Discrepancy between Benchmarks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accuracy difference between the 100k benchmark (80.44%) and the 10k core benchmark (93.23%) reflects morphological complexity. The 100k benchmark functions as an exhaustive stress-test with triple-layer nested affixations (e.g., pe-...-an with -ne and te-), whereas the 10k core benchmark mirrors natural daily distribution.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6.4 Implications for Underrepresented Indigenous NLP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These results demonstrate that underrepresented regional languages in Indonesia can achieve robust morphological processing through dictionary-grounded rule architectures without expensive GPU infrastructure [1], [6],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7. LIMITATIONS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transparently document three primary limitations of this study:</w:t>
        <w:br/>
        <w:t>1) Controlled Vocabulary Scope: The 100k benchmark evaluates systematic morpheme combinations grounded in verified dictionary lemmas. Open social media text with contemporary slang neologisms requires ongoing lexicon expansion.</w:t>
        <w:br/>
        <w:t>2) Dialect Corpus Balance: Authentic folklore sentences are currently skewed toward General and East Lombok dialects due to historical textual availability.</w:t>
        <w:br/>
        <w:t>3) Absence of Syntactic Context: The current pipeline operates at word and token levels without sentence-level Part-of-Speech tagging context.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8. CONCLUSION AND FUTURE DIRECTIONS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paper presented SasakNLP, the first dialect-aware morphological framework for Bahasa Sasak. Evaluated across 100,000 benchmark pairs, SasakNLP achieves 80.44% accuracy on the full stress-test benchmark and 93.23% on the core 10k benchmark, restricting overstemming to 2.28%, with throughput exceeding 7,800–16,000 words/second and 0.044 ms latency.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Future directions include: 1) Integrating lightweight sequence-to-sequence models (ByT5 / Char-BiLSTM) for OOV neologism handling, 2) Constructing the first annotated Sasak Dependency Treebank, and 3) Training bidirectional Sasak-Indonesian Neural Machine Translation models [1], [2],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ACKNOWLEDGMENT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author expresses sincere gratitude to the native speakers and cultural custodians across Lombok Island, previous dialectological researchers, and Balai Bahasa Provinsi Nusa Tenggara Barat for standardizing the Sasak-Indonesian dictionary that provided the foundational lexical ground truth.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[1] A. F. Aji, G. I. Winata, F. Koto, S. Cahyawijaya, A. Romadhony, R. Mahendra, K. Kurniawan, D. Moeljadi, R. E. Prasojo, T. Baldwin, J. H. Lau, and S. Ruder, "One Country, 700+ Languages: NLP Challenges for Underrepresented Languages and Dialects in Indonesia," in Proceedings of the 60th Annual Meeting of the Association for Computational Linguistics (Volume 1: Long Papers), 2022, pp. 722--745. doi: 10.18653/v1/2022.acl-long.498.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[2] S. Ranathunga, E.-S. A. Lee, M. P. Skenduli, R. Shekhar, M. Alam, and R. Kaur, "Neural Machine Translation for Low-Resource Languages: A Survey," ACM Computing Surveys, vol. 55, no. 11, pp. 229:1--229:37, 2023. doi: 10.1145/3567592.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[3] S. Cahyawijaya, G. I. Winata, B. Wilie, K. Vincentio, X. Li, A. Kuncoro, S. Rai, M. Lyman, K. Kurniawan, A. Azaria, S. Bahar, R. Mahendra, P. Fung, and A. Purwarianti, "IndoNLG: Benchmark and Resources for Evaluating Indonesian Natural Language Generation," in Proceedings of the 2021 Conference on Empirical Methods in Natural Language Processing, 2021, pp. 8878--8898. doi: 10.18653/v1/2021.emnlp-main.699.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[4] F. Koto, J. H. Lau, and T. Baldwin, "IndoBERTweet: A Pretrained Language Model for Indonesian Twitter with Effective Domain-Specific Vocabulary Initialization," in Proceedings of the 2021 Conference on Empirical Methods in Natural Language Processing, 2021, pp. 10660--10668. doi: 10.18653/v1/2021.emnlp-main.833.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[5] F. Koto, N. Aisyah, H. Li, and T. Baldwin, "Large Language Models Only Pass Primary School Exams in Indonesia: A Comprehensive Test on IndoMMLU," in Proceedings of the 2023 Conference on Empirical Methods in Natural Language Processing, 2023, pp. 12359--12374. doi: 10.18653/v1/2023.emnlp-main.760.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[6] G. I. Winata, A. F. Aji, S. Cahyawijaya, R. Mahendra, F. Koto, A. Romadhony, K. Kurniawan, D. Moeljadi, and R. E. Prasojo, "NusaCrowd: Open Source Initiative for Indonesian NLP and Regional Languages Resources," in Proceedings of the 61st Annual Meeting of the Association for Computational Linguistics (Volume 1: Long Papers), 2023, pp. 8321--8345. doi: 10.18653/v1/2023.acl-long.462.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[7] S. Cahyawijaya, H. Lovenia, A. F. Aji, G. I. Winata, B. Wilie, F. Koto, R. Mahendra, C. Wibisono, and P. Fung, "NusaX: Multilingual Parallel Sentiment Dataset for 10 Indonesian Local Languages," in Proceedings of the 17th Conference of the European Chapter of the Association for Computational Linguistics, 2023, pp. 2562--2578. doi: 10.18653/v1/2023.eacl-main.189.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[8] F. Koto, R. Mahendra, N. Aisyah, and T. Baldwin, "IndoCulture: Exploring Geographically Influenced Cultural Commonsense Reasoning Across Eleven Indonesian Provinces," Transactions of the Association for Computational Linguistics, vol. 12, pp. 1703--1719, 2024. doi: 10.1162/tacl_a_00726.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[9] L. Hakim, Roveneldo, N. U. al Jamiliyati, and Arjulayana, "Medan Makna Aktivitas Kaki dalam Bahasa Sasak Dialek A-E," MABASAN: Jurnal Ilmiah Bahasa dan Sastra, vol. 17, no. 1, pp. 109--128, 2023. doi: 10.26499/mab.v17i1.626.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[10] Balai Bahasa Provinsi Nusa Tenggara Barat, Kamus Terpadu Sasambo (Sasak, Samawa, Mbojo). Mataram, Indonesia: Balai Bahasa Provinsi Nusa Tenggara Barat, Kementerian Pendidikan, Kebudayaan, Riset, dan Teknologi Republik Indonesia, 2022.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[11] L. N. Yaqin, T. Shanmuganathan, W. Fauzanna, Mohzana, and A. Jaya, "Sociopragmatic parameters of politeness strategies among the Sasak in the post elopement rituals," Studies in English Language and Education, vol. 9, no. 2, pp. 797--811, 2022. doi: 10.24815/siele.v9i2.22569.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[12] L. Hakim, "Makian dalam Bahasa Sasak Dialek E-E," MABASAN: Jurnal Ilmiah Bahasa dan Sastra, vol. 16, no. 1, pp. 83--98, 2022. doi: 10.26499/mab.v16i1.503.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[13] Z. Abidin, A. Junaidi, and Wamiliana, "Text Stemming and Lemmatization of Regional Languages in Indonesia: A Systematic Literature Review," Journal of Information Systems Engineering and Business Intelligence (JISEBI), vol. 10, no. 2, pp. 217--231, 2024. doi: 10.20473/jisebi.10.2.217-231.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[14] S. H. Wijono, M. R. Alhamidi, M. H. Hilman, and W. Jatmiko, "Canonical Segmentation Using Affix Characters as a Unit on Transformer for Javanese Language," in Proceedings of the 2021 6th International Workshop on Big Data and Information Security (IWBIS), 2021, pp. 67--72. doi: 10.1109/IWBIS53353.2021.9631839.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[15] K. Resiandi, Y. Murakami, and A. H. Nasution, "Neural Network-Based Bilingual Lexicon Induction for Indonesian Ethnic Languages," Applied Sciences, vol. 13, no. 15, p. 8666, 2023. doi: 10.3390/app13158666.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[16] kodetr, "SasakNLP: A Dialect-Aware Morphological Processing Framework and 100k Benchmark for the Low-Resource Sasak Language," PyPI, GitHub, and Hugging Face Datasets, 2026. [Online]. Available: https://github.com/kodetr/sasaknlp.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[17] D. Jurafsky and J. H. Martin, Speech and Language Processing: An Introduction to Natural Language Processing, Computational Linguistics, and Speech Recognition, 3rd ed. Upper Saddle River, NJ: Prentice Hall, 2024.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[18] K. Batsuren, G. Bella, A. Arora, V. Martinovic, K. Gorman, Z. Žabokrtský, A. Ganbold, Š. Dohnalová, M. Ševčíková, K. Pelegrinová, F. Giunchiglia, R. Cotterell, and E. Vylomova, "The SIGMORPHON 2022 Shared Task on Morpheme Segmentation," in Proceedings of the 19th SIGMORPHON Workshop on Computational Research in Phonetics, Phonology, and Morphology, 2022, pp. 103--116. doi: 10.18653/v1/2022.sigmorphon-1.11.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[19] S. Cahyawijaya, H. Lovenia, F. Koto, D. Adhista, E. Dave, S. Oktavianti, S. Akbar, J. Lee, N. Shadieq, T. W. Cenggoro, H. Linuwih, B. Wilie, G. Muridan, G. Winata, D. Moeljadi, A. F. Aji, A. Purwarianti, and P. Fung, "NusaWrites: Constructing High-Quality Corpora for Underrepresented and Extremely Low-Resource Languages," in Proceedings of the 13th International Joint Conference on Natural Language Processing and the 3rd Conference of the Asia-Pacific Chapter of the Association for Computational Linguistics (Volume 1: Long Papers), 2023, pp. 921--945. doi: 10.18653/v1/2023.ijcnlp-main.60.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[20] Prihantoro, "An evaluation of MorphInd's morphological annotation scheme for Indonesian," Corpora, vol. 16, no. 2, pp. 287--299, 2021. doi: 10.3366/cor.2021.0223.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[21] L. N. Setra, Rondiyah, A. Kurniawaty, and R. Gayatri, "Distribusi Pemakaian Kata Mamiq dalam Korpus Bahasa Sasak: Naskah Cilinaya dan Majalah Tambori," MABASAN: Jurnal Ilmiah Bahasa dan Sastra, vol. 17, no. 2, pp. 293--308, 2023. doi: 10.62107/mab.v17i2.814.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[22] A. Romadhony, S. Al Faraby, R. Rismala, U. N. Wisesti, and A. Arifianto, "Sentiment Analysis on a Large Indonesian Product Review Dataset," Journal of Information Systems Engineering and Business Intelligence (JISEBI), vol. 10, no. 1, pp. 167--178, 2024. doi: 10.20473/jisebi.10.1.167-178.</w:t>
      </w:r>
    </w:p>
    <w:sectPr w:rsidR="00FC693F" w:rsidRPr="0006063C" w:rsidSect="00034616">
      <w:type w:val="continuous"/>
      <w:pgSz w:w="11909" w:h="16834"/>
      <w:pgMar w:top="1440" w:right="1152" w:bottom="1440" w:left="1152" w:header="720" w:footer="720" w:gutter="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ECTI Transactions on Computer and Information Technology (ECTI-CIT)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