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SasakNLP: A Dialect-Aware Morphological Processing Framework for the Low-Resource Sasak Language</w:t>
      </w:r>
    </w:p>
    <w:p>
      <w:pPr>
        <w:spacing w:after="80"/>
        <w:jc w:val="center"/>
      </w:pPr>
      <w:r>
        <w:rPr>
          <w:rFonts w:ascii="Times New Roman" w:hAnsi="Times New Roman"/>
          <w:b/>
          <w:sz w:val="24"/>
        </w:rPr>
        <w:t>kodetr</w:t>
      </w:r>
    </w:p>
    <w:p>
      <w:pPr>
        <w:spacing w:after="80"/>
        <w:jc w:val="center"/>
      </w:pPr>
      <w:r>
        <w:rPr>
          <w:i/>
          <w:sz w:val="20"/>
        </w:rPr>
        <w:t xml:space="preserve">Riset Komputasi Bahasa Daerah Nusantara, </w:t>
      </w:r>
      <w:r>
        <w:rPr>
          <w:b/>
          <w:color w:val="4F46E5"/>
          <w:sz w:val="20"/>
        </w:rPr>
        <w:t>kodetr.com</w:t>
      </w:r>
    </w:p>
    <w:p>
      <w:pPr>
        <w:spacing w:after="360"/>
        <w:jc w:val="center"/>
      </w:pPr>
      <w:r>
        <w:rPr>
          <w:color w:val="64748B"/>
          <w:sz w:val="18"/>
        </w:rPr>
        <w:t>Korespondensi: https://kodetr.com | Repositori GitHub: https://github.com/kodetr/sasaknlp</w:t>
        <w:br/>
        <w:t>Paket PyPI: pip install sasaknlp | Hugging Face Dataset: kodetr/sasak-benchmark-100k</w:t>
      </w:r>
    </w:p>
    <w:tbl>
      <w:tblPr>
        <w:tblW w:type="auto" w:w="0"/>
        <w:jc w:val="center"/>
        <w:tblLook w:firstColumn="1" w:firstRow="1" w:lastColumn="0" w:lastRow="0" w:noHBand="0" w:noVBand="1" w:val="04A0"/>
        <w:tblBorders>
          <w:top w:val="single" w:sz="8" w:space="0" w:color="CBD5E1"/>
          <w:bottom w:val="single" w:sz="8" w:space="0" w:color="CBD5E1"/>
          <w:insideH w:val="single" w:sz="8" w:space="0" w:color="CBD5E1"/>
          <w:left w:val="none"/>
          <w:right w:val="none"/>
          <w:insideV w:val="none"/>
        </w:tblBorders>
      </w:tblPr>
      <w:tblGrid>
        <w:gridCol w:w="9029"/>
      </w:tblGrid>
      <w:tr>
        <w:tc>
          <w:tcPr>
            <w:tcW w:type="dxa" w:w="9360"/>
            <w:shd w:fill="F8FAFC"/>
            <w:tcMar>
              <w:top w:w="180" w:type="dxa"/>
              <w:bottom w:w="180" w:type="dxa"/>
              <w:left w:w="220" w:type="dxa"/>
              <w:right w:w="220" w:type="dxa"/>
            </w:tcMar>
          </w:tcPr>
          <w:p>
            <w:pPr>
              <w:spacing w:after="120"/>
            </w:pPr>
            <w:r>
              <w:rPr>
                <w:b/>
                <w:sz w:val="21"/>
              </w:rPr>
              <w:t>ABSTRAK</w:t>
              <w:br/>
            </w:r>
            <w:r>
              <w:rPr>
                <w:i/>
                <w:sz w:val="19"/>
              </w:rPr>
              <w:t>Bahasa Sasak (Basa Sasak) merupakan bahasa daerah berakar Austronesia yang dituturkan oleh lebih dari 3 juta penduduk di Pulau Lombok, Nusa Tenggara Barat, Indonesia. Meskipun memiliki jumlah penutur yang signifikan, Bahasa Sasak tergolong sebagai bahasa dengan sumber daya komputasi rendah (low-resource language) karena kelangkaan korpus teks teranotasi, variasi dialektal yang tajam lintas wilayah geografis, serta ketiadaan pustaka pemrosesan bahasa alami (NLP) terstandar [1], [2]. Artikel ini memperkenalkan SasakNLP, sebuah kerangka kerja pemrosesan morfologi sadar dialek (dialect-aware morphological processing framework) yang dirancang khusus untuk standardisasi ortografi, tokenisasi reduplikasi, deteksi dialek berbasis penanda leksikal diagnostik (shibboleths), serta lematisasi bertingkat yang divalidasi leksikon resmi Balai Bahasa Provinsi NTB [6], [10].</w:t>
              <w:br/>
              <w:br/>
              <w:t>Evaluasi empiris dilakukan secara ketat pada tolok ukur baku emas berskala besar (100.000 pasangan morfem) dan korpus autentik 12.591 kalimat. Pada benchmark skala penuh 100.000 data, SasakNLP membukukan akurasi lematisasi sebesar 80,44% (80.438 prediksi benar), mengungguli metode pembanding Direct Lexicon Lookup (1,01%) dan Greedy Affix Stripping (55,21%) secara signifikan berdasarkan uji statistik McNemar (χ² = 14.962,14, p &lt; 0,0001). Sementara itu, pada benchmark inti 10.000 data, akurasi lematisasi mencapai 93,23%. Analisis taksonomi kesalahan membuktikan bahwa arsitektur validasi leksikon berhasil menekan overstemming hingga 2,28%, dengan tingkat understemming 15,86% pada imbuhan bertingkat tiga lapis. Dari sudut pandang efisiensi komputasi, SasakNLP membukukan throughput 7.826 kata per detik pada pemrosesan batch 100k dan hingga 16.272 kata per detik pada benchmark standar dengan latensi rata-rata 0,044 milidetik per kata tanpa dependensi pustaka berat pihak ketiga (zero runtime dependencies).</w:t>
              <w:br/>
              <w:br/>
            </w:r>
            <w:r>
              <w:rPr>
                <w:b/>
                <w:sz w:val="19"/>
              </w:rPr>
              <w:t xml:space="preserve">Kata Kunci: </w:t>
            </w:r>
            <w:r>
              <w:rPr>
                <w:sz w:val="19"/>
              </w:rPr>
              <w:t>Bahasa Sasak, Pemrosesan Bahasa Alami, Lematisasi Komputasional, Morfologi Austronesia, Dialektologi Komputasi, Low-Resource Language, Balai Bahasa NTB.</w:t>
              <w:br/>
              <w:br/>
            </w:r>
            <w:r>
              <w:rPr>
                <w:b/>
                <w:sz w:val="21"/>
              </w:rPr>
              <w:t>ABSTRACT</w:t>
              <w:br/>
            </w:r>
            <w:r>
              <w:rPr>
                <w:i/>
                <w:sz w:val="19"/>
              </w:rPr>
              <w:t>Bahasa Sasak is an Austronesian regional language spoken by approximately 3 million people across Lombok Island, West Nusa Tenggara (NTB), Indonesia. Despite its demographic vitality, it remains a digitally underrepresented low-resource language lacking standardized computational linguistic infrastructure [1], [2]. Standard Indonesian morphological analyzers fail when applied to Sasak due to distinct morphophonemic alternations, complex clitic attachments, and sharp cross-island dialectal variation [6], [8]. This paper presents SasakNLP, a dialect-aware morphological processing framework engineered specifically for Sasak orthographic normalization, reduplication-aware tokenization, shibboleth-driven dialect contextualization, and dictionary-validated multi-candidate lemmatization [10], [11].</w:t>
              <w:br/>
              <w:br/>
              <w:t>Empirical evaluation across an extensive 100,000-pair morphological benchmark and an authentic folklore corpus of 12,591 sentences demonstrates that SasakNLP achieves an overall lemmatization accuracy of 80.44% (80,438 correct extractions) on the full 100k stress-test benchmark, decisively outperforming pure lexicon lookup (1.01%) and greedy affix-stripping baselines (55.21%) with strong statistical significance (McNemar's test, χ² = 14,962.14, p &lt; 0.0001). On the 10,000-pair core morphological benchmark, the system achieves an accuracy of 93.23%. Error taxonomy analysis confirms that dictionary-gating restricts overstemming to 2.28%, with understemming restricted to 15.86% primarily occurring on complex multi-layered affixations. Computationally, SasakNLP delivers high-throughput execution at 7,826 words per second on full 100k batches and up to 16,272 words per second on standard sequences, maintaining an average per-token latency of 0.044 ms with zero heavy machine learning framework dependencies. All source code, datasets, and interactive web demos are publicly released under permissive open-source licenses [12].</w:t>
              <w:br/>
              <w:br/>
            </w:r>
            <w:r>
              <w:rPr>
                <w:b/>
                <w:sz w:val="19"/>
              </w:rPr>
              <w:t xml:space="preserve">Keywords: </w:t>
            </w:r>
            <w:r>
              <w:rPr>
                <w:sz w:val="19"/>
              </w:rPr>
              <w:t>Sasak Language, Natural Language Processing, Computational Morphology, Lemmatization, Low-Resource NLP, Dialectology, Open Science.</w:t>
            </w:r>
          </w:p>
        </w:tc>
      </w:tr>
    </w:tbl>
    <w:p>
      <w:pPr>
        <w:spacing w:after="240"/>
      </w:pPr>
    </w:p>
    <w:p>
      <w:pPr>
        <w:keepNext/>
        <w:spacing w:before="320" w:after="120"/>
      </w:pPr>
      <w:r>
        <w:rPr>
          <w:rFonts w:ascii="Times New Roman" w:hAnsi="Times New Roman"/>
          <w:b/>
          <w:color w:val="0F172A"/>
          <w:sz w:val="26"/>
        </w:rPr>
        <w:t>1. Pendahuluan (Introduction)</w:t>
      </w:r>
    </w:p>
    <w:p>
      <w:r>
        <w:t>Kemajuan kontemporer dalam bidang Pemrosesan Bahasa Alami (Natural Language Processing / NLP) dan Model Bahasa Skala Besar (Large Language Models / LLM) sebagian besar terkonsentrasi pada bahasa-bahasa berdaya komputasi tinggi (high-resource languages) [1], [5]. Di Indonesia, meskipun Bahasa Indonesia telah memperoleh perhatian komputasional yang signifikan melalui korpus prapelatihan dan representasi model bahasa modern [3], [4], lebih dari 700 bahasa daerah nusantara masih terpinggirkan secara komputasional (underrepresented low-resource languages) [1], [2]. Kelangkaan teknologi bahasa daerah ini menciptakan kesenjangan digital yang menghambat preservasi budaya, pemodelan linguistik terapan, dan pengembangan sistem pencarian informasi berbasis kearifan lokal [2], [6].</w:t>
      </w:r>
    </w:p>
    <w:p>
      <w:r>
        <w:t>Bahasa Sasak (Basa Sasak) merupakan salah satu bahasa daerah Austronesia terbesar di wilayah Indonesia bagian tengah, dituturkan oleh lebih dari 3 juta penduduk di Pulau Lombok, Provinsi Nusa Tenggara Barat [8], [10]. Secara morfologis dan fonologis, Bahasa Sasak memiliki karakteristik unik yang membedakannya secara tegas dari Bahasa Indonesia maupun bahasa-bahasa Austronesia tetangganya:</w:t>
      </w:r>
    </w:p>
    <w:p>
      <w:pPr>
        <w:pStyle w:val="ListBullet"/>
      </w:pPr>
      <w:r>
        <w:rPr>
          <w:b/>
        </w:rPr>
        <w:t xml:space="preserve">Afiksasi Morfofonemik yang Kompleks: </w:t>
      </w:r>
      <w:r>
        <w:t>Pembentukan kata turunan melibatkan prefiksasi pasif (te-), statif (ka-), ekuatif (se-), dan nominalizer (pe-/peng-); infiksasi arkais (-in-, -um-, -er-, -el-); sufiksasi kausatif dan lokatif (-ang, -an, -i, -in); serta konfiksasi gabung bertingkat (pe-...-an, te-...-ang, be-...-an) [6], [10].</w:t>
      </w:r>
    </w:p>
    <w:p>
      <w:pPr>
        <w:pStyle w:val="ListBullet"/>
      </w:pPr>
      <w:r>
        <w:rPr>
          <w:b/>
        </w:rPr>
        <w:t xml:space="preserve">Klitika Pronomina dan Kesantunan Sosial: </w:t>
      </w:r>
      <w:r>
        <w:t>Enklitika posesif (-ku, -m, -ne) dan penanda kesantunan sosial (honorific markers -de, -te) kerap melekat berlapis pada ujung kata (misalnya pegawianne, balende), yang memicu pemotongan berlebihan (overstemming) atau kegagalan pengupasan (understemming) pada algoritma heuristik konvensional [6], [9].</w:t>
      </w:r>
    </w:p>
    <w:p>
      <w:pPr>
        <w:pStyle w:val="ListBullet"/>
      </w:pPr>
      <w:r>
        <w:rPr>
          <w:b/>
        </w:rPr>
        <w:t xml:space="preserve">Fragmentasi Dialektal Lintas Wilayah: </w:t>
      </w:r>
      <w:r>
        <w:t>Bahasa Sasak terdistribusi ke dalam lima klaster dialek utama yang ditandai oleh penanda diagnostik leksikal (shibboleths) yang kontras, mulai dari dialek Selaparang (Menu-Meni) di Lombok Timur hingga dialek arkais Kuto-Kute di Lombok Utara [8], [9].</w:t>
      </w:r>
    </w:p>
    <w:p>
      <w:r>
        <w:t>Penelitian morfologi komputasional terdahulu pada bahasa daerah nusantara umumnya terkonsentrasi pada Bahasa Jawa dan Bahasa Sunda [1], [6], [7], sementara perangkat lunak NLP terstandar untuk Bahasa Sasak belum pernah tersedia secara terbuka. Tinjauan literatur sistematis terkini membuktikan bahwa ketiadaan kamus digital dan aturan morfologi terstruktur menjadi kendala utama lematisasi bahasa daerah [6].</w:t>
      </w:r>
    </w:p>
    <w:p>
      <w:r>
        <w:t>Untuk menjawab tantangan ilmiah tersebut, penelitian ini memperkenalkan SasakNLP, sebuah kerangka kerja pemrosesan morfologi dan NLP sadar dialek (dialect-aware) berstandar riset yang dirancang dari nol (from scratch) dengan prinsip clean architecture, efisiensi deterministik tanpa dependensi eksternal berat, serta integrasi langsung dengan kamus terpadu Balai Bahasa Provinsi NTB [10], [12].</w:t>
      </w:r>
    </w:p>
    <w:p>
      <w:r>
        <w:t>Kontribusi utama penelitian ini dirumuskan sebagai berikut:</w:t>
        <w:br/>
        <w:t>• C1. Sumber Daya Leksikal Mesin SasakLex: Digitalisasi kamus terpadu Balai Bahasa Provinsi NTB sebanyak 2.761 entri terstruktur dengan penanda kelas kata dan dialek [10], [12].</w:t>
        <w:br/>
        <w:t>• C2. Kerangka Morfologi Hibrida: Integrasi pengupasan afiks bertingkat (two-pass stripping), validasi PrefixTrie berkecepatan O(L), dan fungsi perankingan multi-kriteria [6], [11].</w:t>
        <w:br/>
        <w:t>• C3. Analisis Morfologi Terstruktur: Penguraian morfonemik eksplisit atas prefiks, infiks, sufiks, konfiks, klitika, dan reduplikasi beserta skor keyakinan.</w:t>
        <w:br/>
        <w:t>• C4. Arsitektur Sadar Dialek: Mekanisme deteksi densitas penanda shibboleth untuk mengontekstualisasikan leksikon masukan lintas lima dialek Pulau Lombok [8], [9].</w:t>
        <w:br/>
        <w:t>• C5. Tolok Ukur Terbuka dan Keterulangan: Rilis publik tolok ukur 100.000 pasangan morfem, korpus 12.591 kalimat autentik, paket PyPI (sasaknlp), dan dataset Hugging Face Hub [12].</w:t>
      </w:r>
    </w:p>
    <w:p>
      <w:pPr>
        <w:keepNext/>
        <w:spacing w:before="320" w:after="120"/>
      </w:pPr>
      <w:r>
        <w:rPr>
          <w:rFonts w:ascii="Times New Roman" w:hAnsi="Times New Roman"/>
          <w:b/>
          <w:color w:val="0F172A"/>
          <w:sz w:val="26"/>
        </w:rPr>
        <w:t>2. Penelitian Terkait dan Landasan Linguistik (Related Work &amp; Linguistic Background)</w:t>
      </w:r>
    </w:p>
    <w:p>
      <w:pPr>
        <w:keepNext/>
        <w:spacing w:before="240" w:after="80"/>
      </w:pPr>
      <w:r>
        <w:rPr>
          <w:rFonts w:ascii="Times New Roman" w:hAnsi="Times New Roman"/>
          <w:b/>
          <w:color w:val="1E293B"/>
          <w:sz w:val="23"/>
        </w:rPr>
        <w:t>2.1. Penelitian Terkait Pemrosesan Morfologi Bahasa Daerah Nusantara</w:t>
      </w:r>
    </w:p>
    <w:p>
      <w:r>
        <w:t>Pengembangan teknologi bahasa daerah di Indonesia menghadapi tantangan kelangkaan data anotasi (data scarcity) yang persisten [1], [5]. Inisiatif NusaCrowd [2] dan NusaX [3] telah berhasil memetakan puluhan bahasa daerah ke dalam tolok ukur klasifikasi sentimen dan evaluasi bahasa. Namun, pada tataran pemrosesan teks mendasar (token-level morphological processing), sebagian besar bahasa daerah di luar Pulau Jawa masih mengandalkan adaptasi heuristik [6].</w:t>
      </w:r>
    </w:p>
    <w:p>
      <w:r>
        <w:t>Tinjauan literatur sistematis oleh Abidin, Junaidi, dan Wamiliana [6] menunjukkan bahwa riset pemotongan afiks (affix stripping) dan lematisasi bahasa daerah nusantara mengalami peningkatan signifikan, namun efektivitasnya sangat ditentukan oleh ketersediaan kamus digital rujukan dan kelengkapan informasi morfonemik guna menghindari kesalahan overstemming dan understemming. Di sisi lain, pemanfaatan leksikon dwibahasa terbukti efektif dalam memodelkan transformasi leksikal pada bahasa etnik daerah di Indonesia [7]. Oleh sebab itu, integrasi leksikon kamus terverifikasi sebagai pengontrol gerbang (dictionary validation gate) terbukti menjadi strategi krusial untuk menjaga integritas lema dasar pada bahasa berdaya komputasi rendah [6], [11].</w:t>
      </w:r>
    </w:p>
    <w:p>
      <w:pPr>
        <w:keepNext/>
        <w:spacing w:before="240" w:after="80"/>
      </w:pPr>
      <w:r>
        <w:rPr>
          <w:rFonts w:ascii="Times New Roman" w:hAnsi="Times New Roman"/>
          <w:b/>
          <w:color w:val="1E293B"/>
          <w:sz w:val="23"/>
        </w:rPr>
        <w:t>2.2. Sistem Morfologi dan Afiksasi Bahasa Sasak</w:t>
      </w:r>
    </w:p>
    <w:p>
      <w:r>
        <w:t>Merujuk pada kodifikasi tata bahasa dan leksikon resmi Balai Bahasa Provinsi NTB [10] serta studi linguistik mutakhir [8], [9], inventaris morfem terikat Bahasa Sasak terdiri atas:</w:t>
        <w:br/>
        <w:t>1. Prefiks (Awalan): te- (verba pasif: pinaq -&gt; tepinaq 'dibuat'), ka- (statif/adjektiva: solah -&gt; kasolah 'diperbagus'), se- (ekuatif/kesatuan: bale -&gt; sebale 'serumah'), pe-/peng- (pembentuk nomina: gawi -&gt; pegawi 'pekerja'), serta morfofonemik nasal N- (tulis -&gt; nulis, pinaq -&gt; minaq).</w:t>
        <w:br/>
        <w:t>2. Sufiks (Akhiran): -ang (kausatif/aplikatif: tulung -&gt; tulungang 'tolongkan'), -an (lokatif/hasil: keloror -&gt; kelororan 'aliran'), -i/-in (iteratif: sirami, kaduan).</w:t>
        <w:br/>
        <w:t>3. Infiks (Sisipan): -in- (pasif arkais: tulung -&gt; tinulung 'diberi pertolongan') dan -um- (intransitif aktif: gingsir -&gt; gumingsir 'bergeser').</w:t>
        <w:br/>
        <w:t>4. Konfiks: ka-...-an (nomina kualitas: kasolahan), pe-...-an (nomina proses: pegawian), te-...-ang (pasif aplikatif: tetulungang), be-...-an (resiprokal: betulungan).</w:t>
        <w:br/>
        <w:t>5. Enklitika Pronomina dan Kesantunan: posesif (-ku, -m, -ne) serta ragam halus/krama (-de, -te), misalnya baturne ('temannya'), balende ('rumah Anda').</w:t>
        <w:br/>
        <w:t>6. Reduplikasi: kata ulang penuh bertanda hubung (mangan-mangan, bareng-bareng).</w:t>
      </w:r>
    </w:p>
    <w:p>
      <w:pPr>
        <w:keepNext/>
        <w:spacing w:before="240" w:after="80"/>
      </w:pPr>
      <w:r>
        <w:rPr>
          <w:rFonts w:ascii="Times New Roman" w:hAnsi="Times New Roman"/>
          <w:b/>
          <w:color w:val="1E293B"/>
          <w:sz w:val="23"/>
        </w:rPr>
        <w:t>2.3. Taksonomi Dialek Bahasa Sasak</w:t>
      </w:r>
    </w:p>
    <w:p>
      <w:r>
        <w:t>Studi dialektologi kebahasaan di Nusa Tenggara Barat [8], [9], [10] memetakan variasi geolinguistik Bahasa Sasak ke dalam lima klaster dialek utama berdasarkan kata diagnostik pembeda (shibboleths), sebagaimana disajikan dalam Tabel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576"/>
            <w:shd w:fill="F1F5F9"/>
            <w:tcMar>
              <w:top w:w="120" w:type="dxa"/>
              <w:bottom w:w="120" w:type="dxa"/>
              <w:left w:w="140" w:type="dxa"/>
              <w:right w:w="140" w:type="dxa"/>
            </w:tcMar>
          </w:tcPr>
          <w:p>
            <w:pPr>
              <w:jc w:val="center"/>
            </w:pPr>
            <w:r>
              <w:rPr>
                <w:rFonts w:ascii="Times New Roman" w:hAnsi="Times New Roman"/>
                <w:b/>
                <w:color w:val="0F172A"/>
                <w:sz w:val="19"/>
              </w:rPr>
              <w:t>No</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Klaster Dialek</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Sebaran Wilayah Geografis</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Penanda Diagnostik (Shibboleths)</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Ciri Fonologis &amp; Sosiolek</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1</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Selaparang (Menu-Meni)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Timur &amp; Tengah bagian Timur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menu, meni, tiyang, kaken, kaji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Ragam krama (alus), retensi glotal /-q/, dialek sastra lontar</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2</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Ngeno-Ngene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Kota Mataram &amp; Lombok Barat</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ngeno, ngene, ente, aku</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Dialek perkotaan, artikulasi vokal cepat, kontak maritim</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3</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Mriak-Mriku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Tengah Selatan (Praya, Pujut)</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mriak, mriku, meriq, merik</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Deiksis spasial arah (ke mari / ke sana)</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4</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Ngeto-Ngete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Lombok Timur Utara (Sembalun, Suela)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ngeto, 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Komunitas dataran tinggi lereng Gunung Rinjani</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5</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Kuto-Kute</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Utara (Bayan, Tanjung)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kuto, kute, wetu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Retensi arkais Austronesia tua, tradisi adat Wetu Telu</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6</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Lintas Kabupaten (Ragam Baku)</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wah, ndeq, mangan, batur</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Bahasa pergaulan antardialek di ruang publik</w:t>
            </w:r>
          </w:p>
        </w:tc>
      </w:tr>
    </w:tbl>
    <w:p>
      <w:pPr>
        <w:spacing w:before="0" w:after="160"/>
      </w:pPr>
    </w:p>
    <w:p>
      <w:pPr>
        <w:spacing w:before="80" w:after="240"/>
        <w:jc w:val="center"/>
      </w:pPr>
      <w:r>
        <w:rPr>
          <w:b/>
          <w:i/>
          <w:sz w:val="19"/>
        </w:rPr>
        <w:t>Tabel 1.</w:t>
      </w:r>
      <w:r>
        <w:rPr>
          <w:i/>
          <w:sz w:val="19"/>
        </w:rPr>
        <w:t xml:space="preserve"> Taksonomi 5 Klaster Dialek Utama Bahasa Sasak di Pulau Lombok [8], [9], [10].</w:t>
      </w:r>
    </w:p>
    <w:p>
      <w:pPr>
        <w:keepNext/>
        <w:spacing w:before="320" w:after="120"/>
      </w:pPr>
      <w:r>
        <w:rPr>
          <w:rFonts w:ascii="Times New Roman" w:hAnsi="Times New Roman"/>
          <w:b/>
          <w:color w:val="0F172A"/>
          <w:sz w:val="26"/>
        </w:rPr>
        <w:t>3. Metodologi Sistem SasakNLP (Methodology &amp; System Architecture)</w:t>
      </w:r>
    </w:p>
    <w:p>
      <w:r>
        <w:t>SasakNLP mengimplementasikan arsitektur modular deterministik enam tahap yang beroperasi tanpa dependensi pustaka pembelajaran mesin eksternal:</w:t>
        <w:br/>
        <w:t>1. Normalisasi Ortografi: Komposisi Unicode NFC, standardisasi hentian glotal (q / '), dan preservasi vokal beraksen (è, é) [1], [2].</w:t>
        <w:br/>
        <w:t>2. Tokenisasi Sadar Reduplikasi: Mendeteksi dwilingga bertanda hubung ([Kata]-[Kata]) sebagai satu kesatuan morfem [6].</w:t>
        <w:br/>
        <w:t>3. Kontekstualisasi Dialek: Menghitung densitas kemunculan shibboleth menggunakan Persamaan (1) [8], [9]:</w:t>
        <w:br/>
        <w:t xml:space="preserve">   Confidence(d) = [Σ w∈T I(w ∈ Md) · ω(w)] / [Σ d'∈D Σ w∈T I(w ∈ Md') · ω(w)]   (1)</w:t>
        <w:br/>
        <w:t>4. Pembangkitan Kandidat Morfologi: Pengupasan bertingkat (two-pass stripping) atas klitika, konfiks, prefiks/sufiks, dan infiks [10], [11].</w:t>
        <w:br/>
        <w:t>5. Validasi PrefixTrie Kamus NTB: Validasi lema berkecepatan O(L) pada 2.761 entri kamus Balai Bahasa NTB [10], [11].</w:t>
        <w:br/>
        <w:t>6. Perankingan Multi-Kriteria: Menyelesaikan ambiguitas kandidat menggunakan Persamaan (2) [11]:</w:t>
        <w:br/>
        <w:t xml:space="preserve">   Score(c) = w_lex·S_lex + w_morph·S_morph + w_conf·S_conf + w_freq·S_freq + w_dial·S_dial   (2)</w:t>
        <w:br/>
        <w:t xml:space="preserve">   dengan bobot optimal: w_lex=0,40, w_morph=0,25, w_conf=0,15, w_freq=0,10, w_dial=0,10.</w:t>
      </w:r>
    </w:p>
    <w:p>
      <w:pPr>
        <w:keepNext/>
        <w:spacing w:before="320" w:after="120"/>
      </w:pPr>
      <w:r>
        <w:rPr>
          <w:rFonts w:ascii="Times New Roman" w:hAnsi="Times New Roman"/>
          <w:b/>
          <w:color w:val="0F172A"/>
          <w:sz w:val="26"/>
        </w:rPr>
        <w:t>4. Pengaturan Eksperimental dan Protokol Dataset (Experimental Setup &amp; Dataset Protocol)</w:t>
      </w:r>
    </w:p>
    <w:p>
      <w:pPr>
        <w:keepNext/>
        <w:spacing w:before="240" w:after="80"/>
      </w:pPr>
      <w:r>
        <w:rPr>
          <w:rFonts w:ascii="Times New Roman" w:hAnsi="Times New Roman"/>
          <w:b/>
          <w:color w:val="1E293B"/>
          <w:sz w:val="23"/>
        </w:rPr>
        <w:t>4.1. Protokol Akuisisi dan Kurasi Dataset 3-Fase</w:t>
      </w:r>
    </w:p>
    <w:p>
      <w:r>
        <w:t>Proses kurasi dataset tolok ukur mengikuti protokol ilmiah 3-fase terstruktur untuk menjamin integritas data (Gambar 5).</w:t>
      </w:r>
    </w:p>
    <w:p>
      <w:pPr>
        <w:spacing w:before="160" w:after="40"/>
        <w:jc w:val="center"/>
      </w:pPr>
      <w:r>
        <w:drawing>
          <wp:inline xmlns:a="http://schemas.openxmlformats.org/drawingml/2006/main" xmlns:pic="http://schemas.openxmlformats.org/drawingml/2006/picture">
            <wp:extent cx="5669280" cy="3614166"/>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1"/>
                    <a:stretch>
                      <a:fillRect/>
                    </a:stretch>
                  </pic:blipFill>
                  <pic:spPr>
                    <a:xfrm>
                      <a:off x="0" y="0"/>
                      <a:ext cx="5669280" cy="3614166"/>
                    </a:xfrm>
                    <a:prstGeom prst="rect"/>
                  </pic:spPr>
                </pic:pic>
              </a:graphicData>
            </a:graphic>
          </wp:inline>
        </w:drawing>
      </w:r>
    </w:p>
    <w:p>
      <w:pPr>
        <w:spacing w:before="80" w:after="240"/>
        <w:jc w:val="center"/>
      </w:pPr>
      <w:r>
        <w:rPr>
          <w:b/>
          <w:i/>
          <w:sz w:val="19"/>
        </w:rPr>
        <w:t>Gambar 5.</w:t>
      </w:r>
      <w:r>
        <w:rPr>
          <w:i/>
          <w:sz w:val="19"/>
        </w:rPr>
        <w:t xml:space="preserve"> Protokol ilmiah 3-fase: akuisisi multi-sumber cerita rakyat &amp; kamus Balai Bahasa NTB, kurasi kualitas 5-tahap, dan pembentukan tiga artefak riset baku emas Bahasa Sasak.</w:t>
      </w:r>
    </w:p>
    <w:p>
      <w:r>
        <w:t>Artefak riset yang dipublikasikan mencakup:</w:t>
        <w:br/>
        <w:t>• Tolok Ukur Morfologi 100k (benchmark_100k.csv): 100.000 pasangan data uji morfologi terkontrol mencakup anotasi bentuk turunan, lema dasar baku emas, afiksasi, dan dialek.</w:t>
        <w:br/>
        <w:t>• Tolok Ukur Morfologi Inti 10k (benchmark_10k.csv): 10.000 pasangan morfem inti untuk pengujian lematisasi reguler.</w:t>
        <w:br/>
        <w:t>• Korpus Kalimat Autentik (sasak_sentences_large.csv): 12.591 kalimat autentik (188.881 kata) yang dihimpun dari cerita rakyat (Putri Mandalika, Dewi Anjani) dan teks Balai Bahasa NTB [10], [12].</w:t>
        <w:br/>
        <w:t>• Leksikon Kamus NTB (kamus_balai_bahasa_ntb.csv): 2.761 entri leksikon kamus dwibahasa terpadu Balai Bahasa Provinsi NTB [10].</w:t>
      </w:r>
    </w:p>
    <w:p>
      <w:pPr>
        <w:keepNext/>
        <w:spacing w:before="240" w:after="80"/>
      </w:pPr>
      <w:r>
        <w:rPr>
          <w:rFonts w:ascii="Times New Roman" w:hAnsi="Times New Roman"/>
          <w:b/>
          <w:color w:val="1E293B"/>
          <w:sz w:val="23"/>
        </w:rPr>
        <w:t>4.2. Lingkungan Komputasi dan Keterulangan (Reproducibility)</w:t>
      </w:r>
    </w:p>
    <w:p>
      <w:r>
        <w:t>Pengujian dilakukan pada lingkungan CPU standar (Apple Silicon 8-Core dan Intel Core i7, RAM 16 GB) dengan Python 3.10+ tanpa dependensi eksternal. Evaluasi bersifat deterministik dan dapat direproduksi penuh menggunakan repositori terbuka [12]:</w:t>
        <w:br/>
        <w:t>PYTHONPATH=sasaknlp/src:src python3 scripts/evaluate_sasak_nlp.py</w:t>
      </w:r>
    </w:p>
    <w:p>
      <w:pPr>
        <w:keepNext/>
        <w:spacing w:before="320" w:after="120"/>
      </w:pPr>
      <w:r>
        <w:rPr>
          <w:rFonts w:ascii="Times New Roman" w:hAnsi="Times New Roman"/>
          <w:b/>
          <w:color w:val="0F172A"/>
          <w:sz w:val="26"/>
        </w:rPr>
        <w:t>5. Hasil Evaluasi Empiris (Empirical Results)</w:t>
      </w:r>
    </w:p>
    <w:p>
      <w:pPr>
        <w:keepNext/>
        <w:spacing w:before="240" w:after="80"/>
      </w:pPr>
      <w:r>
        <w:rPr>
          <w:rFonts w:ascii="Times New Roman" w:hAnsi="Times New Roman"/>
          <w:b/>
          <w:color w:val="1E293B"/>
          <w:sz w:val="23"/>
        </w:rPr>
        <w:t>5.1. Evaluasi Komparatif terhadap Model Acuan</w:t>
      </w:r>
    </w:p>
    <w:p>
      <w:r>
        <w:t>Evaluasi komparatif dilakukan terhadap dua model acuan pada 100.000 sampel benchmark (Tabel 2).</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Model / Algoritma</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Prinsip Komputasi</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Prediksi Benar (N=100k)</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Throughput (kata/detik)</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Karakteristik Linguistik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Baseline 1: Direct Lookup</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Exact Dictionary Matching</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1.006</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24.500</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Gagal total menangani 98,99% kata turunan berimbuhan.</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Baseline 2: Greedy Stripping</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Longest-Match Affix Stripping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55.205</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18.200</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Mengalami overstemming parah pada akar kata asli.</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Proposed SasakNLP</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Dictionary-Enhanced Multi-Candidate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7.826</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Keseimbangan optimal presisi, proteksi lema, dan dekomposisi klitika.</w:t>
            </w:r>
          </w:p>
        </w:tc>
      </w:tr>
    </w:tbl>
    <w:p>
      <w:pPr>
        <w:spacing w:before="0" w:after="160"/>
      </w:pPr>
    </w:p>
    <w:p>
      <w:pPr>
        <w:spacing w:before="80" w:after="240"/>
        <w:jc w:val="center"/>
      </w:pPr>
      <w:r>
        <w:rPr>
          <w:b/>
          <w:i/>
          <w:sz w:val="19"/>
        </w:rPr>
        <w:t>Tabel 2.</w:t>
      </w:r>
      <w:r>
        <w:rPr>
          <w:i/>
          <w:sz w:val="19"/>
        </w:rPr>
        <w:t xml:space="preserve"> Evaluasi Komparatif terhadap Model Acuan pada 100.000 Data Morfologi.</w:t>
      </w:r>
    </w:p>
    <w:p>
      <w:r>
        <w:t>Uji Signifikansi Statistik McNemar: Perbandingan berpasangan antara SasakNLP dan Baseline 2 menghasilkan tabel kontingensi b = 33.892 dan c = 8.659, menghasilkan nilai statistik uji χ² = 14.962,14 (df = 1, p &lt; 0,0001), membuktikan keunggulan SasakNLP signifikan secara statistik pada tingkat kepercayaan α = 0,001.</w:t>
      </w:r>
    </w:p>
    <w:p>
      <w:pPr>
        <w:keepNext/>
        <w:spacing w:before="240" w:after="80"/>
      </w:pPr>
      <w:r>
        <w:rPr>
          <w:rFonts w:ascii="Times New Roman" w:hAnsi="Times New Roman"/>
          <w:b/>
          <w:color w:val="1E293B"/>
          <w:sz w:val="23"/>
        </w:rPr>
        <w:t>5.2. Kinerja pada Benchmark Inti 10k</w:t>
      </w:r>
    </w:p>
    <w:p>
      <w:r>
        <w:t>Pada tolok ukur inti 10.000 pasangan morfem (benchmark_10k.csv), SasakNLP membukukan 9.323 prediksi benar dari 10.000 sampel, yang setara dengan akurasi 93,23% dan throughput 16.272 kata per detik, membuktikan efektivitas lematisasi pada distribusi morfologi reguler.</w:t>
      </w:r>
    </w:p>
    <w:p>
      <w:pPr>
        <w:keepNext/>
        <w:spacing w:before="240" w:after="80"/>
      </w:pPr>
      <w:r>
        <w:rPr>
          <w:rFonts w:ascii="Times New Roman" w:hAnsi="Times New Roman"/>
          <w:b/>
          <w:color w:val="1E293B"/>
          <w:sz w:val="23"/>
        </w:rPr>
        <w:t>5.3. Studi Ablasi Komponen Arsitektur</w:t>
      </w:r>
    </w:p>
    <w:p>
      <w:r>
        <w:t>Studi ablasi bertahap pada 100.000 sampel mengisolasi kontribusi masing-masing komponen sistem (Tabel 3).</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129"/>
        <w:gridCol w:w="1129"/>
        <w:gridCol w:w="1129"/>
        <w:gridCol w:w="1129"/>
        <w:gridCol w:w="1129"/>
        <w:gridCol w:w="1129"/>
        <w:gridCol w:w="1129"/>
        <w:gridCol w:w="1129"/>
      </w:tblGrid>
      <w:tr>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Konfigurasi Model</w:t>
            </w:r>
          </w:p>
        </w:tc>
        <w:tc>
          <w:tcPr>
            <w:tcW w:type="dxa" w:w="864"/>
            <w:shd w:fill="F1F5F9"/>
            <w:tcMar>
              <w:top w:w="120" w:type="dxa"/>
              <w:bottom w:w="120" w:type="dxa"/>
              <w:left w:w="140" w:type="dxa"/>
              <w:right w:w="140" w:type="dxa"/>
            </w:tcMar>
          </w:tcPr>
          <w:p>
            <w:pPr>
              <w:jc w:val="center"/>
            </w:pPr>
            <w:r>
              <w:rPr>
                <w:rFonts w:ascii="Times New Roman" w:hAnsi="Times New Roman"/>
                <w:b/>
                <w:color w:val="0F172A"/>
                <w:sz w:val="19"/>
              </w:rPr>
              <w:t>Aturan Afiks</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Validasi Kamus</w:t>
            </w:r>
          </w:p>
        </w:tc>
        <w:tc>
          <w:tcPr>
            <w:tcW w:type="dxa" w:w="1296"/>
            <w:shd w:fill="F1F5F9"/>
            <w:tcMar>
              <w:top w:w="120" w:type="dxa"/>
              <w:bottom w:w="120" w:type="dxa"/>
              <w:left w:w="140" w:type="dxa"/>
              <w:right w:w="140" w:type="dxa"/>
            </w:tcMar>
          </w:tcPr>
          <w:p>
            <w:pPr>
              <w:jc w:val="center"/>
            </w:pPr>
            <w:r>
              <w:rPr>
                <w:rFonts w:ascii="Times New Roman" w:hAnsi="Times New Roman"/>
                <w:b/>
                <w:color w:val="0F172A"/>
                <w:sz w:val="19"/>
              </w:rPr>
              <w:t>Candidate Generator</w:t>
            </w:r>
          </w:p>
        </w:tc>
        <w:tc>
          <w:tcPr>
            <w:tcW w:type="dxa" w:w="1296"/>
            <w:shd w:fill="F1F5F9"/>
            <w:tcMar>
              <w:top w:w="120" w:type="dxa"/>
              <w:bottom w:w="120" w:type="dxa"/>
              <w:left w:w="140" w:type="dxa"/>
              <w:right w:w="140" w:type="dxa"/>
            </w:tcMar>
          </w:tcPr>
          <w:p>
            <w:pPr>
              <w:jc w:val="center"/>
            </w:pPr>
            <w:r>
              <w:rPr>
                <w:rFonts w:ascii="Times New Roman" w:hAnsi="Times New Roman"/>
                <w:b/>
                <w:color w:val="0F172A"/>
                <w:sz w:val="19"/>
              </w:rPr>
              <w:t>Candidate Ranker</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Sadar Dialek</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Throughput (wps)</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M1: Direct Lookup</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24.500</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M2: Greedy Stripping</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18.200</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M3: Rules + Dictionary Gate</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68,45%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14.100</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M4: Rules + Generator + First Match</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74,12%</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10.350</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M5: Full Proposed SasakNLP</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7.826</w:t>
            </w:r>
          </w:p>
        </w:tc>
      </w:tr>
    </w:tbl>
    <w:p>
      <w:pPr>
        <w:spacing w:before="0" w:after="160"/>
      </w:pPr>
    </w:p>
    <w:p>
      <w:pPr>
        <w:spacing w:before="80" w:after="240"/>
        <w:jc w:val="center"/>
      </w:pPr>
      <w:r>
        <w:rPr>
          <w:b/>
          <w:i/>
          <w:sz w:val="19"/>
        </w:rPr>
        <w:t>Tabel 3.</w:t>
      </w:r>
      <w:r>
        <w:rPr>
          <w:i/>
          <w:sz w:val="19"/>
        </w:rPr>
        <w:t xml:space="preserve"> Studi Ablasi Kontribusi Komponen Sistem SasakNLP (100.000 Data).</w:t>
      </w:r>
    </w:p>
    <w:p>
      <w:pPr>
        <w:keepNext/>
        <w:spacing w:before="240" w:after="80"/>
      </w:pPr>
      <w:r>
        <w:rPr>
          <w:rFonts w:ascii="Times New Roman" w:hAnsi="Times New Roman"/>
          <w:b/>
          <w:color w:val="1E293B"/>
          <w:sz w:val="23"/>
        </w:rPr>
        <w:t>5.4. Kinerja Berdasarkan Kategori Morfem</w:t>
      </w:r>
    </w:p>
    <w:p>
      <w:r>
        <w:t>Evaluasi disaggregasi morfologis (Gambar 1 dan Tabel 4) menunjukkan performa stabil pada afiks tunggal dan reduplikasi.</w:t>
      </w:r>
    </w:p>
    <w:p>
      <w:pPr>
        <w:spacing w:before="160" w:after="40"/>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2"/>
                    <a:stretch>
                      <a:fillRect/>
                    </a:stretch>
                  </pic:blipFill>
                  <pic:spPr>
                    <a:xfrm>
                      <a:off x="0" y="0"/>
                      <a:ext cx="5486400" cy="3566160"/>
                    </a:xfrm>
                    <a:prstGeom prst="rect"/>
                  </pic:spPr>
                </pic:pic>
              </a:graphicData>
            </a:graphic>
          </wp:inline>
        </w:drawing>
      </w:r>
    </w:p>
    <w:p>
      <w:pPr>
        <w:spacing w:before="80" w:after="240"/>
        <w:jc w:val="center"/>
      </w:pPr>
      <w:r>
        <w:rPr>
          <w:b/>
          <w:i/>
          <w:sz w:val="19"/>
        </w:rPr>
        <w:t>Gambar 1.</w:t>
      </w:r>
      <w:r>
        <w:rPr>
          <w:i/>
          <w:sz w:val="19"/>
        </w:rPr>
        <w:t xml:space="preserve"> Rincian akurasi aturan morfologi SasakNLP pada seluruh kelas afiksasi (diuji pada 100.000 pasangan data morfem).</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Kategori Morfologi</w:t>
            </w:r>
          </w:p>
        </w:tc>
        <w:tc>
          <w:tcPr>
            <w:tcW w:type="dxa" w:w="1296"/>
            <w:shd w:fill="F1F5F9"/>
            <w:tcMar>
              <w:top w:w="120" w:type="dxa"/>
              <w:bottom w:w="120" w:type="dxa"/>
              <w:left w:w="140" w:type="dxa"/>
              <w:right w:w="140" w:type="dxa"/>
            </w:tcMar>
          </w:tcPr>
          <w:p>
            <w:pPr>
              <w:jc w:val="left"/>
            </w:pPr>
            <w:r>
              <w:rPr>
                <w:rFonts w:ascii="Times New Roman" w:hAnsi="Times New Roman"/>
                <w:b/>
                <w:color w:val="0F172A"/>
                <w:sz w:val="19"/>
              </w:rPr>
              <w:t>Pola Morfologis</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600"/>
            <w:shd w:fill="F1F5F9"/>
            <w:tcMar>
              <w:top w:w="120" w:type="dxa"/>
              <w:bottom w:w="120" w:type="dxa"/>
              <w:left w:w="140" w:type="dxa"/>
              <w:right w:w="140" w:type="dxa"/>
            </w:tcMar>
          </w:tcPr>
          <w:p>
            <w:pPr>
              <w:jc w:val="left"/>
            </w:pPr>
            <w:r>
              <w:rPr>
                <w:rFonts w:ascii="Times New Roman" w:hAnsi="Times New Roman"/>
                <w:b/>
                <w:color w:val="0F172A"/>
                <w:sz w:val="19"/>
              </w:rPr>
              <w:t>Karakteristik Linguistik &amp; Penanganan</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Reduplikasi</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root-root</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1.789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100,00%</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Penanganan sempurna kata ulang dwilingga (mangan-mangan).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Prefiks Pasif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te-</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1.783</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97,36%</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Verba pasif (tetulung, tepinaq).</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Prefiks Statif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ka-</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96,79%</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keadaan (kasolah, kabeleq).</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Prefiks Peng-</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peng-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1.781</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96,91%</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Pembentuk nomina pelaku/alat (penggawi).</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Prefiks Ekuatif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se-</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1.748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96,22%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kesatuan/ekuatif (sebale, sekance).</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Klitika Posesif 1</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-ku</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1.782</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96,58%</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Enklitika orang pertama (baleku, jaranku).</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Klitika Posesif 2</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-m</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1.778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96,18%</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Enklitika orang kedua akrab (matam, bajum).</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Klitika Posesif 3</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-ne</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3.571</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94,62%</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Enklitika orang ketiga (baturne, kawanne).</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Sufiks Iteratif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-i</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1.771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91,53%</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Sufiks pengulangan tindakan (sirami, antoli).</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Infiks Pasif &amp; Kausatif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-in-, -um-</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2.346</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89,98%</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Sisipan produktif Sasak (tinulung, gumingsir).</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Klitika Santun</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-de, -te</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6.312</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88,39%</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Klitika ragam halus Sasak (balende, balente).</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Konfiks Pasif Kausatif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te-...-ang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4.578</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96,96%</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Konfiks pasif aplikatif (tetulungang).</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Konfiks Nomina</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pe-...-an</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5.915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Pembentuk nomina abstrak (pegawian).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Sufiks Transitif</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-ang</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6.170</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83,70%</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Sufiks kausatif aktif (tulungang, pinaqang).</w:t>
            </w:r>
          </w:p>
        </w:tc>
      </w:tr>
      <w:tr>
        <w:tc>
          <w:tcPr>
            <w:tcW w:type="dxa" w:w="2016"/>
            <w:shd w:fill="FFFFFF"/>
            <w:tcMar>
              <w:top w:w="90" w:type="dxa"/>
              <w:bottom w:w="90" w:type="dxa"/>
              <w:left w:w="140" w:type="dxa"/>
              <w:right w:w="140" w:type="dxa"/>
            </w:tcMar>
          </w:tcPr>
          <w:p>
            <w:pPr>
              <w:jc w:val="left"/>
            </w:pPr>
            <w:r>
              <w:rPr>
                <w:rFonts w:ascii="Times New Roman" w:hAnsi="Times New Roman"/>
                <w:color w:val="1E293B"/>
                <w:sz w:val="19"/>
              </w:rPr>
              <w:t>Sufiks Lokatif</w:t>
            </w:r>
          </w:p>
        </w:tc>
        <w:tc>
          <w:tcPr>
            <w:tcW w:type="dxa" w:w="1296"/>
            <w:shd w:fill="FFFFFF"/>
            <w:tcMar>
              <w:top w:w="90" w:type="dxa"/>
              <w:bottom w:w="90" w:type="dxa"/>
              <w:left w:w="140" w:type="dxa"/>
              <w:right w:w="140" w:type="dxa"/>
            </w:tcMar>
          </w:tcPr>
          <w:p>
            <w:pPr>
              <w:jc w:val="left"/>
            </w:pPr>
            <w:r>
              <w:rPr>
                <w:rFonts w:ascii="Times New Roman" w:hAnsi="Times New Roman"/>
                <w:color w:val="1E293B"/>
                <w:sz w:val="19"/>
              </w:rPr>
              <w:t>-an, -in</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10.545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76,52%</w:t>
            </w:r>
          </w:p>
        </w:tc>
        <w:tc>
          <w:tcPr>
            <w:tcW w:type="dxa" w:w="3600"/>
            <w:shd w:fill="FFFFFF"/>
            <w:tcMar>
              <w:top w:w="90" w:type="dxa"/>
              <w:bottom w:w="90" w:type="dxa"/>
              <w:left w:w="140" w:type="dxa"/>
              <w:right w:w="140" w:type="dxa"/>
            </w:tcMar>
          </w:tcPr>
          <w:p>
            <w:pPr>
              <w:jc w:val="left"/>
            </w:pPr>
            <w:r>
              <w:rPr>
                <w:rFonts w:ascii="Times New Roman" w:hAnsi="Times New Roman"/>
                <w:color w:val="1E293B"/>
                <w:sz w:val="19"/>
              </w:rPr>
              <w:t>Penanda lokatif/tujuan (kaduan, siramin).</w:t>
            </w:r>
          </w:p>
        </w:tc>
      </w:tr>
      <w:tr>
        <w:tc>
          <w:tcPr>
            <w:tcW w:type="dxa" w:w="2016"/>
            <w:shd w:fill="F8FAFC"/>
            <w:tcMar>
              <w:top w:w="90" w:type="dxa"/>
              <w:bottom w:w="90" w:type="dxa"/>
              <w:left w:w="140" w:type="dxa"/>
              <w:right w:w="140" w:type="dxa"/>
            </w:tcMar>
          </w:tcPr>
          <w:p>
            <w:pPr>
              <w:jc w:val="left"/>
            </w:pPr>
            <w:r>
              <w:rPr>
                <w:rFonts w:ascii="Times New Roman" w:hAnsi="Times New Roman"/>
                <w:color w:val="1E293B"/>
                <w:sz w:val="19"/>
              </w:rPr>
              <w:t>Konfiks Resiprokal</w:t>
            </w:r>
          </w:p>
        </w:tc>
        <w:tc>
          <w:tcPr>
            <w:tcW w:type="dxa" w:w="1296"/>
            <w:shd w:fill="F8FAFC"/>
            <w:tcMar>
              <w:top w:w="90" w:type="dxa"/>
              <w:bottom w:w="90" w:type="dxa"/>
              <w:left w:w="140" w:type="dxa"/>
              <w:right w:w="140" w:type="dxa"/>
            </w:tcMar>
          </w:tcPr>
          <w:p>
            <w:pPr>
              <w:jc w:val="left"/>
            </w:pPr>
            <w:r>
              <w:rPr>
                <w:rFonts w:ascii="Times New Roman" w:hAnsi="Times New Roman"/>
                <w:color w:val="1E293B"/>
                <w:sz w:val="19"/>
              </w:rPr>
              <w:t>be-...-an</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1.710</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65,09%</w:t>
            </w:r>
          </w:p>
        </w:tc>
        <w:tc>
          <w:tcPr>
            <w:tcW w:type="dxa" w:w="3600"/>
            <w:shd w:fill="F8FAFC"/>
            <w:tcMar>
              <w:top w:w="90" w:type="dxa"/>
              <w:bottom w:w="90" w:type="dxa"/>
              <w:left w:w="140" w:type="dxa"/>
              <w:right w:w="140" w:type="dxa"/>
            </w:tcMar>
          </w:tcPr>
          <w:p>
            <w:pPr>
              <w:jc w:val="left"/>
            </w:pPr>
            <w:r>
              <w:rPr>
                <w:rFonts w:ascii="Times New Roman" w:hAnsi="Times New Roman"/>
                <w:color w:val="1E293B"/>
                <w:sz w:val="19"/>
              </w:rPr>
              <w:t>Tindakan berbalasan (betulungan, besambatan).</w:t>
            </w:r>
          </w:p>
        </w:tc>
      </w:tr>
    </w:tbl>
    <w:p>
      <w:pPr>
        <w:spacing w:before="0" w:after="160"/>
      </w:pPr>
    </w:p>
    <w:p>
      <w:pPr>
        <w:spacing w:before="80" w:after="240"/>
        <w:jc w:val="center"/>
      </w:pPr>
      <w:r>
        <w:rPr>
          <w:b/>
          <w:i/>
          <w:sz w:val="19"/>
        </w:rPr>
        <w:t>Tabel 4.</w:t>
      </w:r>
      <w:r>
        <w:rPr>
          <w:i/>
          <w:sz w:val="19"/>
        </w:rPr>
        <w:t xml:space="preserve"> Rincian Kinerja Lematisasi per Kategori Morfem pada 100.000 Sampel Uji.</w:t>
      </w:r>
    </w:p>
    <w:p>
      <w:pPr>
        <w:keepNext/>
        <w:spacing w:before="240" w:after="80"/>
      </w:pPr>
      <w:r>
        <w:rPr>
          <w:rFonts w:ascii="Times New Roman" w:hAnsi="Times New Roman"/>
          <w:b/>
          <w:color w:val="1E293B"/>
          <w:sz w:val="23"/>
        </w:rPr>
        <w:t>5.5. Evaluasi Lintas 5 Dialek Bahasa Sasak</w:t>
      </w:r>
    </w:p>
    <w:p>
      <w:r>
        <w:t>Evaluasi lintas lima klaster dialek mengonfirmasi ketahanan leksikal model di seluruh wilayah Pulau Lombok (Gambar 2 dan Tabel 5).</w:t>
      </w:r>
    </w:p>
    <w:p>
      <w:pPr>
        <w:spacing w:before="160" w:after="40"/>
        <w:jc w:val="center"/>
      </w:pPr>
      <w:r>
        <w:drawing>
          <wp:inline xmlns:a="http://schemas.openxmlformats.org/drawingml/2006/main" xmlns:pic="http://schemas.openxmlformats.org/drawingml/2006/picture">
            <wp:extent cx="5486400" cy="33528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3"/>
                    <a:stretch>
                      <a:fillRect/>
                    </a:stretch>
                  </pic:blipFill>
                  <pic:spPr>
                    <a:xfrm>
                      <a:off x="0" y="0"/>
                      <a:ext cx="5486400" cy="3352800"/>
                    </a:xfrm>
                    <a:prstGeom prst="rect"/>
                  </pic:spPr>
                </pic:pic>
              </a:graphicData>
            </a:graphic>
          </wp:inline>
        </w:drawing>
      </w:r>
    </w:p>
    <w:p>
      <w:pPr>
        <w:spacing w:before="80" w:after="240"/>
        <w:jc w:val="center"/>
      </w:pPr>
      <w:r>
        <w:rPr>
          <w:b/>
          <w:i/>
          <w:sz w:val="19"/>
        </w:rPr>
        <w:t>Gambar 2.</w:t>
      </w:r>
      <w:r>
        <w:rPr>
          <w:i/>
          <w:sz w:val="19"/>
        </w:rPr>
        <w:t xml:space="preserve"> Perbandingan performa lematisasi SasakNLP lintas lima klaster dialek utama Bahasa Sasak.</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Wilayah Penutur</w:t>
            </w:r>
          </w:p>
        </w:tc>
        <w:tc>
          <w:tcPr>
            <w:tcW w:type="dxa" w:w="1872"/>
            <w:shd w:fill="F1F5F9"/>
            <w:tcMar>
              <w:top w:w="120" w:type="dxa"/>
              <w:bottom w:w="120" w:type="dxa"/>
              <w:left w:w="140" w:type="dxa"/>
              <w:right w:w="140" w:type="dxa"/>
            </w:tcMar>
          </w:tcPr>
          <w:p>
            <w:pPr>
              <w:jc w:val="left"/>
            </w:pPr>
            <w:r>
              <w:rPr>
                <w:rFonts w:ascii="Times New Roman" w:hAnsi="Times New Roman"/>
                <w:b/>
                <w:color w:val="0F172A"/>
                <w:sz w:val="19"/>
              </w:rPr>
              <w:t>Nama Dialek Sasak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2880"/>
            <w:shd w:fill="F1F5F9"/>
            <w:tcMar>
              <w:top w:w="120" w:type="dxa"/>
              <w:bottom w:w="120" w:type="dxa"/>
              <w:left w:w="140" w:type="dxa"/>
              <w:right w:w="140" w:type="dxa"/>
            </w:tcMar>
          </w:tcPr>
          <w:p>
            <w:pPr>
              <w:jc w:val="left"/>
            </w:pPr>
            <w:r>
              <w:rPr>
                <w:rFonts w:ascii="Times New Roman" w:hAnsi="Times New Roman"/>
                <w:b/>
                <w:color w:val="0F172A"/>
                <w:sz w:val="19"/>
              </w:rPr>
              <w:t>Karakteristik Vokal &amp; Fonem Utama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Barat &amp; Mataram</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43.254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85,73%</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Sesuai ragam baku kamus Balai Bahasa NTB.</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Lombok Utara</w:t>
            </w:r>
          </w:p>
        </w:tc>
        <w:tc>
          <w:tcPr>
            <w:tcW w:type="dxa" w:w="1872"/>
            <w:shd w:fill="F8FAFC"/>
            <w:tcMar>
              <w:top w:w="90" w:type="dxa"/>
              <w:bottom w:w="90" w:type="dxa"/>
              <w:left w:w="140" w:type="dxa"/>
              <w:right w:w="140" w:type="dxa"/>
            </w:tcMar>
          </w:tcPr>
          <w:p>
            <w:pPr>
              <w:jc w:val="left"/>
            </w:pPr>
            <w:r>
              <w:rPr>
                <w:rFonts w:ascii="Times New Roman" w:hAnsi="Times New Roman"/>
                <w:color w:val="1E293B"/>
                <w:sz w:val="19"/>
              </w:rPr>
              <w:t>Kuto-Kute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10.475</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80,31%</w:t>
            </w:r>
          </w:p>
        </w:tc>
        <w:tc>
          <w:tcPr>
            <w:tcW w:type="dxa" w:w="2880"/>
            <w:shd w:fill="F8FAFC"/>
            <w:tcMar>
              <w:top w:w="90" w:type="dxa"/>
              <w:bottom w:w="90" w:type="dxa"/>
              <w:left w:w="140" w:type="dxa"/>
              <w:right w:w="140" w:type="dxa"/>
            </w:tcMar>
          </w:tcPr>
          <w:p>
            <w:pPr>
              <w:jc w:val="left"/>
            </w:pPr>
            <w:r>
              <w:rPr>
                <w:rFonts w:ascii="Times New Roman" w:hAnsi="Times New Roman"/>
                <w:color w:val="1E293B"/>
                <w:sz w:val="19"/>
              </w:rPr>
              <w:t>Vokal akhir /-e/ dan /-o/ (kuto, kute), retensi arkais.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Selatan</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Merikuq-Merikaq</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10.535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79,79%</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Vokal /-a/ dan /-u/ dengan hentian glotal /-q/.</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Lombok Tengah</w:t>
            </w:r>
          </w:p>
        </w:tc>
        <w:tc>
          <w:tcPr>
            <w:tcW w:type="dxa" w:w="1872"/>
            <w:shd w:fill="F8FAFC"/>
            <w:tcMar>
              <w:top w:w="90" w:type="dxa"/>
              <w:bottom w:w="90" w:type="dxa"/>
              <w:left w:w="140" w:type="dxa"/>
              <w:right w:w="140" w:type="dxa"/>
            </w:tcMar>
          </w:tcPr>
          <w:p>
            <w:pPr>
              <w:jc w:val="left"/>
            </w:pPr>
            <w:r>
              <w:rPr>
                <w:rFonts w:ascii="Times New Roman" w:hAnsi="Times New Roman"/>
                <w:color w:val="1E293B"/>
                <w:sz w:val="19"/>
              </w:rPr>
              <w:t>Meno-Mene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23.023</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77,04%</w:t>
            </w:r>
          </w:p>
        </w:tc>
        <w:tc>
          <w:tcPr>
            <w:tcW w:type="dxa" w:w="2880"/>
            <w:shd w:fill="F8FAFC"/>
            <w:tcMar>
              <w:top w:w="90" w:type="dxa"/>
              <w:bottom w:w="90" w:type="dxa"/>
              <w:left w:w="140" w:type="dxa"/>
              <w:right w:w="140" w:type="dxa"/>
            </w:tcMar>
          </w:tcPr>
          <w:p>
            <w:pPr>
              <w:jc w:val="left"/>
            </w:pPr>
            <w:r>
              <w:rPr>
                <w:rFonts w:ascii="Times New Roman" w:hAnsi="Times New Roman"/>
                <w:color w:val="1E293B"/>
                <w:sz w:val="19"/>
              </w:rPr>
              <w:t>Vokal /-e/, dialek dengan jumlah penutur terbanyak.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Timur</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Ngeno-Ngene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12.713</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69,24%</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Variasi sengau vokal /-e/ dan konsonan velar /-k/.</w:t>
            </w:r>
          </w:p>
        </w:tc>
      </w:tr>
    </w:tbl>
    <w:p>
      <w:pPr>
        <w:spacing w:before="0" w:after="160"/>
      </w:pPr>
    </w:p>
    <w:p>
      <w:pPr>
        <w:spacing w:before="80" w:after="240"/>
        <w:jc w:val="center"/>
      </w:pPr>
      <w:r>
        <w:rPr>
          <w:b/>
          <w:i/>
          <w:sz w:val="19"/>
        </w:rPr>
        <w:t>Tabel 5.</w:t>
      </w:r>
      <w:r>
        <w:rPr>
          <w:i/>
          <w:sz w:val="19"/>
        </w:rPr>
        <w:t xml:space="preserve"> Performa Lematisasi Lintas 5 Klaster Dialek Utama Sasak (100.000 Data).</w:t>
      </w:r>
    </w:p>
    <w:p>
      <w:pPr>
        <w:keepNext/>
        <w:spacing w:before="240" w:after="80"/>
      </w:pPr>
      <w:r>
        <w:rPr>
          <w:rFonts w:ascii="Times New Roman" w:hAnsi="Times New Roman"/>
          <w:b/>
          <w:color w:val="1E293B"/>
          <w:sz w:val="23"/>
        </w:rPr>
        <w:t>5.6. Efisiensi Komputasi dan Latensi Eksekusi</w:t>
      </w:r>
    </w:p>
    <w:p>
      <w:r>
        <w:t>Kinerja komputasi diukur pada lingkungan CPU standar untuk menguji kelayakan penerapan pada skenario dunia nyata (Gambar 4).</w:t>
      </w:r>
    </w:p>
    <w:p>
      <w:pPr>
        <w:spacing w:before="160" w:after="40"/>
        <w:jc w:val="center"/>
      </w:pPr>
      <w:r>
        <w:drawing>
          <wp:inline xmlns:a="http://schemas.openxmlformats.org/drawingml/2006/main" xmlns:pic="http://schemas.openxmlformats.org/drawingml/2006/picture">
            <wp:extent cx="5486400" cy="2314575"/>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4"/>
                    <a:stretch>
                      <a:fillRect/>
                    </a:stretch>
                  </pic:blipFill>
                  <pic:spPr>
                    <a:xfrm>
                      <a:off x="0" y="0"/>
                      <a:ext cx="5486400" cy="2314575"/>
                    </a:xfrm>
                    <a:prstGeom prst="rect"/>
                  </pic:spPr>
                </pic:pic>
              </a:graphicData>
            </a:graphic>
          </wp:inline>
        </w:drawing>
      </w:r>
    </w:p>
    <w:p>
      <w:pPr>
        <w:spacing w:before="80" w:after="240"/>
        <w:jc w:val="center"/>
      </w:pPr>
      <w:r>
        <w:rPr>
          <w:b/>
          <w:i/>
          <w:sz w:val="19"/>
        </w:rPr>
        <w:t>Gambar 4.</w:t>
      </w:r>
      <w:r>
        <w:rPr>
          <w:i/>
          <w:sz w:val="19"/>
        </w:rPr>
        <w:t xml:space="preserve"> Kinerja komputasi SasakNLP: throughput kata per detik (kiri) dan profil latensi per kalimat berdasarkan jumlah token (kanan).</w:t>
      </w:r>
    </w:p>
    <w:p>
      <w:r>
        <w:t>Hasil pengujian membuktikan:</w:t>
        <w:br/>
        <w:t>• Throughput Pemrosesan Batch: Memproses 7.826 kata per detik pada skala 100k dan 16.272 kata per detik pada benchmark 10k.</w:t>
        <w:br/>
        <w:t>• Latensi Sub-Milidetik: Rata-rata 0,044 milidetik per token kata.</w:t>
        <w:br/>
        <w:t>• Skalabilitas Linier: Waktu komputasi berskala O(N) terhadap panjang kalimat, bebas lonjakan latensi eksponensial.</w:t>
        <w:br/>
        <w:t>• Tanpa Dependensi Eksternal: Berjalan murni menggunakan Python Standard Library.</w:t>
      </w:r>
    </w:p>
    <w:p>
      <w:pPr>
        <w:keepNext/>
        <w:spacing w:before="240" w:after="80"/>
      </w:pPr>
      <w:r>
        <w:rPr>
          <w:rFonts w:ascii="Times New Roman" w:hAnsi="Times New Roman"/>
          <w:b/>
          <w:color w:val="1E293B"/>
          <w:sz w:val="23"/>
        </w:rPr>
        <w:t>5.7. Evaluasi Ekstrinsik: Kompresi Ruang Fitur Kosakata</w:t>
      </w:r>
    </w:p>
    <w:p>
      <w:r>
        <w:t>Lematisasi SasakNLP berhasil mereduksi dimensi kosakata korpus teks autentik dari 5.913 kata unik menjadi 4.022 lema dasar (kompresi ruang fitur sebesar 31,98%, Tabel 6), mereduksi sparsity matriks representasi vektor teks untuk tugas klasifikasi dan temu balik informasi.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Parameter Korpus / Dataset</w:t>
            </w:r>
          </w:p>
        </w:tc>
        <w:tc>
          <w:tcPr>
            <w:tcW w:type="dxa" w:w="1584"/>
            <w:shd w:fill="F1F5F9"/>
            <w:tcMar>
              <w:top w:w="120" w:type="dxa"/>
              <w:bottom w:w="120" w:type="dxa"/>
              <w:left w:w="140" w:type="dxa"/>
              <w:right w:w="140" w:type="dxa"/>
            </w:tcMar>
          </w:tcPr>
          <w:p>
            <w:pPr>
              <w:jc w:val="right"/>
            </w:pPr>
            <w:r>
              <w:rPr>
                <w:rFonts w:ascii="Times New Roman" w:hAnsi="Times New Roman"/>
                <w:b/>
                <w:color w:val="0F172A"/>
                <w:sz w:val="19"/>
              </w:rPr>
              <w:t>Jumlah Bentuk Permukaan</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Jumlah Lema Dasar</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Rasio Reduksi Dimensi</w:t>
            </w:r>
          </w:p>
        </w:tc>
        <w:tc>
          <w:tcPr>
            <w:tcW w:type="dxa" w:w="2736"/>
            <w:shd w:fill="F1F5F9"/>
            <w:tcMar>
              <w:top w:w="120" w:type="dxa"/>
              <w:bottom w:w="120" w:type="dxa"/>
              <w:left w:w="140" w:type="dxa"/>
              <w:right w:w="140" w:type="dxa"/>
            </w:tcMar>
          </w:tcPr>
          <w:p>
            <w:pPr>
              <w:jc w:val="left"/>
            </w:pPr>
            <w:r>
              <w:rPr>
                <w:rFonts w:ascii="Times New Roman" w:hAnsi="Times New Roman"/>
                <w:b/>
                <w:color w:val="0F172A"/>
                <w:sz w:val="19"/>
              </w:rPr>
              <w:t>Dampak pada Pemodelan NLP Hilir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Benchmark Morfologi (100k)</w:t>
            </w:r>
          </w:p>
        </w:tc>
        <w:tc>
          <w:tcPr>
            <w:tcW w:type="dxa" w:w="1584"/>
            <w:shd w:fill="FFFFFF"/>
            <w:tcMar>
              <w:top w:w="90" w:type="dxa"/>
              <w:bottom w:w="90" w:type="dxa"/>
              <w:left w:w="140" w:type="dxa"/>
              <w:right w:w="140" w:type="dxa"/>
            </w:tcMar>
          </w:tcPr>
          <w:p>
            <w:pPr>
              <w:jc w:val="right"/>
            </w:pPr>
            <w:r>
              <w:rPr>
                <w:rFonts w:ascii="Times New Roman" w:hAnsi="Times New Roman"/>
                <w:color w:val="1E293B"/>
                <w:sz w:val="19"/>
              </w:rPr>
              <w:t>100.000 bentuk unik</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1.790 lema</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98,21%</w:t>
            </w:r>
          </w:p>
        </w:tc>
        <w:tc>
          <w:tcPr>
            <w:tcW w:type="dxa" w:w="2736"/>
            <w:shd w:fill="FFFFFF"/>
            <w:tcMar>
              <w:top w:w="90" w:type="dxa"/>
              <w:bottom w:w="90" w:type="dxa"/>
              <w:left w:w="140" w:type="dxa"/>
              <w:right w:w="140" w:type="dxa"/>
            </w:tcMar>
          </w:tcPr>
          <w:p>
            <w:pPr>
              <w:jc w:val="left"/>
            </w:pPr>
            <w:r>
              <w:rPr>
                <w:rFonts w:ascii="Times New Roman" w:hAnsi="Times New Roman"/>
                <w:color w:val="1E293B"/>
                <w:sz w:val="19"/>
              </w:rPr>
              <w:t>Mengurangi beban komparasi leksikal hingga 55× lipat.</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Korpus Teks Riil (189k token)</w:t>
            </w:r>
          </w:p>
        </w:tc>
        <w:tc>
          <w:tcPr>
            <w:tcW w:type="dxa" w:w="1584"/>
            <w:shd w:fill="F8FAFC"/>
            <w:tcMar>
              <w:top w:w="90" w:type="dxa"/>
              <w:bottom w:w="90" w:type="dxa"/>
              <w:left w:w="140" w:type="dxa"/>
              <w:right w:w="140" w:type="dxa"/>
            </w:tcMar>
          </w:tcPr>
          <w:p>
            <w:pPr>
              <w:jc w:val="right"/>
            </w:pPr>
            <w:r>
              <w:rPr>
                <w:rFonts w:ascii="Times New Roman" w:hAnsi="Times New Roman"/>
                <w:color w:val="1E293B"/>
                <w:sz w:val="19"/>
              </w:rPr>
              <w:t>5.913 kata unik</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4.022 lema</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31,98%</w:t>
            </w:r>
          </w:p>
        </w:tc>
        <w:tc>
          <w:tcPr>
            <w:tcW w:type="dxa" w:w="2736"/>
            <w:shd w:fill="F8FAFC"/>
            <w:tcMar>
              <w:top w:w="90" w:type="dxa"/>
              <w:bottom w:w="90" w:type="dxa"/>
              <w:left w:w="140" w:type="dxa"/>
              <w:right w:w="140" w:type="dxa"/>
            </w:tcMar>
          </w:tcPr>
          <w:p>
            <w:pPr>
              <w:jc w:val="left"/>
            </w:pPr>
            <w:r>
              <w:rPr>
                <w:rFonts w:ascii="Times New Roman" w:hAnsi="Times New Roman"/>
                <w:color w:val="1E293B"/>
                <w:sz w:val="19"/>
              </w:rPr>
              <w:t>Memangkas sparsity matriks representasi teks sebesar 32%.</w:t>
            </w:r>
          </w:p>
        </w:tc>
      </w:tr>
    </w:tbl>
    <w:p>
      <w:pPr>
        <w:spacing w:before="0" w:after="160"/>
      </w:pPr>
    </w:p>
    <w:p>
      <w:pPr>
        <w:spacing w:before="80" w:after="240"/>
        <w:jc w:val="center"/>
      </w:pPr>
      <w:r>
        <w:rPr>
          <w:b/>
          <w:i/>
          <w:sz w:val="19"/>
        </w:rPr>
        <w:t>Tabel 6.</w:t>
      </w:r>
      <w:r>
        <w:rPr>
          <w:i/>
          <w:sz w:val="19"/>
        </w:rPr>
        <w:t xml:space="preserve"> Evaluasi Reduksi Ruang Fitur Kosakata pada Dataset Riset.</w:t>
      </w:r>
    </w:p>
    <w:p>
      <w:pPr>
        <w:keepNext/>
        <w:spacing w:before="320" w:after="120"/>
      </w:pPr>
      <w:r>
        <w:rPr>
          <w:rFonts w:ascii="Times New Roman" w:hAnsi="Times New Roman"/>
          <w:b/>
          <w:color w:val="0F172A"/>
          <w:sz w:val="26"/>
        </w:rPr>
        <w:t>6. Pembahasan dan Analisis Taksonomi Kesalahan (Discussion &amp; Error Analysis)</w:t>
      </w:r>
    </w:p>
    <w:p>
      <w:pPr>
        <w:keepNext/>
        <w:spacing w:before="240" w:after="80"/>
      </w:pPr>
      <w:r>
        <w:rPr>
          <w:rFonts w:ascii="Times New Roman" w:hAnsi="Times New Roman"/>
          <w:b/>
          <w:color w:val="1E293B"/>
          <w:sz w:val="23"/>
        </w:rPr>
        <w:t>6.1. Analisis Taksonomi Kesalahan (Error Taxonomy)</w:t>
      </w:r>
    </w:p>
    <w:p>
      <w:r>
        <w:t>Diagnosis komprehensif atas kegagalan morfologis dipetakan pada Tabel 7 dan Gambar 3.</w:t>
      </w:r>
    </w:p>
    <w:p>
      <w:pPr>
        <w:spacing w:before="160" w:after="40"/>
        <w:jc w:val="center"/>
      </w:pPr>
      <w:r>
        <w:drawing>
          <wp:inline xmlns:a="http://schemas.openxmlformats.org/drawingml/2006/main" xmlns:pic="http://schemas.openxmlformats.org/drawingml/2006/picture">
            <wp:extent cx="5486400" cy="2608289"/>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5"/>
                    <a:stretch>
                      <a:fillRect/>
                    </a:stretch>
                  </pic:blipFill>
                  <pic:spPr>
                    <a:xfrm>
                      <a:off x="0" y="0"/>
                      <a:ext cx="5486400" cy="2608289"/>
                    </a:xfrm>
                    <a:prstGeom prst="rect"/>
                  </pic:spPr>
                </pic:pic>
              </a:graphicData>
            </a:graphic>
          </wp:inline>
        </w:drawing>
      </w:r>
    </w:p>
    <w:p>
      <w:pPr>
        <w:spacing w:before="80" w:after="240"/>
        <w:jc w:val="center"/>
      </w:pPr>
      <w:r>
        <w:rPr>
          <w:b/>
          <w:i/>
          <w:sz w:val="19"/>
        </w:rPr>
        <w:t>Gambar 3.</w:t>
      </w:r>
      <w:r>
        <w:rPr>
          <w:i/>
          <w:sz w:val="19"/>
        </w:rPr>
        <w:t xml:space="preserve"> Distribusi taksonomi kesalahan lematisasi (panel kiri) dan matriks diagnosis kegagalan linguistik (panel kanan).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1728"/>
            <w:shd w:fill="F1F5F9"/>
            <w:tcMar>
              <w:top w:w="120" w:type="dxa"/>
              <w:bottom w:w="120" w:type="dxa"/>
              <w:left w:w="140" w:type="dxa"/>
              <w:right w:w="140" w:type="dxa"/>
            </w:tcMar>
          </w:tcPr>
          <w:p>
            <w:pPr>
              <w:jc w:val="left"/>
            </w:pPr>
            <w:r>
              <w:rPr>
                <w:rFonts w:ascii="Times New Roman" w:hAnsi="Times New Roman"/>
                <w:b/>
                <w:color w:val="0F172A"/>
                <w:sz w:val="19"/>
              </w:rPr>
              <w:t>Klasifikasi Kesalahan</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Definisi Komputasional</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Contoh Masukan -&gt; Prediksi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Frekuensi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Persentase</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Akar Masalah Linguistik</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Prediksi Benar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prediksi identik lema kamus.</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tepinaq -&gt; pinaq</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Aturan afiksasi dan leksikon cocok tepat.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Understemming</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lema prediksi &gt; lema acuan.</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pegawianne -&gt; pegawian (gawi)</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15.856</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15,86%</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Imbuhan bertingkat 3 lapis belum tuntas terkelupas.</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Overstemming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Huruf akar kata asli terpotong.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jaran -&gt; jar (sufiks -an)</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2.279</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2,28%</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Huruf akhir akar kata menyerupai morfem terikat.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Incorrect Lemma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sama, karakter berbeda.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mangan -&gt; pangan (mangan)</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1.427</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1,43%</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Ambiguitas alternasi nasal (m -&gt; p vs m -&gt; m).</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Out-of-Vocabulary</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tidak ada dalam leksikon.</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Kata serapan / neologisme</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0,00%</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Seluruh lema benchmark berbasis leksikon rujukan.</w:t>
            </w:r>
          </w:p>
        </w:tc>
      </w:tr>
    </w:tbl>
    <w:p>
      <w:pPr>
        <w:spacing w:before="0" w:after="160"/>
      </w:pPr>
    </w:p>
    <w:p>
      <w:pPr>
        <w:spacing w:before="80" w:after="240"/>
        <w:jc w:val="center"/>
      </w:pPr>
      <w:r>
        <w:rPr>
          <w:b/>
          <w:i/>
          <w:sz w:val="19"/>
        </w:rPr>
        <w:t>Tabel 7.</w:t>
      </w:r>
      <w:r>
        <w:rPr>
          <w:i/>
          <w:sz w:val="19"/>
        </w:rPr>
        <w:t xml:space="preserve"> Analisis Taksonomi Kesalahan pada 100.000 Data Uji.</w:t>
      </w:r>
    </w:p>
    <w:p>
      <w:pPr>
        <w:keepNext/>
        <w:spacing w:before="240" w:after="80"/>
      </w:pPr>
      <w:r>
        <w:rPr>
          <w:rFonts w:ascii="Times New Roman" w:hAnsi="Times New Roman"/>
          <w:b/>
          <w:color w:val="1E293B"/>
          <w:sz w:val="23"/>
        </w:rPr>
        <w:t>6.2. Mengapa SasakNLP Bekerja Efektif</w:t>
      </w:r>
    </w:p>
    <w:p>
      <w:r>
        <w:t>Keunggulan performa SasakNLP bersumber dari integrasi PrefixTrie sebagai gerbang validasi kamus leksikon [10], [11]. Pada pendekatan greedy stripping murni (Baseline 2), kata seperti jaran ('kuda') secara keliru dipotong menjadi jar karena akhiran -an terdeteksi sebagai sufiks lokatif. Dalam SasakNLP, kata jaran dicocokkan langsung ke leksikon kamus Balai Bahasa NTB pada lintasan pertama, sehingga pemotongan keliru dapat dicegah (zero unnecessary stripping).</w:t>
      </w:r>
    </w:p>
    <w:p>
      <w:pPr>
        <w:keepNext/>
        <w:spacing w:before="240" w:after="80"/>
      </w:pPr>
      <w:r>
        <w:rPr>
          <w:rFonts w:ascii="Times New Roman" w:hAnsi="Times New Roman"/>
          <w:b/>
          <w:color w:val="1E293B"/>
          <w:sz w:val="23"/>
        </w:rPr>
        <w:t>6.3. Analisis Kesenjangan Kinerja 100k vs 10k</w:t>
      </w:r>
    </w:p>
    <w:p>
      <w:r>
        <w:t>Perbedaan akurasi antara benchmark 100k (80,44%) dan benchmark 10k (93,23%) mencerminkan perbedaan kompleksitas linguistik. Benchmark 100k berfungsi sebagai stress-test yang sengaja memasukkan kombinasi imbuhan berlapis tiga (misalnya konfiks pe-...-an yang ditambah enklitika -ne dan prefiks te-), di mana algoritma two-pass terkadang berhenti sebelum lema dasar terdalam tercapai (understemming 15,86%). Sementara pada benchmark 10k, sebaran afiksasi mencerminkan frekuensi penggunaan alami dalam tuturan sehari-hari.</w:t>
      </w:r>
    </w:p>
    <w:p>
      <w:pPr>
        <w:keepNext/>
        <w:spacing w:before="240" w:after="80"/>
      </w:pPr>
      <w:r>
        <w:rPr>
          <w:rFonts w:ascii="Times New Roman" w:hAnsi="Times New Roman"/>
          <w:b/>
          <w:color w:val="1E293B"/>
          <w:sz w:val="23"/>
        </w:rPr>
        <w:t>6.4. Implikasi bagi Ekosistem NLP Bahasa Daerah</w:t>
      </w:r>
    </w:p>
    <w:p>
      <w:r>
        <w:t>Temuan ini membuktikan bahwa bahasa daerah berdaya komputasi rendah di Indonesia dapat ditangani secara efektif melalui rekayasa representasi morfologi berbasis leksikon kamus resmi daerah tanpa harus bergantung pada infrastruktur komputasi GPU berskala besar [1], [2], [6].</w:t>
      </w:r>
    </w:p>
    <w:p>
      <w:pPr>
        <w:keepNext/>
        <w:spacing w:before="320" w:after="120"/>
      </w:pPr>
      <w:r>
        <w:rPr>
          <w:rFonts w:ascii="Times New Roman" w:hAnsi="Times New Roman"/>
          <w:b/>
          <w:color w:val="0F172A"/>
          <w:sz w:val="26"/>
        </w:rPr>
        <w:t>7. Keterbatasan Penelitian (Limitations)</w:t>
      </w:r>
    </w:p>
    <w:p>
      <w:r>
        <w:t>Sebagai pertanggungjawaban ilmiah yang transparan, naskah ini menguraikan batasan riset saat ini:</w:t>
        <w:br/>
        <w:t>1. Ketergantungan Kosakata Terkontrol: Evaluasi skala 100.000 data dilakukan pada kombinasi morfem teratur berbasis lema kamus terdaftar. Evaluasi pada teks media sosial tak berstruktur yang memuat neologisme slang kontemporer masih memerlukan penelitian lanjutan.</w:t>
        <w:br/>
        <w:t>2. Keseimbangan Korpus Dialek: Sebaran korpus kalimat autentik saat ini masih didominasi oleh dialek Sasak Umum dan Lombok Timur, merefleksikan ketersediaan dokumen literatur daerah yang terdokumentasi.</w:t>
        <w:br/>
        <w:t>3. Ketiadaan Konteks Sintaksis Kalimat: Sistem lematisasi saat ini beroperasi pada tingkat kata/token berbasis leksikon tanpa memanfaatkan model penanda kelas kata (Part-of-Speech Tagger) tingkat kalimat.</w:t>
      </w:r>
    </w:p>
    <w:p>
      <w:pPr>
        <w:keepNext/>
        <w:spacing w:before="320" w:after="120"/>
      </w:pPr>
      <w:r>
        <w:rPr>
          <w:rFonts w:ascii="Times New Roman" w:hAnsi="Times New Roman"/>
          <w:b/>
          <w:color w:val="0F172A"/>
          <w:sz w:val="26"/>
        </w:rPr>
        <w:t>8. Kesimpulan dan Agenda Riset Masa Depan (Conclusion &amp; Future Directions)</w:t>
      </w:r>
    </w:p>
    <w:p>
      <w:r>
        <w:t>Penelitian ini berhasil merancang, mengimplementasikan, dan mengevaluasi SasakNLP, sebuah kerangka kerja pemrosesan morfologi dan NLP sadar dialek pertama untuk Bahasa Sasak. Berbasis pengujian 100.000 pasangan data uji terverifikasi, SasakNLP mencapai akurasi lematisasi 80,44% pada benchmark penuh dan 93,23% pada benchmark inti 10k, menekan overstemming hingga 2,28%, serta membukukan throughput tinggi 7.826–16.272 kata/detik dengan latensi 0,044 ms/kata tanpa dependensi pustaka berat eksternal.</w:t>
      </w:r>
    </w:p>
    <w:p>
      <w:r>
        <w:t>Agenda riset masa depan mencakup: (1) Integrasi model sequence-to-sequence probabilistik ringan (ByT5 / Char-BiLSTM) untuk menangani kata slang di luar kamus (OOV neologisms), (2) Pembangunan korpus beranotasi Part-of-Speech (POS) dan Dependency Treebank Bahasa Sasak pertama, serta (3) Pelatihan model penerjemahan mesin saraf (Neural Machine Translation) dwiarah Sasak-Indonesia [1], [2], [5].</w:t>
      </w:r>
    </w:p>
    <w:p>
      <w:pPr>
        <w:keepNext/>
        <w:spacing w:before="320" w:after="120"/>
      </w:pPr>
      <w:r>
        <w:rPr>
          <w:rFonts w:ascii="Times New Roman" w:hAnsi="Times New Roman"/>
          <w:b/>
          <w:color w:val="0F172A"/>
          <w:sz w:val="26"/>
        </w:rPr>
        <w:t>Pernyataan Ketersediaan Data dan Perangkat Lunak (Data Availability)</w:t>
      </w:r>
    </w:p>
    <w:p>
      <w:r>
        <w:t>Demi keterbukaan sains (open science) dan keterulangan riset (reproducibility), seluruh artefak riset dapat diakses secara bebas:</w:t>
        <w:br/>
        <w:t>• Paket Resmi PyPI: https://pypi.org/project/sasaknlp/ (pip install sasaknlp)</w:t>
        <w:br/>
        <w:t>• Repositori Kode Sumber GitHub: https://github.com/kodetr/sasaknlp</w:t>
        <w:br/>
        <w:t>• Dataset Resmi Hugging Face: https://huggingface.co/datasets/kodetr/sasak-benchmark-100k</w:t>
        <w:br/>
        <w:t>• Demonstrasi Interaktif Web Space: https://huggingface.co/spaces/kodetr/sasaknlp-demo</w:t>
        <w:br/>
        <w:t>• Website Peneliti: https://kodetr.com</w:t>
      </w:r>
    </w:p>
    <w:p>
      <w:pPr>
        <w:keepNext/>
        <w:spacing w:before="320" w:after="120"/>
      </w:pPr>
      <w:r>
        <w:rPr>
          <w:rFonts w:ascii="Times New Roman" w:hAnsi="Times New Roman"/>
          <w:b/>
          <w:color w:val="0F172A"/>
          <w:sz w:val="26"/>
        </w:rPr>
        <w:t>Ucapan Terima Kasih (Acknowledgments)</w:t>
      </w:r>
    </w:p>
    <w:p>
      <w:r>
        <w:t>Penulis menyampaikan apresiasi dan terima kasih kepada para penutur asli dan pegiat bahasa Sasak di Pulau Lombok, peneliti dialektologi terdahulu, serta Balai Bahasa Provinsi Nusa Tenggara Barat atas dedikasi dalam penyusunan kamus dwibahasa Sasak-Indonesia yang menjadi landasan leksikal bagi pengembangan teknologi komputasi ini.</w:t>
      </w:r>
    </w:p>
    <w:p>
      <w:pPr>
        <w:keepNext/>
        <w:spacing w:before="320" w:after="120"/>
      </w:pPr>
      <w:r>
        <w:rPr>
          <w:rFonts w:ascii="Times New Roman" w:hAnsi="Times New Roman"/>
          <w:b/>
          <w:color w:val="0F172A"/>
          <w:sz w:val="26"/>
        </w:rPr>
        <w:t>Daftar Pustaka (References)</w:t>
      </w:r>
    </w:p>
    <w:p>
      <w:pPr>
        <w:spacing w:after="80"/>
        <w:ind w:left="432" w:hanging="432"/>
      </w:pPr>
      <w:r>
        <w:rPr>
          <w:sz w:val="19"/>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after="80"/>
        <w:ind w:left="432" w:hanging="432"/>
      </w:pPr>
      <w:r>
        <w:rPr>
          <w:sz w:val="19"/>
        </w:rPr>
        <w:t>[2]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after="80"/>
        <w:ind w:left="432" w:hanging="432"/>
      </w:pPr>
      <w:r>
        <w:rPr>
          <w:sz w:val="19"/>
        </w:rPr>
        <w:t>[3]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after="80"/>
        <w:ind w:left="432" w:hanging="432"/>
      </w:pPr>
      <w:r>
        <w:rPr>
          <w:sz w:val="19"/>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after="80"/>
        <w:ind w:left="432" w:hanging="432"/>
      </w:pPr>
      <w:r>
        <w:rPr>
          <w:sz w:val="19"/>
        </w:rPr>
        <w:t>[5] S. Ranathunga, E.-S. A. Lee, M. P. Skenduli, R. Shekhar, M. Alam, and R. Kaur, "Neural Machine Translation for Low-Resource Languages: A Survey," ACM Computing Surveys, vol. 55, no. 11, pp. 229:1--229:37, 2023. doi: 10.1145/3567592.</w:t>
      </w:r>
    </w:p>
    <w:p>
      <w:pPr>
        <w:spacing w:after="80"/>
        <w:ind w:left="432" w:hanging="432"/>
      </w:pPr>
      <w:r>
        <w:rPr>
          <w:sz w:val="19"/>
        </w:rPr>
        <w:t>[6]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after="80"/>
        <w:ind w:left="432" w:hanging="432"/>
      </w:pPr>
      <w:r>
        <w:rPr>
          <w:sz w:val="19"/>
        </w:rPr>
        <w:t>[7] K. Resiandi, Y. Murakami, and A. H. Nasution, "Neural Network-Based Bilingual Lexicon Induction for Indonesian Ethnic Languages," Applied Sciences, vol. 13, no. 15, p. 8666, 2023. doi: 10.3390/app13158666.</w:t>
      </w:r>
    </w:p>
    <w:p>
      <w:pPr>
        <w:spacing w:after="80"/>
        <w:ind w:left="432" w:hanging="432"/>
      </w:pPr>
      <w:r>
        <w:rPr>
          <w:sz w:val="19"/>
        </w:rPr>
        <w:t>[8] L. Hakim, Roveneldo, N. U. al Jamiliyati, and Arjulayana, "Medan Makna Aktivitas Kaki dalam Bahasa Sasak Dialek A-E," MABASAN: Jurnal Ilmiah Bahasa dan Sastra, vol. 17, no. 1, pp. 109--128, 2023. doi: 10.26499/mab.v17i1.626.</w:t>
      </w:r>
    </w:p>
    <w:p>
      <w:pPr>
        <w:spacing w:after="80"/>
        <w:ind w:left="432" w:hanging="432"/>
      </w:pPr>
      <w:r>
        <w:rPr>
          <w:sz w:val="19"/>
        </w:rPr>
        <w:t>[9] L. Hakim, "Makian dalam Bahasa Sasak Dialek E-E," MABASAN: Jurnal Ilmiah Bahasa dan Sastra, vol. 16, no. 1, pp. 83--98, 2022. doi: 10.26499/mab.v16i1.503.</w:t>
      </w:r>
    </w:p>
    <w:p>
      <w:pPr>
        <w:spacing w:after="80"/>
        <w:ind w:left="432" w:hanging="432"/>
      </w:pPr>
      <w:r>
        <w:rPr>
          <w:sz w:val="19"/>
        </w:rPr>
        <w:t>[10] Balai Bahasa Provinsi Nusa Tenggara Barat, Kamus Terpadu Sasambo (Sasak, Samawa, Mbojo). Mataram, Indonesia: Balai Bahasa Provinsi Nusa Tenggara Barat, Kementerian Pendidikan, Kebudayaan, Riset, dan Teknologi Republik Indonesia, 2022.</w:t>
      </w:r>
    </w:p>
    <w:p>
      <w:pPr>
        <w:spacing w:after="80"/>
        <w:ind w:left="432" w:hanging="432"/>
      </w:pPr>
      <w:r>
        <w:rPr>
          <w:sz w:val="19"/>
        </w:rPr>
        <w:t>[11] D. Jurafsky and J. H. Martin, Speech and Language Processing: An Introduction to Natural Language Processing, Computational Linguistics, and Speech Recognition, 3rd ed. Upper Saddle River, NJ: Prentice Hall, 2024.</w:t>
      </w:r>
    </w:p>
    <w:p>
      <w:pPr>
        <w:spacing w:after="80"/>
        <w:ind w:left="432" w:hanging="432"/>
      </w:pPr>
      <w:r>
        <w:rPr>
          <w:sz w:val="19"/>
        </w:rPr>
        <w:t>[12] kodetr, "SasakNLP: A Dialect-Aware Morphological Processing Framework and 100k Benchmark for the Low-Resource Sasak Language," PyPI, GitHub, and Hugging Face Datasets, 2026. [Online]. Tersedia: https://github.com/kodetr/sasaknlp.</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Publikasi Riset Terbuka — kodetr.com | github.com/kodetr/sasaknlp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SasakNLP: A Dialect-Aware Morphological Processing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