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CONTACT INFORMATION</w:t>
      </w:r>
    </w:p>
    <w:p>
      <w:pPr>
        <w:spacing w:after="120"/>
      </w:pPr>
      <w:r>
        <w:t xml:space="preserve">David Kaniaru Kamau</w:t>
      </w:r>
    </w:p>
    <w:p>
      <w:pPr>
        <w:spacing w:after="120"/>
      </w:pPr>
      <w:r>
        <w:t xml:space="preserve">dkamale@gmail.com</w:t>
      </w:r>
    </w:p>
    <w:p>
      <w:pPr>
        <w:spacing w:after="120"/>
      </w:pPr>
      <w:r>
        <w:t xml:space="preserve">254-723-7277</w:t>
      </w:r>
    </w:p>
    <w:p>
      <w:pPr>
        <w:pStyle w:val="Heading2"/>
        <w:spacing w:before="240" w:after="120"/>
      </w:pPr>
      <w:r>
        <w:t xml:space="preserve">PROFESSIONAL SUMMARY</w:t>
      </w:r>
    </w:p>
    <w:p>
      <w:pPr>
        <w:spacing w:after="120"/>
      </w:pPr>
      <w:r>
        <w:t xml:space="preserve">Strategic and results-driven IT leader with 16+ years of experience in designing, deploying, and managing secure, scalable, and high-availability infrastructure across finance, telecommunications, and humanitarian sectors. Proven track record of leading multi-country IT operations, implementing cloud-first strategies (AWS &amp; Azure), fortifying cybersecurity posture, and optimizing enterprise networks and customer platforms. Adept at aligning technology vision with business outcomes while managing large teams, complex budgets, and mission-critical vendor relationships. Currently pursuing AWS Solutions Architect – Professional and planning CISSP certification (Q1 2026).</w:t>
      </w:r>
    </w:p>
    <w:p>
      <w:pPr>
        <w:pStyle w:val="Heading2"/>
        <w:spacing w:before="240" w:after="120"/>
      </w:pPr>
      <w:r>
        <w:t xml:space="preserve">CORE COMPETENCIES</w:t>
      </w:r>
    </w:p>
    <w:p>
      <w:pPr>
        <w:spacing w:after="120"/>
      </w:pPr>
      <w:r>
        <w:t xml:space="preserve">IT Strategy &amp; Governance (ISO 27001, NIST, ITIL v4), Cloud &amp; Infrastructure (AWS, Azure, Hybrid Environments), Cybersecurity (SIEM, NGFW, Incident Response, BCP/DR), Network Architecture (MPLS, SD-WAN, Fortinet, Meraki, QoS), Call Centre &amp; Voice (Omnichannel CX, VoIP, SIP, IVR, CRM), Project &amp; Service Delivery (Agile, CI/CD, SLA/KPI Ownership), Vendor &amp; Contract Management (ISPs, MNOs, SaaS, Licensing), Budgeting &amp; Cost Optimization (OPEX/CAPEX Planning), People Leadership (Team Building, Career Pathing, Mentorship)</w:t>
      </w:r>
    </w:p>
    <w:p>
      <w:pPr>
        <w:pStyle w:val="Heading2"/>
        <w:spacing w:before="240" w:after="120"/>
      </w:pPr>
      <w:r>
        <w:t xml:space="preserve">PROFESSIONAL EXPERIENCE</w:t>
      </w:r>
    </w:p>
    <w:p>
      <w:pPr>
        <w:spacing w:after="120"/>
      </w:pPr>
      <w:r>
        <w:t xml:space="preserve">Regional Head of Client Services &amp; Projects</w:t>
      </w:r>
    </w:p>
    <w:p>
      <w:pPr>
        <w:spacing w:after="120"/>
      </w:pPr>
      <w:r>
        <w:t xml:space="preserve">Echotel International | Jul 2025 - Present</w:t>
      </w:r>
    </w:p>
    <w:p>
      <w:pPr>
        <w:spacing w:after="120"/>
      </w:pPr>
      <w:r>
        <w:t xml:space="preserve">Head of Client Services &amp; Projects Echotel International | Jul 2025 – Present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 IT services and project delivery across 6 countries (Kenya, Uganda, Tanzania, Ghana, Namibia, Zambia), overseeing 3 PMs and 17 technical engineers.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Architected and deployed an omnichannel customer engagement platform, integrating CRM, WhatsApp, IVR, and digital channels—boosted CSAT and NPS scores.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Spearheaded SD-WAN rollouts (FortiGate &amp; Meraki) across 76 retail sites (KFC) in Kenya &amp; Uganda, improving network uptime to 99.9%.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Deployed automated monitoring for CX platforms and satellite uplinks (Starlink), reducing incident response time by 30%.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a vendor management framework and led SLA negotiations with MNOs, ISPs, and SaaS providers across Sub-Saharan Africa.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Established a centralized Global Service Desk to standardize IT support operations regionally.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Initiated migration of clients from Avanti Hylas 2 to Hylas 4 satellite platform.</w:t>
      </w:r>
    </w:p>
    <w:p>
      <w:pPr>
        <w:spacing w:after="120"/>
      </w:pPr>
      <w:r>
        <w:t xml:space="preserve">IT Support Supervisor</w:t>
      </w:r>
    </w:p>
    <w:p>
      <w:pPr>
        <w:spacing w:after="120"/>
      </w:pPr>
      <w:r>
        <w:t xml:space="preserve">Church World Service (CWS Africa) | Jan 2023 - Dec 2024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 cloud/on-prem IT support across 42 regional sites and coordinated a major data center build-out in Uganda within time and budget.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Acted as Solutions Architect for secure AWS connectivity (via Okta) to US refugee databases.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Supported NIST-compliant audit and BCP planning, serving as security POC—recognized by Country Director for excellence.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Enhanced field connectivity and implemented remote monitoring tools, reducing downtime and improving SLAs.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Introduced project tracking via Monday.com; trained 15+ engineers, improving visibility and team efficiency.</w:t>
      </w:r>
    </w:p>
    <w:p>
      <w:pPr>
        <w:spacing w:after="120"/>
      </w:pPr>
      <w:r>
        <w:t xml:space="preserve">IT Infrastructure &amp; Support Manager</w:t>
      </w:r>
    </w:p>
    <w:p>
      <w:pPr>
        <w:spacing w:after="120"/>
      </w:pPr>
      <w:r>
        <w:t xml:space="preserve">African Banking Corporation | Aug 2013 - Nov 2020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Directed enterprise infrastructure and end-user support across branches; improved uptime to 99.99%.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Migrated 450 users from Microsoft Exchange to Google Workspace, enhancing email availability.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infrastructure hardening using McAfee EPO, Web Application Firewalls, and SIEM.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annual WAN costs by $20,000 through vendor consolidation and contract renegotiation.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Led the deployment of Disaster Recovery Site, saving $8,000 in CAPEX.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Coordinated team-wide skills gap analysis and training plans, aligning roles with career paths.</w:t>
      </w:r>
    </w:p>
    <w:p>
      <w:pPr>
        <w:spacing w:after="120"/>
      </w:pPr>
      <w:r>
        <w:t xml:space="preserve">Technical Support Team Leader</w:t>
      </w:r>
    </w:p>
    <w:p>
      <w:pPr>
        <w:spacing w:after="120"/>
      </w:pPr>
      <w:r>
        <w:t xml:space="preserve">Safran Morpho (IEBC) | Nov 2012 - Jul 2013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Ensured 99% uptime of nationwide biometric voter registration infrastructure during the 2013 Kenyan election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Oversaw server, storage, and network operations; led a small L1 support team.</w:t>
      </w:r>
    </w:p>
    <w:p>
      <w:pPr>
        <w:spacing w:after="120"/>
      </w:pPr>
      <w:r>
        <w:t xml:space="preserve">IT Trainer &amp; Cisco Partner Relations</w:t>
      </w:r>
    </w:p>
    <w:p>
      <w:pPr>
        <w:spacing w:after="120"/>
      </w:pPr>
      <w:r>
        <w:t xml:space="preserve">Access Kenya | May 2008 - May 2011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Spearheaded Cisco technology training programs, enabling Access Kenya to upgrade to Premier Partner status thereby unlocking upto 40% in vendor discounts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Trained over 100 staff across sales, technical, and marketing teams.</w:t>
      </w:r>
    </w:p>
    <w:p>
      <w:pPr>
        <w:spacing w:after="120"/>
      </w:pPr>
      <w:r>
        <w:t xml:space="preserve">IT Trainer &amp; Support Engineer</w:t>
      </w:r>
    </w:p>
    <w:p>
      <w:pPr>
        <w:spacing w:after="120"/>
      </w:pPr>
      <w:r>
        <w:t xml:space="preserve">Jan 2005 - May 2008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Delivered instructor-led training on CCNA/CCNP, A+, N+, and ICDL to 2,000+ learners over 3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Awarded Best Cisco Trainer (2007 &amp; 2008).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after="120"/>
      </w:pPr>
      <w:r>
        <w:t xml:space="preserve">MSc in Big Data Technologies (Expected 2025)University of East London</w:t>
      </w:r>
    </w:p>
    <w:p>
      <w:pPr>
        <w:spacing w:after="120"/>
      </w:pPr>
      <w:r>
        <w:t xml:space="preserve">Higher National Diploma in ComputingBTEC EDEXCEL, UK – Computer Learning Centre</w:t>
      </w:r>
    </w:p>
    <w:p>
      <w:pPr>
        <w:pStyle w:val="Heading2"/>
        <w:spacing w:before="240" w:after="120"/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 Certified Solutions Architect – Associate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(Pursuing AWS Solutions Architect – Professional)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Azure Fundamentals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CCNP, CCNA, CCDA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ITIL Foundation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 Hat Systems Administration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MCSA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Management &amp; Customer 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(CISSP – Planned Q1 2026)</w:t>
      </w:r>
    </w:p>
    <w:p>
      <w:pPr>
        <w:pStyle w:val="Heading2"/>
        <w:spacing w:before="240" w:after="120"/>
      </w:pPr>
      <w:r>
        <w:t xml:space="preserve">SELECTED ACHIEVEMENTS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Reduced IT incident resolution time by 20% via infrastructure monitoring systems.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Improved WAN uptime from 93% → 99% using managed WAN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Consistently delivered &gt;90% of IT projects on time and within budget.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Supported security audits and ensured zero critical findings in key reviews.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Delivered $20,000 annual cost savings via strategic vendor outsourcing.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Deployed automated monitoring and improved processes thereby bringing down MTTR to below 2 hours.</w:t>
      </w:r>
    </w:p>
    <w:p>
      <w:pPr>
        <w:spacing w:after="120"/>
      </w:pPr>
      <w:r>
        <w:t xml:space="preserve">TECHNICAL TOOLS &amp;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Cloud: AWS, Azure, Google Workspace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Networking: MPLS, SD-WAN, FortiGate, Meraki, VPN, BGP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Security: McAfee ePO, WAF, SIEM, ISO 27001, NIST, DR/BCP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Monitoring: Monday.com, Helpdesk Systems, Remote Access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Automation &amp; DevOps (basic exposure): Terraform (intro), CI/CD concepts, Python scripting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CX Platforms: Connex1 &amp; Zoho Desk Omnichannel integration, CRM, WhatsApp, IVR (Platforms comparable to Ameyo)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Tools: Jira, Confluence, SharePoint</w:t>
      </w:r>
    </w:p>
    <w:p>
      <w:pPr>
        <w:pStyle w:val="Heading2"/>
        <w:spacing w:before="240" w:after="120"/>
      </w:pPr>
      <w:r>
        <w:t xml:space="preserve">REFEREES</w:t>
      </w:r>
    </w:p>
    <w:p>
      <w:pPr>
        <w:spacing w:after="120"/>
      </w:pPr>
      <w:r>
        <w:t xml:space="preserve">Available upon request.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2025-12-09T08:39:25.127Z</dcterms:created>
  <dcterms:modified xsi:type="dcterms:W3CDTF">2025-12-09T08:39:25.127Z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