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watermark" type="frame"/>
    </v:background>
  </w:background>
  <w:body>
    <w:p w:rsidR="00EE5AB8" w:rsidRDefault="008054CF" w:rsidP="00EE5AB8">
      <w:pPr>
        <w:spacing w:after="120"/>
      </w:pPr>
      <w:r>
        <w:t>T</w:t>
      </w:r>
      <w:r w:rsidR="00EE5AB8">
        <w:t xml:space="preserve">he Services Forum has been discussing and developing a GUIDELINE to benchmark Build-up times against. </w:t>
      </w:r>
    </w:p>
    <w:p w:rsidR="00EE5AB8" w:rsidRDefault="00EE5AB8" w:rsidP="00EE5AB8">
      <w:pPr>
        <w:spacing w:after="120"/>
      </w:pPr>
      <w:r>
        <w:t xml:space="preserve">The background to the development of such a Guideline is to provide guidance to </w:t>
      </w:r>
      <w:r w:rsidR="00A97A24">
        <w:t xml:space="preserve">both </w:t>
      </w:r>
      <w:r>
        <w:t xml:space="preserve">venues and </w:t>
      </w:r>
      <w:proofErr w:type="gramStart"/>
      <w:r>
        <w:t>organisers</w:t>
      </w:r>
      <w:r w:rsidR="00A97A24">
        <w:t xml:space="preserve"> </w:t>
      </w:r>
      <w:r>
        <w:t xml:space="preserve"> as</w:t>
      </w:r>
      <w:proofErr w:type="gramEnd"/>
      <w:r>
        <w:t xml:space="preserve"> to the ideal time that should be set-aside for the build-up of an exhibition. It is recognised that there are many factors that impact upon the build-up period, including but not limited to venue availability, as well as financial constraints. Thus this document is very purposely described as a guideline.</w:t>
      </w:r>
    </w:p>
    <w:p w:rsidR="00EE5AB8" w:rsidRDefault="00EE5AB8" w:rsidP="00EE5AB8">
      <w:pPr>
        <w:spacing w:after="120"/>
      </w:pPr>
      <w:r>
        <w:t>In many cases it is recognised that exhibition organisers plan sufficient time for the build-up, but with the growth of the ‘</w:t>
      </w:r>
      <w:proofErr w:type="spellStart"/>
      <w:r>
        <w:t>Confex</w:t>
      </w:r>
      <w:proofErr w:type="spellEnd"/>
      <w:r>
        <w:t>’ type of event in particular, build-up times associated with Conferences have raised concerns. These concerns focus upon the potential negative health and safety impacts that may arise due to restricted build-up times. In some cases we are seeing shows of fifty stands, with a design component percentage of over 50%</w:t>
      </w:r>
      <w:r w:rsidR="00CB527A">
        <w:t>,</w:t>
      </w:r>
      <w:r>
        <w:t xml:space="preserve"> being only six hours. Other concerns are that restrictive build-times negatively impacting upon the design and overall look-and feel of the exhibition. Sufficient build-time is required in order to maintain the high standard and quality of the design and custom stands. These significantly contribute to the ‘ambience’ and standard of the whole event.</w:t>
      </w:r>
    </w:p>
    <w:p w:rsidR="00EE5AB8" w:rsidRDefault="00EE5AB8" w:rsidP="00EE5AB8">
      <w:pPr>
        <w:spacing w:after="120"/>
      </w:pPr>
      <w:r>
        <w:t>In developing the Guideline, the following have been taken into consideration:</w:t>
      </w:r>
    </w:p>
    <w:p w:rsidR="00EE5AB8" w:rsidRDefault="00EE5AB8" w:rsidP="00EE5AB8">
      <w:pPr>
        <w:pStyle w:val="ListParagraph"/>
        <w:numPr>
          <w:ilvl w:val="0"/>
          <w:numId w:val="1"/>
        </w:numPr>
        <w:spacing w:after="120"/>
      </w:pPr>
      <w:r>
        <w:t>A day is defined as a minimum of ten (10) hour build-time available to contractors;</w:t>
      </w:r>
    </w:p>
    <w:p w:rsidR="00EE5AB8" w:rsidRDefault="00EE5AB8" w:rsidP="00EE5AB8">
      <w:pPr>
        <w:pStyle w:val="ListParagraph"/>
        <w:numPr>
          <w:ilvl w:val="0"/>
          <w:numId w:val="1"/>
        </w:numPr>
        <w:spacing w:after="120"/>
      </w:pPr>
      <w:r>
        <w:t>The time excludes the time allowed for exhibitors to ‘dress’ their stands;</w:t>
      </w:r>
    </w:p>
    <w:p w:rsidR="00EE5AB8" w:rsidRDefault="00EE5AB8" w:rsidP="00EE5AB8">
      <w:pPr>
        <w:pStyle w:val="ListParagraph"/>
        <w:numPr>
          <w:ilvl w:val="0"/>
          <w:numId w:val="1"/>
        </w:numPr>
        <w:spacing w:after="120"/>
      </w:pPr>
      <w:r>
        <w:t>If access to the venue is not at ground level, then at least an additional ½</w:t>
      </w:r>
      <w:r w:rsidR="00CB527A">
        <w:t>day should be added to the</w:t>
      </w:r>
      <w:r>
        <w:t xml:space="preserve"> guideline;</w:t>
      </w:r>
    </w:p>
    <w:p w:rsidR="00EE5AB8" w:rsidRDefault="00EE5AB8" w:rsidP="00EE5AB8">
      <w:pPr>
        <w:pStyle w:val="ListParagraph"/>
        <w:numPr>
          <w:ilvl w:val="0"/>
          <w:numId w:val="1"/>
        </w:numPr>
        <w:spacing w:after="120"/>
      </w:pPr>
      <w:r>
        <w:t>The impact of other events ‘loading-out’, at the same time as the build-up, should also be taken into consideration.</w:t>
      </w:r>
    </w:p>
    <w:p w:rsidR="00EE5AB8" w:rsidRDefault="00EE5AB8" w:rsidP="00EE5AB8">
      <w:pPr>
        <w:spacing w:after="120"/>
      </w:pPr>
      <w:r>
        <w:t>Taking into account the above, the Services Forum proposes the following Guideline for consideration in respect of build-up periods:</w:t>
      </w:r>
    </w:p>
    <w:tbl>
      <w:tblPr>
        <w:tblW w:w="0" w:type="auto"/>
        <w:tblInd w:w="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134"/>
        <w:gridCol w:w="1134"/>
        <w:gridCol w:w="1134"/>
        <w:gridCol w:w="1134"/>
        <w:gridCol w:w="1134"/>
      </w:tblGrid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right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% of Design Stands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center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1 - 20%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center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21 - 40%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center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41 - 60%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center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61 - 80%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center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81 - 100%</w:t>
            </w:r>
          </w:p>
        </w:tc>
      </w:tr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Number of Stands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</w:tc>
      </w:tr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right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1 - 25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 day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 day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 days</w:t>
            </w:r>
          </w:p>
        </w:tc>
      </w:tr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right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26 - 50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 day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</w:tr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right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51 - 75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1½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</w:tr>
      <w:tr w:rsidR="00EE5AB8" w:rsidTr="00EE5AB8">
        <w:trPr>
          <w:trHeight w:val="300"/>
        </w:trPr>
        <w:tc>
          <w:tcPr>
            <w:tcW w:w="2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jc w:val="right"/>
              <w:rPr>
                <w:b/>
                <w:bCs/>
                <w:color w:val="000000"/>
                <w:lang w:eastAsia="en-ZA"/>
              </w:rPr>
            </w:pPr>
            <w:r>
              <w:rPr>
                <w:b/>
                <w:bCs/>
                <w:color w:val="000000"/>
                <w:lang w:eastAsia="en-ZA"/>
              </w:rPr>
              <w:t>75 - 100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2½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E5AB8" w:rsidRDefault="00EE5AB8">
            <w:pPr>
              <w:ind w:right="98"/>
              <w:jc w:val="right"/>
              <w:rPr>
                <w:color w:val="000000"/>
                <w:lang w:eastAsia="en-ZA"/>
              </w:rPr>
            </w:pPr>
            <w:r>
              <w:rPr>
                <w:color w:val="000000"/>
                <w:lang w:eastAsia="en-ZA"/>
              </w:rPr>
              <w:t>3 days</w:t>
            </w:r>
          </w:p>
        </w:tc>
      </w:tr>
    </w:tbl>
    <w:p w:rsidR="00EE5AB8" w:rsidRDefault="00EE5AB8" w:rsidP="00EE5AB8">
      <w:pPr>
        <w:spacing w:after="120"/>
      </w:pPr>
    </w:p>
    <w:p w:rsidR="00EE5AB8" w:rsidRDefault="00EE5AB8" w:rsidP="00EE5AB8">
      <w:pPr>
        <w:spacing w:after="120"/>
      </w:pPr>
      <w:r>
        <w:t>The other equally important aspect is that of the period allowed for break-down. Strike</w:t>
      </w:r>
      <w:r w:rsidR="00CB527A">
        <w:t>/break-down</w:t>
      </w:r>
      <w:r>
        <w:t xml:space="preserve"> is equally important, especially from a health and safety perspective. Particularly for the </w:t>
      </w:r>
      <w:proofErr w:type="spellStart"/>
      <w:r>
        <w:t>Confex</w:t>
      </w:r>
      <w:proofErr w:type="spellEnd"/>
      <w:r>
        <w:t xml:space="preserve"> type events, organisers and venues are urged to provide for dedicated and sufficient time for the strike.</w:t>
      </w:r>
    </w:p>
    <w:p w:rsidR="00CB527A" w:rsidRDefault="00CB527A" w:rsidP="00EE5AB8">
      <w:pPr>
        <w:spacing w:after="120"/>
      </w:pPr>
    </w:p>
    <w:p w:rsidR="00CB527A" w:rsidRDefault="00CB527A" w:rsidP="00EE5AB8">
      <w:pPr>
        <w:spacing w:after="120"/>
      </w:pPr>
      <w:r>
        <w:t>EXSA/Sept 2013</w:t>
      </w:r>
      <w:bookmarkStart w:id="0" w:name="_GoBack"/>
      <w:bookmarkEnd w:id="0"/>
    </w:p>
    <w:sectPr w:rsidR="00CB527A" w:rsidSect="00EE5AB8">
      <w:headerReference w:type="default" r:id="rId9"/>
      <w:footerReference w:type="default" r:id="rId10"/>
      <w:pgSz w:w="11899" w:h="16838" w:code="9"/>
      <w:pgMar w:top="2835" w:right="1134" w:bottom="2495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92D" w:rsidRDefault="001C492D">
      <w:r>
        <w:separator/>
      </w:r>
    </w:p>
  </w:endnote>
  <w:endnote w:type="continuationSeparator" w:id="0">
    <w:p w:rsidR="001C492D" w:rsidRDefault="001C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A2D" w:rsidRDefault="00D37A2D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>
      <w:rPr>
        <w:rFonts w:ascii="Arial" w:hAnsi="Arial" w:cs="Arial"/>
        <w:noProof/>
        <w:sz w:val="16"/>
        <w:szCs w:val="16"/>
        <w:lang w:eastAsia="en-Z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923A4E" wp14:editId="31D37FA1">
              <wp:simplePos x="0" y="0"/>
              <wp:positionH relativeFrom="column">
                <wp:posOffset>-152400</wp:posOffset>
              </wp:positionH>
              <wp:positionV relativeFrom="paragraph">
                <wp:posOffset>-484505</wp:posOffset>
              </wp:positionV>
              <wp:extent cx="6381750" cy="491490"/>
              <wp:effectExtent l="0" t="0" r="19050" b="381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0" cy="491490"/>
                        <a:chOff x="2049" y="762"/>
                        <a:chExt cx="10050" cy="774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2049" y="1331"/>
                          <a:ext cx="10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6848" y="762"/>
                          <a:ext cx="739" cy="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7A2D" w:rsidRDefault="00D37A2D" w:rsidP="00D37A2D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3F485DEE" wp14:editId="5648497A">
                                  <wp:extent cx="285750" cy="390525"/>
                                  <wp:effectExtent l="0" t="0" r="0" b="9525"/>
                                  <wp:docPr id="17" name="Picture 17" descr="exsa logo 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exsa logo 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left:0;text-align:left;margin-left:-12pt;margin-top:-38.15pt;width:502.5pt;height:38.7pt;z-index:251660288" coordorigin="2049,762" coordsize="10050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2049;top:1331;width:10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jz8EAAADaAAAADwAAAGRycy9kb3ducmV2LnhtbESP3YrCMBSE7xd8h3AE79ZUL1S6RpGK&#10;IAiCPw9wtjk2xeakNLFWn94IgpfDzHzDzJedrURLjS8dKxgNExDEudMlFwrOp83vDIQPyBorx6Tg&#10;QR6Wi97PHFPt7nyg9hgKESHsU1RgQqhTKX1uyKIfupo4ehfXWAxRNoXUDd4j3FZynCQTabHkuGCw&#10;psxQfj3erILW/F/1PiszuzPP82Hv19Ppdq3UoN+t/kAE6sI3/GlvtYIxvK/EG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CPPwQAAANoAAAAPAAAAAAAAAAAAAAAA&#10;AKECAABkcnMvZG93bnJldi54bWxQSwUGAAAAAAQABAD5AAAAjwMAAAAA&#10;" strokecolor="#c0504d" strokeweight="1pt">
                <v:shadow color="#622423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6848;top:762;width:739;height: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6WMMA&#10;AADaAAAADwAAAGRycy9kb3ducmV2LnhtbESP3WoCMRSE7wt9h3AK3tVsFaxuN0qpFJSC4M8DHJOz&#10;P3Rzsk1Sd317Uyh4OczMN0yxGmwrLuRD41jByzgDQaydabhScDp+Ps9BhIhssHVMCq4UYLV8fCgw&#10;N67nPV0OsRIJwiFHBXWMXS5l0DVZDGPXESevdN5iTNJX0njsE9y2cpJlM2mx4bRQY0cfNenvw69V&#10;sG78+Ue76Wb2+rXQu30o++1OKjV6Gt7fQEQa4j38394YBVP4u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6WMMAAADaAAAADwAAAAAAAAAAAAAAAACYAgAAZHJzL2Rv&#10;d25yZXYueG1sUEsFBgAAAAAEAAQA9QAAAIgDAAAAAA==&#10;" stroked="f">
                <v:textbox style="mso-fit-shape-to-text:t">
                  <w:txbxContent>
                    <w:p w:rsidR="00D37A2D" w:rsidRDefault="00D37A2D" w:rsidP="00D37A2D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3F485DEE" wp14:editId="5648497A">
                            <wp:extent cx="285750" cy="390525"/>
                            <wp:effectExtent l="0" t="0" r="0" b="9525"/>
                            <wp:docPr id="17" name="Picture 17" descr="exsa logo 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exsa logo 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  <w:lang w:val="en-GB" w:eastAsia="en-ZA"/>
      </w:rPr>
      <w:t xml:space="preserve">Postal Address: </w:t>
    </w:r>
    <w:r w:rsidRPr="00EB56F1">
      <w:rPr>
        <w:rFonts w:ascii="Arial" w:hAnsi="Arial" w:cs="Arial"/>
        <w:sz w:val="16"/>
        <w:szCs w:val="16"/>
        <w:lang w:val="en-GB" w:eastAsia="en-ZA"/>
      </w:rPr>
      <w:t>PO Box 2632, Halfway House, 1685, South Africa.</w:t>
    </w:r>
  </w:p>
  <w:p w:rsidR="00EB56F1" w:rsidRPr="00EB56F1" w:rsidRDefault="00D37A2D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>
      <w:rPr>
        <w:rFonts w:ascii="Arial" w:hAnsi="Arial" w:cs="Arial"/>
        <w:sz w:val="16"/>
        <w:szCs w:val="16"/>
        <w:lang w:val="en-GB" w:eastAsia="en-ZA"/>
      </w:rPr>
      <w:t xml:space="preserve">Physical Address: </w:t>
    </w:r>
    <w:r w:rsidR="007809F7">
      <w:rPr>
        <w:rFonts w:ascii="Arial" w:hAnsi="Arial" w:cs="Arial"/>
        <w:sz w:val="16"/>
        <w:szCs w:val="16"/>
        <w:lang w:val="en-GB" w:eastAsia="en-ZA"/>
      </w:rPr>
      <w:t>Level 2</w:t>
    </w:r>
    <w:r w:rsidR="00EB56F1" w:rsidRPr="00EB56F1">
      <w:rPr>
        <w:rFonts w:ascii="Arial" w:hAnsi="Arial" w:cs="Arial"/>
        <w:sz w:val="16"/>
        <w:szCs w:val="16"/>
        <w:lang w:val="en-GB" w:eastAsia="en-ZA"/>
      </w:rPr>
      <w:t>, G</w:t>
    </w:r>
    <w:r w:rsidR="007809F7">
      <w:rPr>
        <w:rFonts w:ascii="Arial" w:hAnsi="Arial" w:cs="Arial"/>
        <w:sz w:val="16"/>
        <w:szCs w:val="16"/>
        <w:lang w:val="en-GB" w:eastAsia="en-ZA"/>
      </w:rPr>
      <w:t>allagher House, Gallagher Convention Centre</w:t>
    </w:r>
    <w:r w:rsidR="00EB56F1" w:rsidRPr="00EB56F1">
      <w:rPr>
        <w:rFonts w:ascii="Arial" w:hAnsi="Arial" w:cs="Arial"/>
        <w:sz w:val="16"/>
        <w:szCs w:val="16"/>
        <w:lang w:val="en-GB" w:eastAsia="en-ZA"/>
      </w:rPr>
      <w:t>, Richard</w:t>
    </w:r>
    <w:r w:rsidR="00F0461F">
      <w:rPr>
        <w:rFonts w:ascii="Arial" w:hAnsi="Arial" w:cs="Arial"/>
        <w:sz w:val="16"/>
        <w:szCs w:val="16"/>
        <w:lang w:val="en-GB" w:eastAsia="en-ZA"/>
      </w:rPr>
      <w:t xml:space="preserve">s Drive, Midrand, South Africa. </w:t>
    </w:r>
  </w:p>
  <w:p w:rsidR="00EB56F1" w:rsidRDefault="00EB56F1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val="en-GB" w:eastAsia="en-ZA"/>
      </w:rPr>
    </w:pPr>
    <w:r w:rsidRPr="00EB56F1">
      <w:rPr>
        <w:rFonts w:ascii="Arial" w:hAnsi="Arial" w:cs="Arial"/>
        <w:sz w:val="16"/>
        <w:szCs w:val="16"/>
        <w:lang w:val="en-GB" w:eastAsia="en-ZA"/>
      </w:rPr>
      <w:t xml:space="preserve">Tel: +27 11 </w:t>
    </w:r>
    <w:r w:rsidR="00F0461F">
      <w:rPr>
        <w:rFonts w:ascii="Arial" w:hAnsi="Arial" w:cs="Arial"/>
        <w:sz w:val="16"/>
        <w:szCs w:val="16"/>
        <w:lang w:val="en-GB" w:eastAsia="en-ZA"/>
      </w:rPr>
      <w:t xml:space="preserve">805 7272 Fax: +27 11 805 7273. </w:t>
    </w:r>
    <w:proofErr w:type="gramStart"/>
    <w:r w:rsidR="00F0461F">
      <w:rPr>
        <w:rFonts w:ascii="Arial" w:hAnsi="Arial" w:cs="Arial"/>
        <w:sz w:val="16"/>
        <w:szCs w:val="16"/>
        <w:lang w:val="en-GB" w:eastAsia="en-ZA"/>
      </w:rPr>
      <w:t>e</w:t>
    </w:r>
    <w:r w:rsidRPr="00EB56F1">
      <w:rPr>
        <w:rFonts w:ascii="Arial" w:hAnsi="Arial" w:cs="Arial"/>
        <w:sz w:val="16"/>
        <w:szCs w:val="16"/>
        <w:lang w:val="en-GB" w:eastAsia="en-ZA"/>
      </w:rPr>
      <w:t>mail</w:t>
    </w:r>
    <w:proofErr w:type="gramEnd"/>
    <w:r w:rsidRPr="00EB56F1">
      <w:rPr>
        <w:rFonts w:ascii="Arial" w:hAnsi="Arial" w:cs="Arial"/>
        <w:sz w:val="16"/>
        <w:szCs w:val="16"/>
        <w:lang w:val="en-GB" w:eastAsia="en-ZA"/>
      </w:rPr>
      <w:t xml:space="preserve">: </w:t>
    </w:r>
    <w:r w:rsidR="00F0461F" w:rsidRPr="00D37A2D">
      <w:rPr>
        <w:rFonts w:ascii="Arial" w:hAnsi="Arial" w:cs="Arial"/>
        <w:sz w:val="16"/>
        <w:szCs w:val="16"/>
        <w:lang w:val="en-GB" w:eastAsia="en-ZA"/>
      </w:rPr>
      <w:t>exsa@exsa.co.za</w:t>
    </w:r>
    <w:r w:rsidR="00D37A2D">
      <w:rPr>
        <w:rFonts w:ascii="Arial" w:hAnsi="Arial" w:cs="Arial"/>
        <w:sz w:val="16"/>
        <w:szCs w:val="16"/>
        <w:lang w:val="en-GB" w:eastAsia="en-ZA"/>
      </w:rPr>
      <w:t xml:space="preserve">; </w:t>
    </w:r>
    <w:r w:rsidR="00D37A2D">
      <w:rPr>
        <w:rFonts w:ascii="Arial" w:hAnsi="Arial" w:cs="Arial"/>
        <w:sz w:val="16"/>
        <w:szCs w:val="16"/>
        <w:lang w:eastAsia="en-ZA"/>
      </w:rPr>
      <w:t xml:space="preserve"> </w:t>
    </w:r>
    <w:proofErr w:type="spellStart"/>
    <w:r w:rsidR="00D37A2D" w:rsidRPr="00EB56F1">
      <w:rPr>
        <w:rFonts w:ascii="Arial" w:hAnsi="Arial" w:cs="Arial"/>
        <w:sz w:val="16"/>
        <w:szCs w:val="16"/>
      </w:rPr>
      <w:t>Reg</w:t>
    </w:r>
    <w:proofErr w:type="spellEnd"/>
    <w:r w:rsidR="00D37A2D" w:rsidRPr="00EB56F1">
      <w:rPr>
        <w:rFonts w:ascii="Arial" w:hAnsi="Arial" w:cs="Arial"/>
        <w:sz w:val="16"/>
        <w:szCs w:val="16"/>
      </w:rPr>
      <w:t xml:space="preserve"> No: 1980/678/987 - VAT No: 4950148983</w:t>
    </w:r>
  </w:p>
  <w:p w:rsidR="00D37A2D" w:rsidRDefault="00BE7C83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eastAsia="en-ZA"/>
      </w:rPr>
    </w:pPr>
    <w:r w:rsidRPr="002320BC">
      <w:rPr>
        <w:rFonts w:ascii="Arial" w:hAnsi="Arial" w:cs="Arial"/>
        <w:sz w:val="16"/>
        <w:szCs w:val="16"/>
        <w:lang w:eastAsia="en-ZA"/>
      </w:rPr>
      <w:t>Board M</w:t>
    </w:r>
    <w:r w:rsidR="00C7456E" w:rsidRPr="002320BC">
      <w:rPr>
        <w:rFonts w:ascii="Arial" w:hAnsi="Arial" w:cs="Arial"/>
        <w:sz w:val="16"/>
        <w:szCs w:val="16"/>
        <w:lang w:eastAsia="en-ZA"/>
      </w:rPr>
      <w:t xml:space="preserve">embers: </w:t>
    </w:r>
    <w:r w:rsidR="00D37A2D" w:rsidRPr="002320BC">
      <w:rPr>
        <w:rFonts w:ascii="Arial" w:hAnsi="Arial" w:cs="Arial"/>
        <w:sz w:val="16"/>
        <w:szCs w:val="16"/>
        <w:lang w:eastAsia="en-ZA"/>
      </w:rPr>
      <w:t>Nigel Walker</w:t>
    </w:r>
    <w:r w:rsidR="00D37A2D">
      <w:rPr>
        <w:rFonts w:ascii="Arial" w:hAnsi="Arial" w:cs="Arial"/>
        <w:sz w:val="16"/>
        <w:szCs w:val="16"/>
        <w:lang w:eastAsia="en-ZA"/>
      </w:rPr>
      <w:t xml:space="preserve"> </w:t>
    </w:r>
    <w:r w:rsidR="00EB56F1" w:rsidRPr="002320BC">
      <w:rPr>
        <w:rFonts w:ascii="Arial" w:hAnsi="Arial" w:cs="Arial"/>
        <w:sz w:val="16"/>
        <w:szCs w:val="16"/>
        <w:lang w:eastAsia="en-ZA"/>
      </w:rPr>
      <w:t>– Chairperson</w:t>
    </w:r>
    <w:r w:rsidR="00D37A2D">
      <w:rPr>
        <w:rFonts w:ascii="Arial" w:hAnsi="Arial" w:cs="Arial"/>
        <w:sz w:val="16"/>
        <w:szCs w:val="16"/>
        <w:lang w:eastAsia="en-ZA"/>
      </w:rPr>
      <w:t xml:space="preserve"> &amp;</w:t>
    </w:r>
    <w:r w:rsidR="002E328D">
      <w:rPr>
        <w:rFonts w:ascii="Arial" w:hAnsi="Arial" w:cs="Arial"/>
        <w:sz w:val="16"/>
        <w:szCs w:val="16"/>
        <w:lang w:eastAsia="en-ZA"/>
      </w:rPr>
      <w:t xml:space="preserve"> Treasurer,</w:t>
    </w:r>
    <w:r w:rsidR="007809F7">
      <w:rPr>
        <w:rFonts w:ascii="Arial" w:hAnsi="Arial" w:cs="Arial"/>
        <w:sz w:val="16"/>
        <w:szCs w:val="16"/>
        <w:lang w:eastAsia="en-ZA"/>
      </w:rPr>
      <w:t xml:space="preserve"> </w:t>
    </w:r>
    <w:r w:rsidR="00D37A2D">
      <w:rPr>
        <w:rFonts w:ascii="Arial" w:hAnsi="Arial" w:cs="Arial"/>
        <w:sz w:val="16"/>
        <w:szCs w:val="16"/>
        <w:lang w:eastAsia="en-ZA"/>
      </w:rPr>
      <w:t>Natalie Naude – Past Chair</w:t>
    </w:r>
    <w:r w:rsidR="007809F7">
      <w:rPr>
        <w:rFonts w:ascii="Arial" w:hAnsi="Arial" w:cs="Arial"/>
        <w:sz w:val="16"/>
        <w:szCs w:val="16"/>
        <w:lang w:eastAsia="en-ZA"/>
      </w:rPr>
      <w:t>,</w:t>
    </w:r>
    <w:r w:rsidR="002E328D">
      <w:rPr>
        <w:rFonts w:ascii="Arial" w:hAnsi="Arial" w:cs="Arial"/>
        <w:sz w:val="16"/>
        <w:szCs w:val="16"/>
        <w:lang w:eastAsia="en-ZA"/>
      </w:rPr>
      <w:t xml:space="preserve"> </w:t>
    </w:r>
  </w:p>
  <w:p w:rsidR="00C83DD1" w:rsidRDefault="00D37A2D" w:rsidP="00D37A2D">
    <w:pPr>
      <w:autoSpaceDE w:val="0"/>
      <w:autoSpaceDN w:val="0"/>
      <w:adjustRightInd w:val="0"/>
      <w:spacing w:line="300" w:lineRule="auto"/>
      <w:ind w:right="-8"/>
      <w:jc w:val="center"/>
      <w:rPr>
        <w:rFonts w:ascii="Arial" w:hAnsi="Arial" w:cs="Arial"/>
        <w:sz w:val="16"/>
        <w:szCs w:val="16"/>
        <w:lang w:eastAsia="en-ZA"/>
      </w:rPr>
    </w:pPr>
    <w:r w:rsidRPr="00D37A2D">
      <w:rPr>
        <w:rFonts w:ascii="Arial" w:hAnsi="Arial" w:cs="Arial"/>
        <w:sz w:val="16"/>
        <w:szCs w:val="16"/>
        <w:lang w:eastAsia="en-ZA"/>
      </w:rPr>
      <w:t>Elizabeth Morley</w:t>
    </w:r>
    <w:r>
      <w:rPr>
        <w:rFonts w:ascii="Arial" w:hAnsi="Arial" w:cs="Arial"/>
        <w:sz w:val="16"/>
        <w:szCs w:val="16"/>
        <w:lang w:eastAsia="en-ZA"/>
      </w:rPr>
      <w:t xml:space="preserve">, </w:t>
    </w:r>
    <w:r w:rsidR="008D299B">
      <w:rPr>
        <w:rFonts w:ascii="Arial" w:hAnsi="Arial" w:cs="Arial"/>
        <w:sz w:val="16"/>
        <w:szCs w:val="16"/>
        <w:lang w:eastAsia="en-ZA"/>
      </w:rPr>
      <w:t xml:space="preserve">Gary </w:t>
    </w:r>
    <w:proofErr w:type="spellStart"/>
    <w:r w:rsidR="008D299B">
      <w:rPr>
        <w:rFonts w:ascii="Arial" w:hAnsi="Arial" w:cs="Arial"/>
        <w:sz w:val="16"/>
        <w:szCs w:val="16"/>
        <w:lang w:eastAsia="en-ZA"/>
      </w:rPr>
      <w:t>Corin</w:t>
    </w:r>
    <w:proofErr w:type="spellEnd"/>
    <w:r>
      <w:rPr>
        <w:rFonts w:ascii="Arial" w:hAnsi="Arial" w:cs="Arial"/>
        <w:sz w:val="16"/>
        <w:szCs w:val="16"/>
        <w:lang w:eastAsia="en-ZA"/>
      </w:rPr>
      <w:t xml:space="preserve">, </w:t>
    </w:r>
    <w:r w:rsidRPr="00D37A2D">
      <w:rPr>
        <w:rFonts w:ascii="Arial" w:hAnsi="Arial" w:cs="Arial"/>
        <w:sz w:val="16"/>
        <w:szCs w:val="16"/>
        <w:lang w:eastAsia="en-ZA"/>
      </w:rPr>
      <w:t>Ann Dalton</w:t>
    </w:r>
    <w:r>
      <w:rPr>
        <w:rFonts w:ascii="Arial" w:hAnsi="Arial" w:cs="Arial"/>
        <w:sz w:val="16"/>
        <w:szCs w:val="16"/>
        <w:lang w:eastAsia="en-ZA"/>
      </w:rPr>
      <w:t xml:space="preserve">, </w:t>
    </w:r>
    <w:r w:rsidR="00491FC4">
      <w:rPr>
        <w:rFonts w:ascii="Arial" w:hAnsi="Arial" w:cs="Arial"/>
        <w:sz w:val="16"/>
        <w:szCs w:val="16"/>
        <w:lang w:eastAsia="en-ZA"/>
      </w:rPr>
      <w:t xml:space="preserve">Grant Mills, Brad Adler, Andrew Gibbs, </w:t>
    </w:r>
  </w:p>
  <w:p w:rsidR="00BA69A1" w:rsidRPr="00EB56F1" w:rsidRDefault="00491FC4" w:rsidP="00D37A2D">
    <w:pPr>
      <w:autoSpaceDE w:val="0"/>
      <w:autoSpaceDN w:val="0"/>
      <w:adjustRightInd w:val="0"/>
      <w:spacing w:line="300" w:lineRule="auto"/>
      <w:ind w:right="-8"/>
      <w:jc w:val="center"/>
      <w:rPr>
        <w:sz w:val="16"/>
        <w:szCs w:val="16"/>
      </w:rPr>
    </w:pPr>
    <w:r>
      <w:rPr>
        <w:rFonts w:ascii="Arial" w:hAnsi="Arial" w:cs="Arial"/>
        <w:sz w:val="16"/>
        <w:szCs w:val="16"/>
        <w:lang w:eastAsia="en-ZA"/>
      </w:rPr>
      <w:t xml:space="preserve">Lorraine Strydom, </w:t>
    </w:r>
    <w:proofErr w:type="spellStart"/>
    <w:r>
      <w:rPr>
        <w:rFonts w:ascii="Arial" w:hAnsi="Arial" w:cs="Arial"/>
        <w:sz w:val="16"/>
        <w:szCs w:val="16"/>
        <w:lang w:eastAsia="en-ZA"/>
      </w:rPr>
      <w:t>Karabo</w:t>
    </w:r>
    <w:proofErr w:type="spellEnd"/>
    <w:r>
      <w:rPr>
        <w:rFonts w:ascii="Arial" w:hAnsi="Arial" w:cs="Arial"/>
        <w:sz w:val="16"/>
        <w:szCs w:val="16"/>
        <w:lang w:eastAsia="en-ZA"/>
      </w:rPr>
      <w:t xml:space="preserve"> </w:t>
    </w:r>
    <w:proofErr w:type="spellStart"/>
    <w:r>
      <w:rPr>
        <w:rFonts w:ascii="Arial" w:hAnsi="Arial" w:cs="Arial"/>
        <w:sz w:val="16"/>
        <w:szCs w:val="16"/>
        <w:lang w:eastAsia="en-ZA"/>
      </w:rPr>
      <w:t>Moikangoe</w:t>
    </w:r>
    <w:proofErr w:type="spellEnd"/>
    <w:r>
      <w:rPr>
        <w:rFonts w:ascii="Arial" w:hAnsi="Arial" w:cs="Arial"/>
        <w:sz w:val="16"/>
        <w:szCs w:val="16"/>
        <w:lang w:eastAsia="en-ZA"/>
      </w:rPr>
      <w:t xml:space="preserve">, </w:t>
    </w:r>
    <w:r w:rsidR="00D37A2D" w:rsidRPr="00D37A2D">
      <w:rPr>
        <w:rFonts w:ascii="Arial" w:hAnsi="Arial" w:cs="Arial"/>
        <w:sz w:val="16"/>
        <w:szCs w:val="16"/>
        <w:lang w:eastAsia="en-ZA"/>
      </w:rPr>
      <w:t>Megan Arendse</w:t>
    </w:r>
    <w:r>
      <w:rPr>
        <w:rFonts w:ascii="Arial" w:hAnsi="Arial" w:cs="Arial"/>
        <w:sz w:val="16"/>
        <w:szCs w:val="16"/>
        <w:lang w:eastAsia="en-ZA"/>
      </w:rPr>
      <w:t xml:space="preserve">, Quinton </w:t>
    </w:r>
    <w:proofErr w:type="spellStart"/>
    <w:r>
      <w:rPr>
        <w:rFonts w:ascii="Arial" w:hAnsi="Arial" w:cs="Arial"/>
        <w:sz w:val="16"/>
        <w:szCs w:val="16"/>
        <w:lang w:eastAsia="en-ZA"/>
      </w:rPr>
      <w:t>Dicken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92D" w:rsidRDefault="001C492D">
      <w:r>
        <w:separator/>
      </w:r>
    </w:p>
  </w:footnote>
  <w:footnote w:type="continuationSeparator" w:id="0">
    <w:p w:rsidR="001C492D" w:rsidRDefault="001C4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3"/>
      <w:gridCol w:w="4924"/>
    </w:tblGrid>
    <w:tr w:rsidR="00EE5AB8" w:rsidTr="00EE5AB8">
      <w:tc>
        <w:tcPr>
          <w:tcW w:w="4923" w:type="dxa"/>
        </w:tcPr>
        <w:p w:rsidR="00EE5AB8" w:rsidRDefault="00EE5AB8" w:rsidP="00EE5AB8">
          <w:pPr>
            <w:pStyle w:val="Header"/>
            <w:tabs>
              <w:tab w:val="clear" w:pos="4320"/>
              <w:tab w:val="clear" w:pos="8640"/>
            </w:tabs>
            <w:jc w:val="center"/>
            <w:rPr>
              <w:b/>
              <w:sz w:val="56"/>
              <w:szCs w:val="56"/>
            </w:rPr>
          </w:pPr>
          <w:r w:rsidRPr="00EE5AB8">
            <w:rPr>
              <w:b/>
              <w:sz w:val="56"/>
              <w:szCs w:val="56"/>
            </w:rPr>
            <w:t xml:space="preserve">GUIDELINE: </w:t>
          </w:r>
        </w:p>
        <w:p w:rsidR="00EE5AB8" w:rsidRPr="00EE5AB8" w:rsidRDefault="00EE5AB8" w:rsidP="00EE5AB8">
          <w:pPr>
            <w:pStyle w:val="Header"/>
            <w:tabs>
              <w:tab w:val="clear" w:pos="4320"/>
              <w:tab w:val="clear" w:pos="8640"/>
            </w:tabs>
            <w:jc w:val="center"/>
            <w:rPr>
              <w:b/>
              <w:sz w:val="56"/>
              <w:szCs w:val="56"/>
            </w:rPr>
          </w:pPr>
          <w:r w:rsidRPr="00EE5AB8">
            <w:rPr>
              <w:b/>
              <w:sz w:val="56"/>
              <w:szCs w:val="56"/>
            </w:rPr>
            <w:t>BUILD-UP TIMES</w:t>
          </w:r>
        </w:p>
      </w:tc>
      <w:tc>
        <w:tcPr>
          <w:tcW w:w="4924" w:type="dxa"/>
        </w:tcPr>
        <w:p w:rsidR="00EE5AB8" w:rsidRDefault="00EE5AB8" w:rsidP="00EE5AB8">
          <w:pPr>
            <w:pStyle w:val="Header"/>
            <w:tabs>
              <w:tab w:val="clear" w:pos="4320"/>
              <w:tab w:val="clear" w:pos="8640"/>
            </w:tabs>
            <w:ind w:right="-8"/>
            <w:jc w:val="center"/>
          </w:pPr>
          <w:r>
            <w:rPr>
              <w:noProof/>
              <w:lang w:eastAsia="en-ZA"/>
            </w:rPr>
            <w:drawing>
              <wp:inline distT="0" distB="0" distL="0" distR="0" wp14:anchorId="2FD17E9D" wp14:editId="12F30EFA">
                <wp:extent cx="1706400" cy="1800000"/>
                <wp:effectExtent l="0" t="0" r="8255" b="0"/>
                <wp:docPr id="4" name="Picture 4" descr="EXSA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XSA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4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7A2D" w:rsidRDefault="00D37A2D" w:rsidP="00D37A2D">
    <w:pPr>
      <w:pStyle w:val="Header"/>
      <w:tabs>
        <w:tab w:val="clear" w:pos="8640"/>
      </w:tabs>
      <w:ind w:right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70BAB"/>
    <w:multiLevelType w:val="hybridMultilevel"/>
    <w:tmpl w:val="B74EB6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B8"/>
    <w:rsid w:val="00042EA5"/>
    <w:rsid w:val="000622AD"/>
    <w:rsid w:val="000C11FE"/>
    <w:rsid w:val="000D3F94"/>
    <w:rsid w:val="00110CA2"/>
    <w:rsid w:val="00157E05"/>
    <w:rsid w:val="00174554"/>
    <w:rsid w:val="001C492D"/>
    <w:rsid w:val="001F7299"/>
    <w:rsid w:val="00207B02"/>
    <w:rsid w:val="002320BC"/>
    <w:rsid w:val="00263592"/>
    <w:rsid w:val="002C1C36"/>
    <w:rsid w:val="002E328D"/>
    <w:rsid w:val="00310678"/>
    <w:rsid w:val="00387681"/>
    <w:rsid w:val="003A2809"/>
    <w:rsid w:val="0040312D"/>
    <w:rsid w:val="00411B7D"/>
    <w:rsid w:val="00455CE0"/>
    <w:rsid w:val="00491FC4"/>
    <w:rsid w:val="004A4996"/>
    <w:rsid w:val="004C268E"/>
    <w:rsid w:val="004D60DD"/>
    <w:rsid w:val="0051121A"/>
    <w:rsid w:val="00517C8B"/>
    <w:rsid w:val="005259C0"/>
    <w:rsid w:val="00530310"/>
    <w:rsid w:val="00574F28"/>
    <w:rsid w:val="00606B0D"/>
    <w:rsid w:val="00644FA0"/>
    <w:rsid w:val="00653489"/>
    <w:rsid w:val="00667C46"/>
    <w:rsid w:val="00673EDF"/>
    <w:rsid w:val="006A6BAF"/>
    <w:rsid w:val="006D03E6"/>
    <w:rsid w:val="00774183"/>
    <w:rsid w:val="007809F7"/>
    <w:rsid w:val="00792978"/>
    <w:rsid w:val="008054CF"/>
    <w:rsid w:val="00806988"/>
    <w:rsid w:val="00851853"/>
    <w:rsid w:val="00870A55"/>
    <w:rsid w:val="008959C9"/>
    <w:rsid w:val="008D256C"/>
    <w:rsid w:val="008D299B"/>
    <w:rsid w:val="00904936"/>
    <w:rsid w:val="00916071"/>
    <w:rsid w:val="00921F19"/>
    <w:rsid w:val="00936E01"/>
    <w:rsid w:val="0094185A"/>
    <w:rsid w:val="00966128"/>
    <w:rsid w:val="009E67B1"/>
    <w:rsid w:val="00A34A8F"/>
    <w:rsid w:val="00A5483F"/>
    <w:rsid w:val="00A97A24"/>
    <w:rsid w:val="00AE0227"/>
    <w:rsid w:val="00AF2146"/>
    <w:rsid w:val="00B464BB"/>
    <w:rsid w:val="00B64C60"/>
    <w:rsid w:val="00B8532B"/>
    <w:rsid w:val="00BA69A1"/>
    <w:rsid w:val="00BB18FB"/>
    <w:rsid w:val="00BE7C83"/>
    <w:rsid w:val="00C077F3"/>
    <w:rsid w:val="00C46D60"/>
    <w:rsid w:val="00C73225"/>
    <w:rsid w:val="00C7456E"/>
    <w:rsid w:val="00C803DC"/>
    <w:rsid w:val="00C83DD1"/>
    <w:rsid w:val="00C95544"/>
    <w:rsid w:val="00CB527A"/>
    <w:rsid w:val="00CC3929"/>
    <w:rsid w:val="00CD12F2"/>
    <w:rsid w:val="00D16EAB"/>
    <w:rsid w:val="00D33032"/>
    <w:rsid w:val="00D3770D"/>
    <w:rsid w:val="00D37A2D"/>
    <w:rsid w:val="00D71D3A"/>
    <w:rsid w:val="00D87405"/>
    <w:rsid w:val="00E65B1F"/>
    <w:rsid w:val="00EB56F1"/>
    <w:rsid w:val="00ED5630"/>
    <w:rsid w:val="00EE5AB8"/>
    <w:rsid w:val="00EF52F8"/>
    <w:rsid w:val="00F0461F"/>
    <w:rsid w:val="00F32682"/>
    <w:rsid w:val="00F45AB2"/>
    <w:rsid w:val="00F60BC3"/>
    <w:rsid w:val="00F674FD"/>
    <w:rsid w:val="00F84C88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AB8"/>
    <w:rPr>
      <w:rFonts w:ascii="Calibri" w:eastAsiaTheme="minorHAns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rsid w:val="00792978"/>
    <w:pPr>
      <w:keepNext/>
      <w:outlineLvl w:val="1"/>
    </w:pPr>
    <w:rPr>
      <w:rFonts w:ascii="Times New Roman" w:eastAsia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F21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C11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AB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AB8"/>
    <w:rPr>
      <w:rFonts w:ascii="Calibri" w:eastAsiaTheme="minorHAns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rsid w:val="00792978"/>
    <w:pPr>
      <w:keepNext/>
      <w:outlineLvl w:val="1"/>
    </w:pPr>
    <w:rPr>
      <w:rFonts w:ascii="Times New Roman" w:eastAsia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F21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C11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A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el\Documents\EXSA%202012\Letterhea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Letterhead2013</Template>
  <TotalTime>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Links>
    <vt:vector size="6" baseType="variant">
      <vt:variant>
        <vt:i4>65662</vt:i4>
      </vt:variant>
      <vt:variant>
        <vt:i4>0</vt:i4>
      </vt:variant>
      <vt:variant>
        <vt:i4>0</vt:i4>
      </vt:variant>
      <vt:variant>
        <vt:i4>5</vt:i4>
      </vt:variant>
      <vt:variant>
        <vt:lpwstr>mailto:exsa@exsa.co.za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Sue Gannon</cp:lastModifiedBy>
  <cp:revision>3</cp:revision>
  <cp:lastPrinted>2009-03-13T11:51:00Z</cp:lastPrinted>
  <dcterms:created xsi:type="dcterms:W3CDTF">2013-09-09T12:56:00Z</dcterms:created>
  <dcterms:modified xsi:type="dcterms:W3CDTF">2013-09-09T12:59:00Z</dcterms:modified>
</cp:coreProperties>
</file>