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9F8060" w14:textId="77777777" w:rsidR="00913273" w:rsidRDefault="002A0060">
      <w:pPr>
        <w:spacing w:before="240" w:after="24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Levantamento bibliográfico </w:t>
      </w:r>
    </w:p>
    <w:tbl>
      <w:tblPr>
        <w:tblStyle w:val="a"/>
        <w:tblW w:w="1090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2040"/>
        <w:gridCol w:w="2160"/>
        <w:gridCol w:w="2805"/>
        <w:gridCol w:w="3240"/>
      </w:tblGrid>
      <w:tr w:rsidR="00913273" w14:paraId="688E26D7" w14:textId="77777777">
        <w:trPr>
          <w:trHeight w:val="1350"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C59" w14:textId="77777777" w:rsidR="00913273" w:rsidRDefault="002A006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C206" w14:textId="77777777" w:rsidR="00913273" w:rsidRDefault="002A0060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Conceito (surge da conversa com o grupo)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22CB" w14:textId="77777777" w:rsidR="00913273" w:rsidRDefault="002A0060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Referência bibliográfica (em formato ABNT)</w:t>
            </w:r>
          </w:p>
        </w:tc>
        <w:tc>
          <w:tcPr>
            <w:tcW w:w="28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8B94" w14:textId="77777777" w:rsidR="00913273" w:rsidRDefault="002A0060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Como o autor define o(s) conceito(s)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91B2" w14:textId="77777777" w:rsidR="00913273" w:rsidRDefault="002A0060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Como este conceito ajuda a entender o problema e a </w:t>
            </w:r>
            <w:proofErr w:type="spellStart"/>
            <w:r>
              <w:rPr>
                <w:b/>
                <w:sz w:val="20"/>
                <w:szCs w:val="20"/>
              </w:rPr>
              <w:t>propôr</w:t>
            </w:r>
            <w:proofErr w:type="spellEnd"/>
            <w:r>
              <w:rPr>
                <w:b/>
                <w:sz w:val="20"/>
                <w:szCs w:val="20"/>
              </w:rPr>
              <w:t xml:space="preserve"> soluções</w:t>
            </w:r>
          </w:p>
        </w:tc>
      </w:tr>
      <w:tr w:rsidR="00913273" w14:paraId="2BA60DFC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E364" w14:textId="77777777" w:rsidR="00913273" w:rsidRDefault="002A006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52A4" w14:textId="77777777" w:rsidR="003F1600" w:rsidRPr="00202771" w:rsidRDefault="003F1600" w:rsidP="003F1600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rFonts w:eastAsia="Times New Roman"/>
                <w:bCs/>
                <w:sz w:val="20"/>
                <w:szCs w:val="20"/>
                <w:highlight w:val="none"/>
              </w:rPr>
              <w:t xml:space="preserve">Design </w:t>
            </w:r>
            <w:proofErr w:type="spellStart"/>
            <w:r w:rsidRPr="00202771">
              <w:rPr>
                <w:rFonts w:eastAsia="Times New Roman"/>
                <w:bCs/>
                <w:sz w:val="20"/>
                <w:szCs w:val="20"/>
                <w:highlight w:val="none"/>
              </w:rPr>
              <w:t>Thinking</w:t>
            </w:r>
            <w:proofErr w:type="spellEnd"/>
            <w:r>
              <w:rPr>
                <w:rFonts w:eastAsia="Times New Roman"/>
                <w:bCs/>
                <w:sz w:val="20"/>
                <w:szCs w:val="20"/>
                <w:highlight w:val="none"/>
              </w:rPr>
              <w:t xml:space="preserve"> -</w:t>
            </w:r>
            <w:r w:rsidRPr="00202771">
              <w:rPr>
                <w:rFonts w:eastAsia="Times New Roman"/>
                <w:bCs/>
                <w:sz w:val="20"/>
                <w:szCs w:val="20"/>
                <w:highlight w:val="none"/>
              </w:rPr>
              <w:t xml:space="preserve">  Inovação Centrada no Usuário</w:t>
            </w:r>
          </w:p>
          <w:p w14:paraId="4B2312DA" w14:textId="77777777" w:rsidR="00913273" w:rsidRDefault="00913273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714A8" w14:textId="77777777" w:rsidR="00913273" w:rsidRDefault="002A006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UNDP. </w:t>
            </w:r>
            <w:r w:rsidR="003F1600" w:rsidRPr="003F1600">
              <w:rPr>
                <w:rFonts w:eastAsia="Times New Roman"/>
                <w:b/>
                <w:iCs/>
                <w:sz w:val="20"/>
                <w:szCs w:val="20"/>
                <w:highlight w:val="none"/>
              </w:rPr>
              <w:t xml:space="preserve">Design </w:t>
            </w:r>
            <w:proofErr w:type="spellStart"/>
            <w:r w:rsidR="003F1600" w:rsidRPr="003F1600">
              <w:rPr>
                <w:rFonts w:eastAsia="Times New Roman"/>
                <w:b/>
                <w:iCs/>
                <w:sz w:val="20"/>
                <w:szCs w:val="20"/>
                <w:highlight w:val="none"/>
              </w:rPr>
              <w:t>Thinking</w:t>
            </w:r>
            <w:proofErr w:type="spellEnd"/>
            <w:r w:rsidR="003F1600" w:rsidRPr="003F1600">
              <w:rPr>
                <w:rFonts w:eastAsia="Times New Roman"/>
                <w:b/>
                <w:iCs/>
                <w:sz w:val="20"/>
                <w:szCs w:val="20"/>
                <w:highlight w:val="none"/>
              </w:rPr>
              <w:t xml:space="preserve"> for </w:t>
            </w:r>
            <w:proofErr w:type="spellStart"/>
            <w:r w:rsidR="003F1600" w:rsidRPr="003F1600">
              <w:rPr>
                <w:rFonts w:eastAsia="Times New Roman"/>
                <w:b/>
                <w:iCs/>
                <w:sz w:val="20"/>
                <w:szCs w:val="20"/>
                <w:highlight w:val="none"/>
              </w:rPr>
              <w:t>Public</w:t>
            </w:r>
            <w:proofErr w:type="spellEnd"/>
            <w:r w:rsidR="003F1600" w:rsidRPr="003F1600">
              <w:rPr>
                <w:rFonts w:eastAsia="Times New Roman"/>
                <w:b/>
                <w:iCs/>
                <w:sz w:val="20"/>
                <w:szCs w:val="20"/>
                <w:highlight w:val="none"/>
              </w:rPr>
              <w:t xml:space="preserve"> Service </w:t>
            </w:r>
            <w:proofErr w:type="spellStart"/>
            <w:r w:rsidR="003F1600" w:rsidRPr="003F1600">
              <w:rPr>
                <w:rFonts w:eastAsia="Times New Roman"/>
                <w:b/>
                <w:iCs/>
                <w:sz w:val="20"/>
                <w:szCs w:val="20"/>
                <w:highlight w:val="none"/>
              </w:rPr>
              <w:t>Excellence</w:t>
            </w:r>
            <w:proofErr w:type="spellEnd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. Singapura: UNDP Global Centre for </w:t>
            </w:r>
            <w:proofErr w:type="spellStart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Public</w:t>
            </w:r>
            <w:proofErr w:type="spellEnd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 Service </w:t>
            </w:r>
            <w:proofErr w:type="spellStart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Excellence</w:t>
            </w:r>
            <w:proofErr w:type="spellEnd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, 2014.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343F" w14:textId="77777777" w:rsidR="00913273" w:rsidRDefault="002A006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Define-se como uma abordagem de inovação centrada no ser humano (</w:t>
            </w:r>
            <w:proofErr w:type="spellStart"/>
            <w:r w:rsidR="003F1600" w:rsidRPr="00202771">
              <w:rPr>
                <w:rFonts w:eastAsia="Times New Roman"/>
                <w:i/>
                <w:iCs/>
                <w:sz w:val="20"/>
                <w:szCs w:val="20"/>
                <w:highlight w:val="none"/>
              </w:rPr>
              <w:t>human-centered</w:t>
            </w:r>
            <w:proofErr w:type="spellEnd"/>
            <w:r w:rsidR="003F1600" w:rsidRPr="00202771">
              <w:rPr>
                <w:rFonts w:eastAsia="Times New Roman"/>
                <w:i/>
                <w:iCs/>
                <w:sz w:val="20"/>
                <w:szCs w:val="20"/>
                <w:highlight w:val="none"/>
              </w:rPr>
              <w:t xml:space="preserve"> </w:t>
            </w:r>
            <w:proofErr w:type="spellStart"/>
            <w:r w:rsidR="003F1600" w:rsidRPr="00202771">
              <w:rPr>
                <w:rFonts w:eastAsia="Times New Roman"/>
                <w:i/>
                <w:iCs/>
                <w:sz w:val="20"/>
                <w:szCs w:val="20"/>
                <w:highlight w:val="none"/>
              </w:rPr>
              <w:t>innovation</w:t>
            </w:r>
            <w:proofErr w:type="spellEnd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), estruturada em um processo iterativo de cinco etapas (observação, ideação, prototipagem, teste e implementação) voltado à resolução de problemas por meio da </w:t>
            </w:r>
            <w:proofErr w:type="spellStart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co</w:t>
            </w:r>
            <w:r w:rsidR="003F1600">
              <w:rPr>
                <w:rFonts w:eastAsia="Times New Roman"/>
                <w:sz w:val="20"/>
                <w:szCs w:val="20"/>
                <w:highlight w:val="none"/>
              </w:rPr>
              <w:t>-</w:t>
            </w:r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criação</w:t>
            </w:r>
            <w:proofErr w:type="spellEnd"/>
            <w:r w:rsidR="003F1600" w:rsidRPr="00202771">
              <w:rPr>
                <w:rFonts w:eastAsia="Times New Roman"/>
                <w:sz w:val="20"/>
                <w:szCs w:val="20"/>
                <w:highlight w:val="none"/>
              </w:rPr>
              <w:t>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05BE" w14:textId="77777777" w:rsidR="00913273" w:rsidRDefault="002A006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3F1600" w:rsidRPr="00202771">
              <w:rPr>
                <w:sz w:val="20"/>
                <w:szCs w:val="20"/>
                <w:highlight w:val="none"/>
              </w:rPr>
              <w:t>Direciona o levantamento de requisitos de modo colaborativo com a proprietária da empresa PG AVCB, garantindo que o software foque em resolver as dores reais da equipe.</w:t>
            </w:r>
          </w:p>
        </w:tc>
      </w:tr>
      <w:tr w:rsidR="00913273" w14:paraId="4655EBBA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4CB9" w14:textId="77777777" w:rsidR="00913273" w:rsidRDefault="002A006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1653" w14:textId="77777777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Consumo de APIs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RESTful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e Automação</w:t>
            </w:r>
            <w:r w:rsidR="002A0060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1BB6" w14:textId="77777777" w:rsidR="00913273" w:rsidRPr="003F1600" w:rsidRDefault="003F1600">
            <w:pPr>
              <w:spacing w:before="240" w:after="240"/>
              <w:rPr>
                <w:sz w:val="20"/>
                <w:szCs w:val="20"/>
              </w:rPr>
            </w:pPr>
            <w:r w:rsidRPr="003F1600">
              <w:rPr>
                <w:sz w:val="20"/>
                <w:szCs w:val="20"/>
              </w:rPr>
              <w:t xml:space="preserve">BRASILAPI. </w:t>
            </w:r>
            <w:r w:rsidRPr="003F1600">
              <w:rPr>
                <w:b/>
                <w:bCs/>
                <w:sz w:val="20"/>
                <w:szCs w:val="20"/>
              </w:rPr>
              <w:t>Brasil API: transformando o Brasil em uma API</w:t>
            </w:r>
            <w:r w:rsidRPr="003F1600">
              <w:rPr>
                <w:sz w:val="20"/>
                <w:szCs w:val="20"/>
              </w:rPr>
              <w:t xml:space="preserve">. Disponível em: </w:t>
            </w:r>
            <w:hyperlink r:id="rId4" w:tgtFrame="_blank" w:history="1">
              <w:r w:rsidRPr="003F1600">
                <w:rPr>
                  <w:color w:val="0000FF"/>
                  <w:sz w:val="20"/>
                  <w:szCs w:val="20"/>
                  <w:u w:val="single"/>
                </w:rPr>
                <w:t>https://brasilapi.com.br/docs</w:t>
              </w:r>
            </w:hyperlink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D961" w14:textId="77777777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>Plataforma pública fundamentada na disponibilização de dados abertos governamentais e corporativos. O conceito baseia-se em transformar o acesso a informações públicas no Brasil em interfaces programáveis (APIs) abertas e de alto desempenho.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23EC" w14:textId="77777777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Resolve o problema central de morosidade e erro humano no preenchimento cadastral manual na PG AVCB. O sistema consome a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BrasilAPI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para que, ao inserir o CNPJ ou CEP de um cliente, os campos de razão social, endereço e dados cadastrais sejam preenchidos instantaneamente no CRM</w:t>
            </w:r>
            <w:r>
              <w:rPr>
                <w:sz w:val="20"/>
                <w:szCs w:val="20"/>
                <w:highlight w:val="none"/>
              </w:rPr>
              <w:t>.</w:t>
            </w:r>
          </w:p>
        </w:tc>
      </w:tr>
      <w:tr w:rsidR="00913273" w14:paraId="2F110AF2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13FD" w14:textId="77777777" w:rsidR="00913273" w:rsidRDefault="002A006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AD73" w14:textId="77777777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>Controle de Versão e Integração Contínua (</w:t>
            </w:r>
            <w:proofErr w:type="spellStart"/>
            <w:r w:rsidRPr="003F1600">
              <w:rPr>
                <w:i/>
                <w:sz w:val="20"/>
                <w:szCs w:val="20"/>
                <w:highlight w:val="none"/>
              </w:rPr>
              <w:t>Git</w:t>
            </w:r>
            <w:proofErr w:type="spellEnd"/>
            <w:r w:rsidRPr="003F1600">
              <w:rPr>
                <w:i/>
                <w:sz w:val="20"/>
                <w:szCs w:val="20"/>
                <w:highlight w:val="none"/>
              </w:rPr>
              <w:t>/GitHub</w:t>
            </w:r>
            <w:r w:rsidRPr="00202771">
              <w:rPr>
                <w:sz w:val="20"/>
                <w:szCs w:val="20"/>
                <w:highlight w:val="none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D4C4" w14:textId="62ED8FEF" w:rsidR="00913273" w:rsidRPr="003F1600" w:rsidRDefault="003F1600">
            <w:pPr>
              <w:spacing w:before="240" w:after="240"/>
              <w:rPr>
                <w:sz w:val="20"/>
                <w:szCs w:val="20"/>
              </w:rPr>
            </w:pPr>
            <w:r w:rsidRPr="003F1600">
              <w:rPr>
                <w:sz w:val="20"/>
                <w:szCs w:val="20"/>
              </w:rPr>
              <w:t xml:space="preserve">CHACON, Scott; STRAUB, Ben. </w:t>
            </w:r>
            <w:r w:rsidRPr="003F1600">
              <w:rPr>
                <w:b/>
                <w:bCs/>
                <w:sz w:val="20"/>
                <w:szCs w:val="20"/>
              </w:rPr>
              <w:t xml:space="preserve">Pro </w:t>
            </w:r>
            <w:proofErr w:type="spellStart"/>
            <w:r w:rsidRPr="003F1600">
              <w:rPr>
                <w:b/>
                <w:bCs/>
                <w:sz w:val="20"/>
                <w:szCs w:val="20"/>
              </w:rPr>
              <w:t>Git</w:t>
            </w:r>
            <w:proofErr w:type="spellEnd"/>
            <w:r w:rsidRPr="003F1600">
              <w:rPr>
                <w:sz w:val="20"/>
                <w:szCs w:val="20"/>
              </w:rPr>
              <w:t xml:space="preserve">. 2. ed. New York: </w:t>
            </w:r>
            <w:proofErr w:type="spellStart"/>
            <w:r w:rsidRPr="003F1600">
              <w:rPr>
                <w:sz w:val="20"/>
                <w:szCs w:val="20"/>
              </w:rPr>
              <w:t>Apress</w:t>
            </w:r>
            <w:proofErr w:type="spellEnd"/>
            <w:r w:rsidRPr="003F1600">
              <w:rPr>
                <w:sz w:val="20"/>
                <w:szCs w:val="20"/>
              </w:rPr>
              <w:t xml:space="preserve">, 2014. </w:t>
            </w:r>
            <w:r w:rsidR="002C4F65">
              <w:rPr>
                <w:sz w:val="20"/>
                <w:szCs w:val="20"/>
              </w:rPr>
              <w:t xml:space="preserve">Disponível </w:t>
            </w:r>
            <w:r w:rsidRPr="003F1600">
              <w:rPr>
                <w:sz w:val="20"/>
                <w:szCs w:val="20"/>
              </w:rPr>
              <w:t xml:space="preserve">em: </w:t>
            </w:r>
            <w:hyperlink r:id="rId5" w:tgtFrame="_blank" w:history="1">
              <w:r w:rsidRPr="003F1600">
                <w:rPr>
                  <w:color w:val="0000FF"/>
                  <w:sz w:val="20"/>
                  <w:szCs w:val="20"/>
                  <w:u w:val="single"/>
                </w:rPr>
                <w:t>https://git-scm.com/book/pt-br/v2</w:t>
              </w:r>
            </w:hyperlink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41B1" w14:textId="77777777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>A utilização de um sistema de controle de versão permite o monitoramento contínuo das alterações implementadas em arquivos ao longo do ciclo de desenvolvimento, viabilizando o resgate seguro de versões anteriores quando necessário (CHACON; STRAUB, 2014).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E41D" w14:textId="77777777" w:rsidR="00913273" w:rsidRDefault="0042107B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O uso do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Git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e GitHub como ambiente estruturado de ramificações (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branches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>) para colaboração segura, rastreabilidade acadêmica dos alunos e prevenção de quebras no sistema</w:t>
            </w:r>
            <w:r>
              <w:rPr>
                <w:sz w:val="20"/>
                <w:szCs w:val="20"/>
                <w:highlight w:val="none"/>
              </w:rPr>
              <w:t>.</w:t>
            </w:r>
          </w:p>
        </w:tc>
      </w:tr>
      <w:tr w:rsidR="00913273" w14:paraId="3D7C711E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BAA9" w14:textId="77777777" w:rsidR="00913273" w:rsidRDefault="002A006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A994" w14:textId="77777777" w:rsidR="00913273" w:rsidRDefault="003F1600" w:rsidP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APIs Assíncronas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77D9" w14:textId="0A93787A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3F1600">
              <w:rPr>
                <w:sz w:val="20"/>
                <w:szCs w:val="20"/>
              </w:rPr>
              <w:t xml:space="preserve">FASTAPI. </w:t>
            </w:r>
            <w:proofErr w:type="spellStart"/>
            <w:r w:rsidRPr="003F1600">
              <w:rPr>
                <w:b/>
                <w:bCs/>
                <w:sz w:val="20"/>
                <w:szCs w:val="20"/>
              </w:rPr>
              <w:t>FastAPI</w:t>
            </w:r>
            <w:proofErr w:type="spellEnd"/>
            <w:r w:rsidRPr="003F160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F1600">
              <w:rPr>
                <w:b/>
                <w:bCs/>
                <w:sz w:val="20"/>
                <w:szCs w:val="20"/>
              </w:rPr>
              <w:t>Documentation</w:t>
            </w:r>
            <w:proofErr w:type="spellEnd"/>
            <w:r w:rsidRPr="003F1600">
              <w:rPr>
                <w:sz w:val="20"/>
                <w:szCs w:val="20"/>
              </w:rPr>
              <w:t xml:space="preserve">.  Disponível em: </w:t>
            </w:r>
            <w:hyperlink r:id="rId6" w:tgtFrame="_blank" w:history="1">
              <w:r w:rsidRPr="003F1600">
                <w:rPr>
                  <w:color w:val="0000FF"/>
                  <w:sz w:val="20"/>
                  <w:szCs w:val="20"/>
                  <w:u w:val="single"/>
                </w:rPr>
                <w:t>https://fastapi.tiangolo.com/</w:t>
              </w:r>
            </w:hyperlink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7494" w14:textId="77777777" w:rsidR="00913273" w:rsidRDefault="003F1600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É definido como um </w:t>
            </w:r>
            <w:r w:rsidRPr="00202771">
              <w:rPr>
                <w:rFonts w:eastAsia="Times New Roman"/>
                <w:i/>
                <w:iCs/>
                <w:sz w:val="20"/>
                <w:szCs w:val="20"/>
                <w:highlight w:val="none"/>
              </w:rPr>
              <w:t>framework</w:t>
            </w:r>
            <w:r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 </w:t>
            </w:r>
            <w:r w:rsidRPr="003F1600">
              <w:rPr>
                <w:rFonts w:eastAsia="Times New Roman"/>
                <w:i/>
                <w:sz w:val="20"/>
                <w:szCs w:val="20"/>
                <w:highlight w:val="none"/>
              </w:rPr>
              <w:t>web</w:t>
            </w:r>
            <w:r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 moderno para construção de APIs em Python. O conceito abrange o uso de programação assíncrona, validação rigorosa via tipagem estática e suporte nativo aos padrões </w:t>
            </w:r>
            <w:proofErr w:type="spellStart"/>
            <w:r w:rsidRPr="00202771">
              <w:rPr>
                <w:rFonts w:eastAsia="Times New Roman"/>
                <w:sz w:val="20"/>
                <w:szCs w:val="20"/>
                <w:highlight w:val="none"/>
              </w:rPr>
              <w:t>RESTful</w:t>
            </w:r>
            <w:proofErr w:type="spellEnd"/>
            <w:r w:rsidRPr="00202771">
              <w:rPr>
                <w:rFonts w:eastAsia="Times New Roman"/>
                <w:sz w:val="20"/>
                <w:szCs w:val="20"/>
                <w:highlight w:val="none"/>
              </w:rPr>
              <w:t xml:space="preserve"> e documentação automatizada.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4D2C" w14:textId="77777777" w:rsidR="00913273" w:rsidRDefault="0042107B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>Viabiliza a construção segura da camada de serviços (</w:t>
            </w:r>
            <w:proofErr w:type="spellStart"/>
            <w:r w:rsidRPr="0042107B">
              <w:rPr>
                <w:i/>
                <w:sz w:val="20"/>
                <w:szCs w:val="20"/>
                <w:highlight w:val="none"/>
              </w:rPr>
              <w:t>backend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) que processa as regras de negócio, autenticação e comunicação direta com o </w:t>
            </w:r>
            <w:r w:rsidRPr="0042107B">
              <w:rPr>
                <w:i/>
                <w:sz w:val="20"/>
                <w:szCs w:val="20"/>
                <w:highlight w:val="none"/>
              </w:rPr>
              <w:t>WhatsApp</w:t>
            </w:r>
            <w:r w:rsidRPr="00202771">
              <w:rPr>
                <w:sz w:val="20"/>
                <w:szCs w:val="20"/>
                <w:highlight w:val="none"/>
              </w:rPr>
              <w:t xml:space="preserve"> e </w:t>
            </w:r>
            <w:proofErr w:type="spellStart"/>
            <w:r w:rsidRPr="0042107B">
              <w:rPr>
                <w:i/>
                <w:sz w:val="20"/>
                <w:szCs w:val="20"/>
                <w:highlight w:val="none"/>
              </w:rPr>
              <w:t>Firebase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, protegendo o painel </w:t>
            </w:r>
            <w:r w:rsidRPr="0042107B">
              <w:rPr>
                <w:i/>
                <w:sz w:val="20"/>
                <w:szCs w:val="20"/>
                <w:highlight w:val="none"/>
              </w:rPr>
              <w:t>web</w:t>
            </w:r>
            <w:r w:rsidRPr="00202771">
              <w:rPr>
                <w:sz w:val="20"/>
                <w:szCs w:val="20"/>
                <w:highlight w:val="none"/>
              </w:rPr>
              <w:t>.</w:t>
            </w:r>
          </w:p>
        </w:tc>
      </w:tr>
      <w:tr w:rsidR="00913273" w14:paraId="1FC0CB42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6775" w14:textId="77777777" w:rsidR="00913273" w:rsidRDefault="002A006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F25B" w14:textId="77777777" w:rsidR="00913273" w:rsidRDefault="0042107B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bCs/>
                <w:sz w:val="20"/>
                <w:szCs w:val="20"/>
                <w:highlight w:val="none"/>
              </w:rPr>
              <w:t>Sistemas de CRM (</w:t>
            </w:r>
            <w:proofErr w:type="spellStart"/>
            <w:r w:rsidRPr="0042107B">
              <w:rPr>
                <w:bCs/>
                <w:i/>
                <w:sz w:val="20"/>
                <w:szCs w:val="20"/>
                <w:highlight w:val="none"/>
              </w:rPr>
              <w:t>Customer</w:t>
            </w:r>
            <w:proofErr w:type="spellEnd"/>
            <w:r w:rsidRPr="0042107B">
              <w:rPr>
                <w:bCs/>
                <w:i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42107B">
              <w:rPr>
                <w:bCs/>
                <w:i/>
                <w:sz w:val="20"/>
                <w:szCs w:val="20"/>
                <w:highlight w:val="none"/>
              </w:rPr>
              <w:t>Relationship</w:t>
            </w:r>
            <w:proofErr w:type="spellEnd"/>
            <w:r>
              <w:rPr>
                <w:bCs/>
                <w:sz w:val="20"/>
                <w:szCs w:val="20"/>
                <w:highlight w:val="none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7AC1" w14:textId="7E0D3568" w:rsidR="0042107B" w:rsidRPr="0042107B" w:rsidRDefault="0042107B" w:rsidP="0042107B">
            <w:pPr>
              <w:spacing w:before="100" w:beforeAutospacing="1" w:after="100" w:afterAutospacing="1"/>
              <w:rPr>
                <w:color w:val="1C1C1C"/>
                <w:sz w:val="20"/>
                <w:szCs w:val="20"/>
                <w:shd w:val="clear" w:color="auto" w:fill="FFFFFF"/>
              </w:rPr>
            </w:pPr>
            <w:r w:rsidRPr="0042107B">
              <w:rPr>
                <w:rStyle w:val="citation-51"/>
                <w:sz w:val="20"/>
                <w:szCs w:val="20"/>
              </w:rPr>
              <w:t>ZENONE, Luiz Claudio.</w:t>
            </w:r>
            <w:r w:rsidRPr="0042107B">
              <w:rPr>
                <w:sz w:val="20"/>
                <w:szCs w:val="20"/>
              </w:rPr>
              <w:t xml:space="preserve"> </w:t>
            </w:r>
            <w:r w:rsidRPr="0042107B">
              <w:rPr>
                <w:rStyle w:val="citation-50"/>
                <w:b/>
                <w:bCs/>
                <w:sz w:val="20"/>
                <w:szCs w:val="20"/>
              </w:rPr>
              <w:t>CRM (</w:t>
            </w:r>
            <w:proofErr w:type="spellStart"/>
            <w:r w:rsidRPr="0042107B">
              <w:rPr>
                <w:rStyle w:val="citation-50"/>
                <w:b/>
                <w:bCs/>
                <w:sz w:val="20"/>
                <w:szCs w:val="20"/>
              </w:rPr>
              <w:t>Customer</w:t>
            </w:r>
            <w:proofErr w:type="spellEnd"/>
            <w:r w:rsidRPr="0042107B">
              <w:rPr>
                <w:rStyle w:val="citation-50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107B">
              <w:rPr>
                <w:rStyle w:val="citation-50"/>
                <w:b/>
                <w:bCs/>
                <w:sz w:val="20"/>
                <w:szCs w:val="20"/>
              </w:rPr>
              <w:t>Relationship</w:t>
            </w:r>
            <w:proofErr w:type="spellEnd"/>
            <w:r w:rsidRPr="0042107B">
              <w:rPr>
                <w:rStyle w:val="citation-50"/>
                <w:b/>
                <w:bCs/>
                <w:sz w:val="20"/>
                <w:szCs w:val="20"/>
              </w:rPr>
              <w:t xml:space="preserve"> Management)</w:t>
            </w:r>
            <w:r w:rsidRPr="0042107B">
              <w:rPr>
                <w:rStyle w:val="citation-50"/>
                <w:sz w:val="20"/>
                <w:szCs w:val="20"/>
              </w:rPr>
              <w:t>.</w:t>
            </w:r>
            <w:r w:rsidRPr="0042107B">
              <w:rPr>
                <w:sz w:val="20"/>
                <w:szCs w:val="20"/>
              </w:rPr>
              <w:t xml:space="preserve"> </w:t>
            </w:r>
            <w:r w:rsidRPr="0042107B">
              <w:rPr>
                <w:rStyle w:val="citation-49"/>
                <w:sz w:val="20"/>
                <w:szCs w:val="20"/>
              </w:rPr>
              <w:t xml:space="preserve">São Paulo: </w:t>
            </w:r>
            <w:proofErr w:type="spellStart"/>
            <w:r w:rsidRPr="0042107B">
              <w:rPr>
                <w:rStyle w:val="citation-49"/>
                <w:sz w:val="20"/>
                <w:szCs w:val="20"/>
              </w:rPr>
              <w:t>Actual</w:t>
            </w:r>
            <w:proofErr w:type="spellEnd"/>
            <w:r w:rsidRPr="0042107B">
              <w:rPr>
                <w:rStyle w:val="citation-49"/>
                <w:sz w:val="20"/>
                <w:szCs w:val="20"/>
              </w:rPr>
              <w:t>/Grupo Almedina, 2019.</w:t>
            </w:r>
            <w:r w:rsidRPr="0042107B">
              <w:rPr>
                <w:sz w:val="20"/>
                <w:szCs w:val="20"/>
              </w:rPr>
              <w:t xml:space="preserve"> </w:t>
            </w:r>
            <w:r w:rsidRPr="0042107B">
              <w:rPr>
                <w:color w:val="1C1C1C"/>
                <w:sz w:val="20"/>
                <w:szCs w:val="20"/>
                <w:shd w:val="clear" w:color="auto" w:fill="FFFFFF"/>
              </w:rPr>
              <w:t xml:space="preserve">Disponível em: </w:t>
            </w:r>
            <w:hyperlink r:id="rId7" w:history="1">
              <w:r w:rsidRPr="0042107B">
                <w:rPr>
                  <w:rStyle w:val="Hyperlink"/>
                  <w:sz w:val="20"/>
                  <w:szCs w:val="20"/>
                  <w:shd w:val="clear" w:color="auto" w:fill="FFFFFF"/>
                </w:rPr>
                <w:t>https://app.minhabiblioteca.com.br/reader/books/9788562937248/</w:t>
              </w:r>
            </w:hyperlink>
          </w:p>
          <w:p w14:paraId="1A8914F5" w14:textId="77777777" w:rsidR="00913273" w:rsidRDefault="00913273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C27D" w14:textId="77777777" w:rsidR="00913273" w:rsidRDefault="0042107B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O autor define o CRM não como um mero banco de dados ou </w:t>
            </w:r>
            <w:r w:rsidRPr="00202771">
              <w:rPr>
                <w:i/>
                <w:iCs/>
                <w:sz w:val="20"/>
                <w:szCs w:val="20"/>
                <w:highlight w:val="none"/>
              </w:rPr>
              <w:t>software</w:t>
            </w:r>
            <w:r w:rsidRPr="00202771">
              <w:rPr>
                <w:sz w:val="20"/>
                <w:szCs w:val="20"/>
                <w:highlight w:val="none"/>
              </w:rPr>
              <w:t xml:space="preserve"> isolado, mas como uma estratégia holística. O conceito pressupõe a integração orgânica entre processos, pessoas e tecnologia para atrair, reter e fidelizar clientes no longo prazo.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F3D3" w14:textId="77777777" w:rsidR="00913273" w:rsidRDefault="0042107B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>Atende diretamente ao gargalo relatado pelos gestores sobre conversas esquecidas e perda de negócios no WhatsApp. A implementação de um módulo dedicado organiza o funil de orçamentos, registra o estágio de cada atendimento e viabiliza a distribuição do fluxo entre múltiplos operadores</w:t>
            </w:r>
          </w:p>
        </w:tc>
      </w:tr>
      <w:tr w:rsidR="00BC33D4" w14:paraId="416BF3CD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6224" w14:textId="77777777" w:rsidR="00BC33D4" w:rsidRDefault="00BC33D4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DDA4" w14:textId="77777777" w:rsidR="00BC33D4" w:rsidRDefault="00BC33D4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Interoperabilidade e Padrão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RESTful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98E5" w14:textId="26EEA18A" w:rsidR="00BC33D4" w:rsidRPr="00BC33D4" w:rsidRDefault="00BC33D4" w:rsidP="00BC33D4">
            <w:pPr>
              <w:spacing w:before="240" w:after="240"/>
              <w:rPr>
                <w:sz w:val="20"/>
                <w:szCs w:val="20"/>
              </w:rPr>
            </w:pPr>
            <w:r w:rsidRPr="00BC33D4">
              <w:rPr>
                <w:color w:val="222222"/>
                <w:sz w:val="20"/>
                <w:szCs w:val="20"/>
                <w:shd w:val="clear" w:color="auto" w:fill="FFFFFF"/>
              </w:rPr>
              <w:t>MASSE, Mark. </w:t>
            </w:r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REST API design </w:t>
            </w:r>
            <w:proofErr w:type="spellStart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>rulebook</w:t>
            </w:r>
            <w:proofErr w:type="spellEnd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: </w:t>
            </w:r>
            <w:proofErr w:type="spellStart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>designing</w:t>
            </w:r>
            <w:proofErr w:type="spellEnd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>consistent</w:t>
            </w:r>
            <w:proofErr w:type="spellEnd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>RESTful</w:t>
            </w:r>
            <w:proofErr w:type="spellEnd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web </w:t>
            </w:r>
            <w:proofErr w:type="spellStart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>service</w:t>
            </w:r>
            <w:proofErr w:type="spellEnd"/>
            <w:r w:rsidRPr="00BC33D4">
              <w:rPr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interfaces</w:t>
            </w:r>
            <w:r w:rsidRPr="00BC33D4">
              <w:rPr>
                <w:color w:val="222222"/>
                <w:sz w:val="20"/>
                <w:szCs w:val="20"/>
                <w:shd w:val="clear" w:color="auto" w:fill="FFFFFF"/>
              </w:rPr>
              <w:t>.  O'Reilly Media, Inc</w:t>
            </w:r>
            <w:r w:rsidR="002C4F65">
              <w:rPr>
                <w:color w:val="222222"/>
                <w:sz w:val="20"/>
                <w:szCs w:val="20"/>
                <w:shd w:val="clear" w:color="auto" w:fill="FFFFFF"/>
              </w:rPr>
              <w:t>.</w:t>
            </w:r>
            <w:r w:rsidRPr="00BC33D4">
              <w:rPr>
                <w:color w:val="222222"/>
                <w:sz w:val="20"/>
                <w:szCs w:val="20"/>
                <w:shd w:val="clear" w:color="auto" w:fill="FFFFFF"/>
              </w:rPr>
              <w:t>, 2011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6B80" w14:textId="77777777" w:rsidR="00BC33D4" w:rsidRPr="00202771" w:rsidRDefault="00BC33D4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O autor conceitua APIs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RESTful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como interfaces padronizadas e orientadas a recursos. São definidas por utilizarem a semântica nativa dos métodos HTTP para promover comunicação altamente desacoplada, interoperável e escalável entre aplicações na </w:t>
            </w:r>
            <w:r w:rsidRPr="00BC33D4">
              <w:rPr>
                <w:i/>
                <w:sz w:val="20"/>
                <w:szCs w:val="20"/>
                <w:highlight w:val="none"/>
              </w:rPr>
              <w:t>web</w:t>
            </w:r>
            <w:r w:rsidRPr="00202771">
              <w:rPr>
                <w:sz w:val="20"/>
                <w:szCs w:val="20"/>
                <w:highlight w:val="none"/>
              </w:rPr>
              <w:t>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CCF7" w14:textId="77777777" w:rsidR="00BC33D4" w:rsidRPr="00202771" w:rsidRDefault="00BC33D4" w:rsidP="00BC33D4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Embasamento para estruturar as chamadas seguras e padronizadas entre o </w:t>
            </w:r>
            <w:r w:rsidRPr="00BC33D4">
              <w:rPr>
                <w:i/>
                <w:sz w:val="20"/>
                <w:szCs w:val="20"/>
                <w:highlight w:val="none"/>
              </w:rPr>
              <w:t>front-</w:t>
            </w:r>
            <w:proofErr w:type="spellStart"/>
            <w:r w:rsidRPr="00BC33D4">
              <w:rPr>
                <w:i/>
                <w:sz w:val="20"/>
                <w:szCs w:val="20"/>
                <w:highlight w:val="none"/>
              </w:rPr>
              <w:t>end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(painel do usuário) e a retaguarda, permitindo integração confiável.</w:t>
            </w:r>
          </w:p>
        </w:tc>
      </w:tr>
      <w:tr w:rsidR="00763EEC" w14:paraId="45C13B9C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D1AB" w14:textId="77777777" w:rsidR="00763EEC" w:rsidRDefault="00763EEC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70ED" w14:textId="77777777" w:rsidR="00763EEC" w:rsidRDefault="00763EEC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bCs/>
                <w:sz w:val="20"/>
                <w:szCs w:val="20"/>
                <w:highlight w:val="none"/>
              </w:rPr>
              <w:t>Next.js e Renderização Híbrida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0BD8" w14:textId="77777777" w:rsidR="00763EEC" w:rsidRDefault="00763EEC" w:rsidP="007E51E6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MOKOGINTA,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Putri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; WATTIMENA, C.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Developing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Modern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JavaScript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Frameworks for Building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Interactive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Single-Page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Applications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. </w:t>
            </w:r>
            <w:proofErr w:type="spellStart"/>
            <w:r w:rsidRPr="00763EEC">
              <w:rPr>
                <w:b/>
                <w:iCs/>
                <w:sz w:val="20"/>
                <w:szCs w:val="20"/>
                <w:highlight w:val="none"/>
              </w:rPr>
              <w:t>International</w:t>
            </w:r>
            <w:proofErr w:type="spellEnd"/>
            <w:r w:rsidRPr="00763EEC">
              <w:rPr>
                <w:b/>
                <w:iCs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763EEC">
              <w:rPr>
                <w:b/>
                <w:iCs/>
                <w:sz w:val="20"/>
                <w:szCs w:val="20"/>
                <w:highlight w:val="none"/>
              </w:rPr>
              <w:t>Journal</w:t>
            </w:r>
            <w:proofErr w:type="spellEnd"/>
            <w:r w:rsidRPr="00763EEC">
              <w:rPr>
                <w:b/>
                <w:iCs/>
                <w:sz w:val="20"/>
                <w:szCs w:val="20"/>
                <w:highlight w:val="none"/>
              </w:rPr>
              <w:t xml:space="preserve"> Software </w:t>
            </w:r>
            <w:proofErr w:type="spellStart"/>
            <w:r w:rsidRPr="00763EEC">
              <w:rPr>
                <w:b/>
                <w:iCs/>
                <w:sz w:val="20"/>
                <w:szCs w:val="20"/>
                <w:highlight w:val="none"/>
              </w:rPr>
              <w:t>Engineering</w:t>
            </w:r>
            <w:proofErr w:type="spellEnd"/>
            <w:r w:rsidRPr="00763EEC">
              <w:rPr>
                <w:b/>
                <w:iCs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763EEC">
              <w:rPr>
                <w:b/>
                <w:iCs/>
                <w:sz w:val="20"/>
                <w:szCs w:val="20"/>
                <w:highlight w:val="none"/>
              </w:rPr>
              <w:t>and</w:t>
            </w:r>
            <w:proofErr w:type="spellEnd"/>
            <w:r w:rsidRPr="00763EEC">
              <w:rPr>
                <w:b/>
                <w:iCs/>
                <w:sz w:val="20"/>
                <w:szCs w:val="20"/>
                <w:highlight w:val="none"/>
              </w:rPr>
              <w:t xml:space="preserve"> Computer Science (IJSECS)</w:t>
            </w:r>
            <w:r w:rsidR="007E51E6">
              <w:rPr>
                <w:b/>
                <w:iCs/>
                <w:sz w:val="20"/>
                <w:szCs w:val="20"/>
                <w:highlight w:val="none"/>
              </w:rPr>
              <w:t>,</w:t>
            </w:r>
            <w:r w:rsidRPr="00202771">
              <w:rPr>
                <w:sz w:val="20"/>
                <w:szCs w:val="20"/>
                <w:highlight w:val="none"/>
              </w:rPr>
              <w:t xml:space="preserve"> 2024. Disponível em: </w:t>
            </w:r>
            <w:hyperlink r:id="rId8">
              <w:r w:rsidRPr="00202771">
                <w:rPr>
                  <w:color w:val="1155CC"/>
                  <w:sz w:val="20"/>
                  <w:szCs w:val="20"/>
                  <w:highlight w:val="none"/>
                  <w:u w:val="single"/>
                </w:rPr>
                <w:t>http://www.journal.lembagakita.org/index.php/ijsecs</w:t>
              </w:r>
            </w:hyperlink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4057B" w14:textId="77777777" w:rsidR="00763EEC" w:rsidRPr="00202771" w:rsidRDefault="00763EEC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Conceitua a construção de aplicações </w:t>
            </w:r>
            <w:r w:rsidRPr="00763EEC">
              <w:rPr>
                <w:i/>
                <w:sz w:val="20"/>
                <w:szCs w:val="20"/>
                <w:highlight w:val="none"/>
              </w:rPr>
              <w:t>web</w:t>
            </w:r>
            <w:r w:rsidRPr="00202771">
              <w:rPr>
                <w:sz w:val="20"/>
                <w:szCs w:val="20"/>
                <w:highlight w:val="none"/>
              </w:rPr>
              <w:t xml:space="preserve"> modernas focadas em </w:t>
            </w:r>
            <w:r w:rsidRPr="00202771">
              <w:rPr>
                <w:i/>
                <w:iCs/>
                <w:sz w:val="20"/>
                <w:szCs w:val="20"/>
                <w:highlight w:val="none"/>
              </w:rPr>
              <w:t>frameworks</w:t>
            </w:r>
            <w:r w:rsidRPr="00202771">
              <w:rPr>
                <w:sz w:val="20"/>
                <w:szCs w:val="20"/>
                <w:highlight w:val="none"/>
              </w:rPr>
              <w:t xml:space="preserve"> reativos. A definição foca no uso de renderização dinâmica de estado no cliente para otimizar o desempenho e a interatividade sem a necessidade de recarregar a página.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31960" w14:textId="77777777" w:rsidR="00763EEC" w:rsidRPr="00202771" w:rsidRDefault="00763EEC" w:rsidP="00763EEC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Fundamenta a decisão técnica de manter e expandir o </w:t>
            </w:r>
            <w:r w:rsidRPr="00763EEC">
              <w:rPr>
                <w:i/>
                <w:sz w:val="20"/>
                <w:szCs w:val="20"/>
                <w:highlight w:val="none"/>
              </w:rPr>
              <w:t>Next.js</w:t>
            </w:r>
            <w:r w:rsidRPr="00202771">
              <w:rPr>
                <w:sz w:val="20"/>
                <w:szCs w:val="20"/>
                <w:highlight w:val="none"/>
              </w:rPr>
              <w:t xml:space="preserve"> e o </w:t>
            </w:r>
            <w:proofErr w:type="spellStart"/>
            <w:r w:rsidRPr="00763EEC">
              <w:rPr>
                <w:i/>
                <w:sz w:val="20"/>
                <w:szCs w:val="20"/>
                <w:highlight w:val="none"/>
              </w:rPr>
              <w:t>React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herdados do ciclo</w:t>
            </w:r>
            <w:r>
              <w:rPr>
                <w:sz w:val="20"/>
                <w:szCs w:val="20"/>
                <w:highlight w:val="none"/>
              </w:rPr>
              <w:t xml:space="preserve"> anterior 9Projeto Integrador </w:t>
            </w:r>
            <w:r w:rsidRPr="00202771">
              <w:rPr>
                <w:sz w:val="20"/>
                <w:szCs w:val="20"/>
                <w:highlight w:val="none"/>
              </w:rPr>
              <w:t>I</w:t>
            </w:r>
            <w:r>
              <w:rPr>
                <w:sz w:val="20"/>
                <w:szCs w:val="20"/>
                <w:highlight w:val="none"/>
              </w:rPr>
              <w:t>)</w:t>
            </w:r>
            <w:r w:rsidRPr="00202771">
              <w:rPr>
                <w:sz w:val="20"/>
                <w:szCs w:val="20"/>
                <w:highlight w:val="none"/>
              </w:rPr>
              <w:t xml:space="preserve">, viabilizando o carregamento em tempo real da fila de mensagens aos colaboradores da PGAVCB. Sustenta a evolução da arquitetura do </w:t>
            </w:r>
            <w:proofErr w:type="spellStart"/>
            <w:r w:rsidRPr="00763EEC">
              <w:rPr>
                <w:i/>
                <w:sz w:val="20"/>
                <w:szCs w:val="20"/>
                <w:highlight w:val="none"/>
              </w:rPr>
              <w:t>frontend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da PG AVCB. A utilização do </w:t>
            </w:r>
            <w:r w:rsidRPr="00763EEC">
              <w:rPr>
                <w:i/>
                <w:sz w:val="20"/>
                <w:szCs w:val="20"/>
                <w:highlight w:val="none"/>
              </w:rPr>
              <w:t>Next.js</w:t>
            </w:r>
            <w:r w:rsidRPr="00202771">
              <w:rPr>
                <w:sz w:val="20"/>
                <w:szCs w:val="20"/>
                <w:highlight w:val="none"/>
              </w:rPr>
              <w:t xml:space="preserve"> possibilita o carregamento instantâneo do painel administrativo e do módulo de CRM com baixo consumo de recursos de rede, além de assegurar indexação eficiente de metadados para motores de busca.</w:t>
            </w:r>
          </w:p>
        </w:tc>
      </w:tr>
      <w:tr w:rsidR="00863D81" w14:paraId="014245A2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B14E" w14:textId="77777777" w:rsidR="00863D81" w:rsidRDefault="00863D81" w:rsidP="00EB4F66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CAD0" w14:textId="77777777" w:rsidR="00863D81" w:rsidRDefault="00863D81" w:rsidP="00EB4F66">
            <w:pPr>
              <w:spacing w:before="240" w:after="240"/>
              <w:rPr>
                <w:sz w:val="24"/>
                <w:szCs w:val="24"/>
              </w:rPr>
            </w:pPr>
            <w:proofErr w:type="spellStart"/>
            <w:r w:rsidRPr="00202771">
              <w:rPr>
                <w:bCs/>
                <w:sz w:val="20"/>
                <w:szCs w:val="20"/>
                <w:highlight w:val="none"/>
              </w:rPr>
              <w:t>Firebase</w:t>
            </w:r>
            <w:proofErr w:type="spellEnd"/>
            <w:r w:rsidRPr="00202771">
              <w:rPr>
                <w:bCs/>
                <w:sz w:val="20"/>
                <w:szCs w:val="20"/>
                <w:highlight w:val="none"/>
              </w:rPr>
              <w:t xml:space="preserve"> e Persistência em Nuvem (</w:t>
            </w:r>
            <w:proofErr w:type="spellStart"/>
            <w:r w:rsidRPr="00202771">
              <w:rPr>
                <w:bCs/>
                <w:sz w:val="20"/>
                <w:szCs w:val="20"/>
                <w:highlight w:val="none"/>
              </w:rPr>
              <w:t>BaaS</w:t>
            </w:r>
            <w:proofErr w:type="spellEnd"/>
            <w:r w:rsidRPr="00202771">
              <w:rPr>
                <w:bCs/>
                <w:sz w:val="20"/>
                <w:szCs w:val="20"/>
                <w:highlight w:val="none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605B" w14:textId="77777777" w:rsidR="00863D81" w:rsidRDefault="00863D81" w:rsidP="00EB4F66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PRESSMAN, Roger S.; MAXIM, Bruce R. </w:t>
            </w:r>
            <w:r w:rsidRPr="00863D81">
              <w:rPr>
                <w:b/>
                <w:iCs/>
                <w:sz w:val="20"/>
                <w:szCs w:val="20"/>
                <w:highlight w:val="none"/>
              </w:rPr>
              <w:t>Engenharia de software: uma abordagem profissional</w:t>
            </w:r>
            <w:r w:rsidRPr="00863D81">
              <w:rPr>
                <w:b/>
                <w:sz w:val="20"/>
                <w:szCs w:val="20"/>
                <w:highlight w:val="none"/>
              </w:rPr>
              <w:t>.</w:t>
            </w:r>
            <w:r w:rsidRPr="00202771">
              <w:rPr>
                <w:sz w:val="20"/>
                <w:szCs w:val="20"/>
                <w:highlight w:val="none"/>
              </w:rPr>
              <w:t xml:space="preserve"> 9. ed. Porto Alegre: McGraw Hill Brasil, 2021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783E" w14:textId="77777777" w:rsidR="00863D81" w:rsidRPr="00202771" w:rsidRDefault="00863D81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 Os autores conceituam o uso de </w:t>
            </w:r>
            <w:proofErr w:type="spellStart"/>
            <w:r w:rsidRPr="00202771">
              <w:rPr>
                <w:i/>
                <w:iCs/>
                <w:sz w:val="20"/>
                <w:szCs w:val="20"/>
                <w:highlight w:val="none"/>
              </w:rPr>
              <w:t>Backend</w:t>
            </w:r>
            <w:proofErr w:type="spellEnd"/>
            <w:r w:rsidRPr="00202771">
              <w:rPr>
                <w:i/>
                <w:iCs/>
                <w:sz w:val="20"/>
                <w:szCs w:val="20"/>
                <w:highlight w:val="none"/>
              </w:rPr>
              <w:t xml:space="preserve"> as a Service</w:t>
            </w:r>
            <w:r w:rsidRPr="00202771">
              <w:rPr>
                <w:sz w:val="20"/>
                <w:szCs w:val="20"/>
                <w:highlight w:val="none"/>
              </w:rPr>
              <w:t xml:space="preserve"> (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BaaS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) na engenharia de </w:t>
            </w:r>
            <w:r w:rsidRPr="00202771">
              <w:rPr>
                <w:i/>
                <w:iCs/>
                <w:sz w:val="20"/>
                <w:szCs w:val="20"/>
                <w:highlight w:val="none"/>
              </w:rPr>
              <w:t>software</w:t>
            </w:r>
            <w:r w:rsidRPr="00202771">
              <w:rPr>
                <w:sz w:val="20"/>
                <w:szCs w:val="20"/>
                <w:highlight w:val="none"/>
              </w:rPr>
              <w:t xml:space="preserve"> como uma abstração de infraestrutura física. A definição foca no uso de componentes de prateleira em nuvem para acelerar a entrega de valor.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E605" w14:textId="77777777" w:rsidR="00863D81" w:rsidRPr="00202771" w:rsidRDefault="00863D81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>Fundamenta</w:t>
            </w:r>
            <w:r>
              <w:rPr>
                <w:sz w:val="20"/>
                <w:szCs w:val="20"/>
                <w:highlight w:val="none"/>
              </w:rPr>
              <w:t>-se</w:t>
            </w:r>
            <w:r w:rsidRPr="00202771">
              <w:rPr>
                <w:sz w:val="20"/>
                <w:szCs w:val="20"/>
                <w:highlight w:val="none"/>
              </w:rPr>
              <w:t xml:space="preserve"> o uso do </w:t>
            </w:r>
            <w:r w:rsidRPr="00863D81">
              <w:rPr>
                <w:i/>
                <w:sz w:val="20"/>
                <w:szCs w:val="20"/>
                <w:highlight w:val="none"/>
              </w:rPr>
              <w:t xml:space="preserve">Google </w:t>
            </w:r>
            <w:proofErr w:type="spellStart"/>
            <w:r w:rsidRPr="00863D81">
              <w:rPr>
                <w:i/>
                <w:sz w:val="20"/>
                <w:szCs w:val="20"/>
                <w:highlight w:val="none"/>
              </w:rPr>
              <w:t>Firebase</w:t>
            </w:r>
            <w:proofErr w:type="spellEnd"/>
            <w:r w:rsidRPr="00863D81">
              <w:rPr>
                <w:i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863D81">
              <w:rPr>
                <w:i/>
                <w:sz w:val="20"/>
                <w:szCs w:val="20"/>
                <w:highlight w:val="none"/>
              </w:rPr>
              <w:t>Firestore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como solução de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Backend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as a Service (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BaaS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) e banco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NoSQL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. Garante sincronização em tempo real dos contatos de </w:t>
            </w:r>
            <w:r w:rsidRPr="00863D81">
              <w:rPr>
                <w:i/>
                <w:sz w:val="20"/>
                <w:szCs w:val="20"/>
                <w:highlight w:val="none"/>
              </w:rPr>
              <w:t>WhatsApp</w:t>
            </w:r>
            <w:r w:rsidRPr="00202771">
              <w:rPr>
                <w:sz w:val="20"/>
                <w:szCs w:val="20"/>
                <w:highlight w:val="none"/>
              </w:rPr>
              <w:t>, histórico de vistorias e status de orçamentos, viabilizando o acesso simultâneo de múltiplos funcionários no mesmo painel sem necessidade de gerenciar servidores físicos dedicados.</w:t>
            </w:r>
          </w:p>
        </w:tc>
      </w:tr>
      <w:tr w:rsidR="005D512B" w14:paraId="544DEF0A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F60C" w14:textId="77777777" w:rsidR="005D512B" w:rsidRDefault="005D512B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0BEB" w14:textId="77777777" w:rsidR="005D512B" w:rsidRPr="00202771" w:rsidRDefault="005D512B">
            <w:pPr>
              <w:spacing w:before="240" w:after="240"/>
              <w:rPr>
                <w:bCs/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>Engenharia de Segurança Contra Incêndios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0858" w14:textId="77777777" w:rsidR="005D512B" w:rsidRPr="005D512B" w:rsidRDefault="005D512B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>S</w:t>
            </w:r>
            <w:r w:rsidRPr="005D512B">
              <w:rPr>
                <w:sz w:val="20"/>
                <w:szCs w:val="20"/>
                <w:highlight w:val="none"/>
              </w:rPr>
              <w:t xml:space="preserve">ão </w:t>
            </w:r>
            <w:r>
              <w:rPr>
                <w:sz w:val="20"/>
                <w:szCs w:val="20"/>
                <w:highlight w:val="none"/>
              </w:rPr>
              <w:t>P</w:t>
            </w:r>
            <w:r w:rsidRPr="005D512B">
              <w:rPr>
                <w:sz w:val="20"/>
                <w:szCs w:val="20"/>
                <w:highlight w:val="none"/>
              </w:rPr>
              <w:t xml:space="preserve">aulo (Estado). </w:t>
            </w:r>
            <w:r w:rsidRPr="005D512B">
              <w:rPr>
                <w:sz w:val="20"/>
                <w:szCs w:val="20"/>
              </w:rPr>
              <w:t xml:space="preserve">Decreto Estadual nº 69.118, de 09 de dezembro de 2024. Institui o Regulamento de Segurança contra Incêndios das edificações e áreas de risco no Estado de São Paulo. </w:t>
            </w:r>
            <w:r w:rsidRPr="005D512B">
              <w:rPr>
                <w:b/>
                <w:bCs/>
                <w:sz w:val="20"/>
                <w:szCs w:val="20"/>
              </w:rPr>
              <w:t>Diário Oficial do Estado de São Paulo</w:t>
            </w:r>
            <w:r w:rsidRPr="005D512B">
              <w:rPr>
                <w:sz w:val="20"/>
                <w:szCs w:val="20"/>
              </w:rPr>
              <w:t xml:space="preserve">, 2024. Disponível em: </w:t>
            </w:r>
            <w:hyperlink r:id="rId9" w:history="1">
              <w:r w:rsidRPr="005D512B">
                <w:rPr>
                  <w:rStyle w:val="Hyperlink"/>
                  <w:sz w:val="20"/>
                  <w:szCs w:val="20"/>
                </w:rPr>
                <w:t>https://www.al.sp.gov.br/repositorio/legislacao/decreto/2024/decreto-69118-09.12.2024.html</w:t>
              </w:r>
            </w:hyperlink>
          </w:p>
          <w:p w14:paraId="2E9FE6DF" w14:textId="77777777" w:rsidR="005D512B" w:rsidRPr="00202771" w:rsidRDefault="005D512B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B6C1" w14:textId="77777777" w:rsidR="005D512B" w:rsidRPr="00202771" w:rsidRDefault="005D512B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>O regulamento estabelece o Auto de Vistoria do Corpo de Bombeiros (AVCB) e o Certificado de Licença do Corpo de Bombeiros (CLCB) como atos administrativos que atestam a conformidade das edificações quanto às normas de proteção ativa e passiva contra sinistros.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D75E" w14:textId="77777777" w:rsidR="005D512B" w:rsidRPr="00202771" w:rsidRDefault="005D512B" w:rsidP="005D512B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Fornece a base setorial para modelar o fluxo do CRM da empresa parceira. Permite categorizar os contatos de clientes comerciais e condomínios residenciais de acordo com prazos, tipos de laudos técnicos e etapas de vistoria exigidas pelo Corpo de Bombeiros </w:t>
            </w:r>
            <w:r>
              <w:rPr>
                <w:sz w:val="20"/>
                <w:szCs w:val="20"/>
                <w:highlight w:val="none"/>
              </w:rPr>
              <w:t>do Estado de São Paulo</w:t>
            </w:r>
            <w:r w:rsidRPr="00202771">
              <w:rPr>
                <w:sz w:val="20"/>
                <w:szCs w:val="20"/>
                <w:highlight w:val="none"/>
              </w:rPr>
              <w:t>.</w:t>
            </w:r>
          </w:p>
        </w:tc>
      </w:tr>
      <w:tr w:rsidR="004A0E8E" w14:paraId="4C94B157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2DD2" w14:textId="77777777" w:rsidR="004A0E8E" w:rsidRDefault="004A0E8E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AD4E" w14:textId="77777777" w:rsidR="004A0E8E" w:rsidRPr="00202771" w:rsidRDefault="004A0E8E">
            <w:pPr>
              <w:spacing w:before="240" w:after="240"/>
              <w:rPr>
                <w:bCs/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>Acessibilidade na Web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3EEA" w14:textId="77777777" w:rsidR="004A0E8E" w:rsidRPr="002A0060" w:rsidRDefault="004A0E8E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A0060">
              <w:rPr>
                <w:sz w:val="20"/>
                <w:szCs w:val="20"/>
              </w:rPr>
              <w:t xml:space="preserve">WORLD WIDE WEB CONSORTIUM (W3C). </w:t>
            </w:r>
            <w:r w:rsidRPr="002A0060">
              <w:rPr>
                <w:b/>
                <w:bCs/>
                <w:sz w:val="20"/>
                <w:szCs w:val="20"/>
              </w:rPr>
              <w:t xml:space="preserve">Web </w:t>
            </w:r>
            <w:proofErr w:type="spellStart"/>
            <w:r w:rsidRPr="002A0060">
              <w:rPr>
                <w:b/>
                <w:bCs/>
                <w:sz w:val="20"/>
                <w:szCs w:val="20"/>
              </w:rPr>
              <w:t>Content</w:t>
            </w:r>
            <w:proofErr w:type="spellEnd"/>
            <w:r w:rsidRPr="002A00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A0060">
              <w:rPr>
                <w:b/>
                <w:bCs/>
                <w:sz w:val="20"/>
                <w:szCs w:val="20"/>
              </w:rPr>
              <w:t>Accessibility</w:t>
            </w:r>
            <w:proofErr w:type="spellEnd"/>
            <w:r w:rsidRPr="002A006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A0060">
              <w:rPr>
                <w:b/>
                <w:bCs/>
                <w:sz w:val="20"/>
                <w:szCs w:val="20"/>
              </w:rPr>
              <w:t>Guidelines</w:t>
            </w:r>
            <w:proofErr w:type="spellEnd"/>
            <w:r w:rsidRPr="002A0060">
              <w:rPr>
                <w:b/>
                <w:bCs/>
                <w:sz w:val="20"/>
                <w:szCs w:val="20"/>
              </w:rPr>
              <w:t xml:space="preserve"> (WCAG) 2.1</w:t>
            </w:r>
            <w:r w:rsidRPr="002A0060">
              <w:rPr>
                <w:sz w:val="20"/>
                <w:szCs w:val="20"/>
              </w:rPr>
              <w:t xml:space="preserve">. </w:t>
            </w:r>
            <w:r w:rsidRPr="002A0060">
              <w:rPr>
                <w:b/>
                <w:sz w:val="20"/>
                <w:szCs w:val="20"/>
              </w:rPr>
              <w:t xml:space="preserve">W3C </w:t>
            </w:r>
            <w:proofErr w:type="spellStart"/>
            <w:r w:rsidRPr="002A0060">
              <w:rPr>
                <w:b/>
                <w:sz w:val="20"/>
                <w:szCs w:val="20"/>
              </w:rPr>
              <w:t>Recommendation</w:t>
            </w:r>
            <w:proofErr w:type="spellEnd"/>
            <w:r w:rsidRPr="002A0060">
              <w:rPr>
                <w:sz w:val="20"/>
                <w:szCs w:val="20"/>
              </w:rPr>
              <w:t xml:space="preserve">, 2018. Disponível em: </w:t>
            </w:r>
            <w:hyperlink r:id="rId10" w:tgtFrame="_blank" w:history="1">
              <w:r w:rsidRPr="002A0060">
                <w:rPr>
                  <w:color w:val="0000FF"/>
                  <w:sz w:val="20"/>
                  <w:szCs w:val="20"/>
                  <w:u w:val="single"/>
                </w:rPr>
                <w:t>https://www.w3.org/TR/WCAG21/</w:t>
              </w:r>
            </w:hyperlink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459D" w14:textId="77777777" w:rsidR="004A0E8E" w:rsidRPr="00202771" w:rsidRDefault="004A0E8E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>A especificação da WCAG estabelece critérios de conformidade técnica balizados em quatro pilares fundamentais: percepção, operabilidade, compreensibilidade e robustez, garantindo acesso pleno a sistemas web por pessoas com deficiências ou limitações situacionais.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711F" w14:textId="77777777" w:rsidR="004A0E8E" w:rsidRPr="00202771" w:rsidRDefault="004A0E8E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Orienta a adequação do novo sistema da PG AVCB aos padrões de acessibilidade. Garante marcação semântica com </w:t>
            </w:r>
            <w:proofErr w:type="spellStart"/>
            <w:r w:rsidRPr="00202771">
              <w:rPr>
                <w:sz w:val="20"/>
                <w:szCs w:val="20"/>
                <w:highlight w:val="none"/>
              </w:rPr>
              <w:t>tags</w:t>
            </w:r>
            <w:proofErr w:type="spellEnd"/>
            <w:r w:rsidRPr="00202771">
              <w:rPr>
                <w:sz w:val="20"/>
                <w:szCs w:val="20"/>
                <w:highlight w:val="none"/>
              </w:rPr>
              <w:t xml:space="preserve"> </w:t>
            </w:r>
            <w:r w:rsidRPr="00202771">
              <w:rPr>
                <w:rStyle w:val="CdigoHTML"/>
                <w:rFonts w:ascii="Arial" w:eastAsia="Arial" w:hAnsi="Arial" w:cs="Arial"/>
                <w:highlight w:val="none"/>
              </w:rPr>
              <w:t>&lt;</w:t>
            </w:r>
            <w:proofErr w:type="spellStart"/>
            <w:r w:rsidRPr="00202771">
              <w:rPr>
                <w:rStyle w:val="CdigoHTML"/>
                <w:rFonts w:ascii="Arial" w:eastAsia="Arial" w:hAnsi="Arial" w:cs="Arial"/>
                <w:highlight w:val="none"/>
              </w:rPr>
              <w:t>label</w:t>
            </w:r>
            <w:proofErr w:type="spellEnd"/>
            <w:r w:rsidRPr="00202771">
              <w:rPr>
                <w:rStyle w:val="CdigoHTML"/>
                <w:rFonts w:ascii="Arial" w:eastAsia="Arial" w:hAnsi="Arial" w:cs="Arial"/>
                <w:highlight w:val="none"/>
              </w:rPr>
              <w:t>&gt;</w:t>
            </w:r>
            <w:r w:rsidRPr="00202771">
              <w:rPr>
                <w:sz w:val="20"/>
                <w:szCs w:val="20"/>
                <w:highlight w:val="none"/>
              </w:rPr>
              <w:t>, suporte abrangente à navegação exclusiva por teclado, contraste cromático regulado e compatibilidade com leitores de tela.</w:t>
            </w:r>
          </w:p>
        </w:tc>
      </w:tr>
      <w:tr w:rsidR="004A0E8E" w14:paraId="539343B2" w14:textId="77777777">
        <w:trPr>
          <w:trHeight w:val="720"/>
        </w:trPr>
        <w:tc>
          <w:tcPr>
            <w:tcW w:w="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32D7" w14:textId="77777777" w:rsidR="004A0E8E" w:rsidRDefault="004A0E8E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52F3" w14:textId="77777777" w:rsidR="004A0E8E" w:rsidRDefault="004A0E8E">
            <w:pPr>
              <w:spacing w:before="240" w:after="240"/>
              <w:rPr>
                <w:sz w:val="24"/>
                <w:szCs w:val="24"/>
              </w:rPr>
            </w:pPr>
            <w:r w:rsidRPr="00202771">
              <w:rPr>
                <w:sz w:val="20"/>
                <w:szCs w:val="20"/>
                <w:highlight w:val="none"/>
              </w:rPr>
              <w:t>Práticas Comunitárias de Acessibilidade Digital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DFD08" w14:textId="268088F5" w:rsidR="004A0E8E" w:rsidRPr="007E51E6" w:rsidRDefault="004A0E8E">
            <w:pPr>
              <w:spacing w:before="240" w:after="240"/>
              <w:rPr>
                <w:sz w:val="20"/>
                <w:szCs w:val="20"/>
              </w:rPr>
            </w:pPr>
            <w:r w:rsidRPr="007E51E6">
              <w:rPr>
                <w:sz w:val="20"/>
                <w:szCs w:val="20"/>
                <w:highlight w:val="none"/>
              </w:rPr>
              <w:t xml:space="preserve">THE A11Y PROJECT. </w:t>
            </w:r>
            <w:r w:rsidRPr="007E51E6">
              <w:rPr>
                <w:b/>
                <w:sz w:val="20"/>
                <w:szCs w:val="20"/>
                <w:highlight w:val="none"/>
              </w:rPr>
              <w:t xml:space="preserve">The A11Y Project: a </w:t>
            </w:r>
            <w:proofErr w:type="spellStart"/>
            <w:r w:rsidRPr="007E51E6">
              <w:rPr>
                <w:b/>
                <w:sz w:val="20"/>
                <w:szCs w:val="20"/>
                <w:highlight w:val="none"/>
              </w:rPr>
              <w:t>community-driven</w:t>
            </w:r>
            <w:proofErr w:type="spellEnd"/>
            <w:r w:rsidRPr="007E51E6">
              <w:rPr>
                <w:b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7E51E6">
              <w:rPr>
                <w:b/>
                <w:sz w:val="20"/>
                <w:szCs w:val="20"/>
                <w:highlight w:val="none"/>
              </w:rPr>
              <w:t>effort</w:t>
            </w:r>
            <w:proofErr w:type="spellEnd"/>
            <w:r w:rsidRPr="007E51E6">
              <w:rPr>
                <w:b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7E51E6">
              <w:rPr>
                <w:b/>
                <w:sz w:val="20"/>
                <w:szCs w:val="20"/>
                <w:highlight w:val="none"/>
              </w:rPr>
              <w:t>to</w:t>
            </w:r>
            <w:proofErr w:type="spellEnd"/>
            <w:r w:rsidRPr="007E51E6">
              <w:rPr>
                <w:b/>
                <w:sz w:val="20"/>
                <w:szCs w:val="20"/>
                <w:highlight w:val="none"/>
              </w:rPr>
              <w:t xml:space="preserve"> make digital </w:t>
            </w:r>
            <w:proofErr w:type="spellStart"/>
            <w:r w:rsidRPr="007E51E6">
              <w:rPr>
                <w:b/>
                <w:sz w:val="20"/>
                <w:szCs w:val="20"/>
                <w:highlight w:val="none"/>
              </w:rPr>
              <w:t>accessibility</w:t>
            </w:r>
            <w:proofErr w:type="spellEnd"/>
            <w:r w:rsidRPr="007E51E6">
              <w:rPr>
                <w:b/>
                <w:sz w:val="20"/>
                <w:szCs w:val="20"/>
                <w:highlight w:val="none"/>
              </w:rPr>
              <w:t xml:space="preserve"> </w:t>
            </w:r>
            <w:proofErr w:type="spellStart"/>
            <w:r w:rsidRPr="007E51E6">
              <w:rPr>
                <w:b/>
                <w:sz w:val="20"/>
                <w:szCs w:val="20"/>
                <w:highlight w:val="none"/>
              </w:rPr>
              <w:t>easier</w:t>
            </w:r>
            <w:proofErr w:type="spellEnd"/>
            <w:r w:rsidRPr="007E51E6">
              <w:rPr>
                <w:sz w:val="20"/>
                <w:szCs w:val="20"/>
                <w:highlight w:val="none"/>
              </w:rPr>
              <w:t xml:space="preserve">. </w:t>
            </w:r>
            <w:r w:rsidRPr="007E51E6">
              <w:rPr>
                <w:sz w:val="20"/>
                <w:szCs w:val="20"/>
              </w:rPr>
              <w:t xml:space="preserve">Disponível em: </w:t>
            </w:r>
            <w:hyperlink r:id="rId11" w:history="1">
              <w:r w:rsidRPr="007E51E6">
                <w:rPr>
                  <w:rStyle w:val="Hyperlink"/>
                  <w:sz w:val="20"/>
                  <w:szCs w:val="20"/>
                </w:rPr>
                <w:t>https://www.a11yproject.com/</w:t>
              </w:r>
            </w:hyperlink>
          </w:p>
        </w:tc>
        <w:tc>
          <w:tcPr>
            <w:tcW w:w="28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040E" w14:textId="77777777" w:rsidR="004A0E8E" w:rsidRPr="00202771" w:rsidRDefault="004A0E8E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É </w:t>
            </w:r>
            <w:r w:rsidRPr="0089259B">
              <w:rPr>
                <w:rFonts w:eastAsia="Times New Roman"/>
                <w:sz w:val="20"/>
                <w:szCs w:val="20"/>
                <w:highlight w:val="none"/>
              </w:rPr>
              <w:t>conceituado como um esforço prático e colaborativo orientado pela comunidade (</w:t>
            </w:r>
            <w:proofErr w:type="spellStart"/>
            <w:r w:rsidRPr="0089259B">
              <w:rPr>
                <w:rFonts w:eastAsia="Times New Roman"/>
                <w:i/>
                <w:iCs/>
                <w:sz w:val="20"/>
                <w:szCs w:val="20"/>
                <w:highlight w:val="none"/>
              </w:rPr>
              <w:t>community-driven</w:t>
            </w:r>
            <w:proofErr w:type="spellEnd"/>
            <w:r w:rsidRPr="0089259B">
              <w:rPr>
                <w:rFonts w:eastAsia="Times New Roman"/>
                <w:sz w:val="20"/>
                <w:szCs w:val="20"/>
                <w:highlight w:val="none"/>
              </w:rPr>
              <w:t>) para democratizar e facilitar a aplicação real das diretrizes técnicas de acessibilidade (a11y) no desenvolvimento web contemporâneo.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7983" w14:textId="77777777" w:rsidR="004A0E8E" w:rsidRPr="00202771" w:rsidRDefault="004A0E8E" w:rsidP="00EB4F66">
            <w:pPr>
              <w:spacing w:before="240" w:after="240"/>
              <w:rPr>
                <w:sz w:val="20"/>
                <w:szCs w:val="20"/>
                <w:highlight w:val="none"/>
              </w:rPr>
            </w:pPr>
            <w:r w:rsidRPr="00202771">
              <w:rPr>
                <w:sz w:val="20"/>
                <w:szCs w:val="20"/>
                <w:highlight w:val="none"/>
              </w:rPr>
              <w:t xml:space="preserve">Complementa o guia oficial da WCAG com aplicações e abordagens de codificação diretas para que a equipe introduza melhores fluxos de interação na prototipagem das telas em </w:t>
            </w:r>
            <w:r w:rsidRPr="0047798D">
              <w:rPr>
                <w:i/>
                <w:sz w:val="20"/>
                <w:szCs w:val="20"/>
                <w:highlight w:val="none"/>
              </w:rPr>
              <w:t>Next.js</w:t>
            </w:r>
            <w:r w:rsidRPr="00202771">
              <w:rPr>
                <w:sz w:val="20"/>
                <w:szCs w:val="20"/>
                <w:highlight w:val="none"/>
              </w:rPr>
              <w:t>.</w:t>
            </w:r>
          </w:p>
        </w:tc>
      </w:tr>
    </w:tbl>
    <w:p w14:paraId="5398EAD7" w14:textId="77777777" w:rsidR="00913273" w:rsidRDefault="002A006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C761884" w14:textId="77777777" w:rsidR="00913273" w:rsidRDefault="00913273"/>
    <w:sectPr w:rsidR="00913273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3273"/>
    <w:rsid w:val="002A0060"/>
    <w:rsid w:val="002C4F65"/>
    <w:rsid w:val="002F53BD"/>
    <w:rsid w:val="003F1600"/>
    <w:rsid w:val="0042107B"/>
    <w:rsid w:val="0047798D"/>
    <w:rsid w:val="004A0E8E"/>
    <w:rsid w:val="005D512B"/>
    <w:rsid w:val="00763EEC"/>
    <w:rsid w:val="007E51E6"/>
    <w:rsid w:val="00863D81"/>
    <w:rsid w:val="008E4D19"/>
    <w:rsid w:val="00913273"/>
    <w:rsid w:val="00A42F0E"/>
    <w:rsid w:val="00BC33D4"/>
    <w:rsid w:val="00E66B2E"/>
    <w:rsid w:val="00F5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B644C"/>
  <w15:docId w15:val="{DCE8A80C-03CB-4F9C-B917-2282C088E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highlight w:val="white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outlineLvl w:val="0"/>
    </w:pPr>
    <w:rPr>
      <w:b/>
      <w:color w:val="000000"/>
    </w:rPr>
  </w:style>
  <w:style w:type="paragraph" w:styleId="Ttulo2">
    <w:name w:val="heading 2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Ttulo4">
    <w:name w:val="heading 4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42107B"/>
    <w:rPr>
      <w:color w:val="0000FF" w:themeColor="hyperlink"/>
      <w:u w:val="single"/>
    </w:rPr>
  </w:style>
  <w:style w:type="character" w:customStyle="1" w:styleId="citation-51">
    <w:name w:val="citation-51"/>
    <w:basedOn w:val="Fontepargpadro"/>
    <w:rsid w:val="0042107B"/>
  </w:style>
  <w:style w:type="character" w:customStyle="1" w:styleId="citation-50">
    <w:name w:val="citation-50"/>
    <w:basedOn w:val="Fontepargpadro"/>
    <w:rsid w:val="0042107B"/>
  </w:style>
  <w:style w:type="character" w:customStyle="1" w:styleId="citation-49">
    <w:name w:val="citation-49"/>
    <w:basedOn w:val="Fontepargpadro"/>
    <w:rsid w:val="0042107B"/>
  </w:style>
  <w:style w:type="character" w:styleId="CdigoHTML">
    <w:name w:val="HTML Code"/>
    <w:basedOn w:val="Fontepargpadro"/>
    <w:uiPriority w:val="99"/>
    <w:semiHidden/>
    <w:unhideWhenUsed/>
    <w:rsid w:val="004A0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ournal.lembagakita.org/index.php/ijsec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pp.minhabiblioteca.com.br/reader/books/9788562937248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stapi.tiangolo.com/" TargetMode="External"/><Relationship Id="rId11" Type="http://schemas.openxmlformats.org/officeDocument/2006/relationships/hyperlink" Target="https://www.a11yproject.com/" TargetMode="External"/><Relationship Id="rId5" Type="http://schemas.openxmlformats.org/officeDocument/2006/relationships/hyperlink" Target="https://git-scm.com/book/pt-br/v2" TargetMode="External"/><Relationship Id="rId10" Type="http://schemas.openxmlformats.org/officeDocument/2006/relationships/hyperlink" Target="https://www.w3.org/TR/WCAG21/" TargetMode="External"/><Relationship Id="rId4" Type="http://schemas.openxmlformats.org/officeDocument/2006/relationships/hyperlink" Target="https://brasilapi.com.br/docs" TargetMode="External"/><Relationship Id="rId9" Type="http://schemas.openxmlformats.org/officeDocument/2006/relationships/hyperlink" Target="https://www.al.sp.gov.br/repositorio/legislacao/decreto/2024/decreto-69118-09.12.202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1323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PRISCILLA OREJANA</cp:lastModifiedBy>
  <cp:revision>13</cp:revision>
  <dcterms:created xsi:type="dcterms:W3CDTF">2026-09-21T13:52:00Z</dcterms:created>
  <dcterms:modified xsi:type="dcterms:W3CDTF">2026-09-21T22:27:00Z</dcterms:modified>
</cp:coreProperties>
</file>