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1A56A0"/>
          <w:sz w:val="64"/>
          <w:szCs w:val="64"/>
        </w:rPr>
        <w:t xml:space="preserve">MAONO</w:t>
      </w:r>
    </w:p>
    <w:p>
      <w:pPr>
        <w:spacing w:after="240" w:before="0"/>
        <w:jc w:val="center"/>
      </w:pPr>
      <w:r>
        <w:rPr>
          <w:rFonts w:ascii="Arial" w:cs="Arial" w:eastAsia="Arial" w:hAnsi="Arial"/>
          <w:color w:val="555555"/>
          <w:sz w:val="32"/>
          <w:szCs w:val="32"/>
        </w:rPr>
        <w:t xml:space="preserve">Editorial Operations Platform</w:t>
      </w:r>
    </w:p>
    <w:p>
      <w:pPr>
        <w:pBdr>
          <w:bottom w:val="single" w:color="E8523A" w:sz="6"/>
        </w:pBdr>
        <w:spacing w:after="0" w:before="0"/>
        <w:jc w:val="center"/>
      </w:pPr>
    </w:p>
    <w:p>
      <w:pPr>
        <w:spacing w:after="80" w:before="320"/>
        <w:jc w:val="center"/>
      </w:pPr>
      <w:r>
        <w:rPr>
          <w:rFonts w:ascii="Arial" w:cs="Arial" w:eastAsia="Arial" w:hAnsi="Arial"/>
          <w:b/>
          <w:bCs/>
          <w:color w:val="222222"/>
          <w:sz w:val="40"/>
          <w:szCs w:val="40"/>
        </w:rPr>
        <w:t xml:space="preserve">CAHIER DES CHARGES FONCTIONNEL</w:t>
      </w:r>
    </w:p>
    <w:p>
      <w:pPr>
        <w:spacing w:after="40" w:before="0"/>
        <w:jc w:val="center"/>
      </w:pPr>
      <w:r>
        <w:rPr>
          <w:rFonts w:ascii="Arial" w:cs="Arial" w:eastAsia="Arial" w:hAnsi="Arial"/>
          <w:color w:val="888888"/>
          <w:sz w:val="22"/>
          <w:szCs w:val="22"/>
        </w:rPr>
        <w:t xml:space="preserve">Version 2.0 — Avril 2026</w:t>
      </w:r>
    </w:p>
    <w:p>
      <w:pPr>
        <w:spacing w:after="0" w:before="0"/>
        <w:jc w:val="center"/>
      </w:pPr>
      <w:r>
        <w:rPr>
          <w:rFonts w:ascii="Arial" w:cs="Arial" w:eastAsia="Arial" w:hAnsi="Arial"/>
          <w:i/>
          <w:iCs/>
          <w:color w:val="AAAAAA"/>
          <w:sz w:val="20"/>
          <w:szCs w:val="20"/>
        </w:rPr>
        <w:t xml:space="preserve">Document confidentiel — Usage interne</w:t>
      </w:r>
    </w:p>
    <w:p>
      <w:r>
        <w:br w:type="page"/>
      </w:r>
    </w:p>
    <w:p>
      <w:pPr>
        <w:pStyle w:val="Heading1"/>
        <w:pBdr>
          <w:bottom w:val="single" w:color="1A56A0" w:sz="8" w:space="6"/>
        </w:pBdr>
        <w:spacing w:after="200" w:before="480"/>
      </w:pPr>
      <w:r>
        <w:rPr>
          <w:rFonts w:ascii="Arial" w:cs="Arial" w:eastAsia="Arial" w:hAnsi="Arial"/>
          <w:b/>
          <w:bCs/>
          <w:color w:val="1A56A0"/>
          <w:sz w:val="34"/>
          <w:szCs w:val="34"/>
        </w:rPr>
        <w:t xml:space="preserve">1. Objet du Document</w:t>
      </w:r>
    </w:p>
    <w:p>
      <w:pPr>
        <w:spacing w:after="120" w:before="80"/>
      </w:pPr>
      <w:r>
        <w:rPr>
          <w:rFonts w:ascii="Arial" w:cs="Arial" w:eastAsia="Arial" w:hAnsi="Arial"/>
          <w:sz w:val="22"/>
          <w:szCs w:val="22"/>
        </w:rPr>
        <w:t xml:space="preserve">Le présent Cahier des Charges Fonctionnel (CdCF) définit l'ensemble des exigences fonctionnelles du système Editorial Ops, module central de la plateforme Maono. Il constitue le document de référence pour toutes les parties prenantes : équipes design, développement, product management et direction.</w:t>
      </w:r>
    </w:p>
    <w:p>
      <w:pPr>
        <w:spacing w:after="120" w:before="80"/>
      </w:pPr>
      <w:r>
        <w:rPr>
          <w:rFonts w:ascii="Arial" w:cs="Arial" w:eastAsia="Arial" w:hAnsi="Arial"/>
          <w:sz w:val="22"/>
          <w:szCs w:val="22"/>
        </w:rPr>
        <w:t xml:space="preserve">Ce document couvre :</w:t>
      </w:r>
    </w:p>
    <w:p>
      <w:pPr>
        <w:pStyle w:val="ListParagraph"/>
        <w:numPr>
          <w:ilvl w:val="0"/>
          <w:numId w:val="2"/>
        </w:numPr>
        <w:spacing w:after="40" w:before="40"/>
      </w:pPr>
      <w:r>
        <w:rPr>
          <w:rFonts w:ascii="Arial" w:cs="Arial" w:eastAsia="Arial" w:hAnsi="Arial"/>
          <w:sz w:val="22"/>
          <w:szCs w:val="22"/>
        </w:rPr>
        <w:t xml:space="preserve">La description fonctionnelle complète de toutes les features du système</w:t>
      </w:r>
    </w:p>
    <w:p>
      <w:pPr>
        <w:pStyle w:val="ListParagraph"/>
        <w:numPr>
          <w:ilvl w:val="0"/>
          <w:numId w:val="2"/>
        </w:numPr>
        <w:spacing w:after="40" w:before="40"/>
      </w:pPr>
      <w:r>
        <w:rPr>
          <w:rFonts w:ascii="Arial" w:cs="Arial" w:eastAsia="Arial" w:hAnsi="Arial"/>
          <w:sz w:val="22"/>
          <w:szCs w:val="22"/>
        </w:rPr>
        <w:t xml:space="preserve">Les workflows métier et les règles de gestion</w:t>
      </w:r>
    </w:p>
    <w:p>
      <w:pPr>
        <w:pStyle w:val="ListParagraph"/>
        <w:numPr>
          <w:ilvl w:val="0"/>
          <w:numId w:val="2"/>
        </w:numPr>
        <w:spacing w:after="40" w:before="40"/>
      </w:pPr>
      <w:r>
        <w:rPr>
          <w:rFonts w:ascii="Arial" w:cs="Arial" w:eastAsia="Arial" w:hAnsi="Arial"/>
          <w:sz w:val="22"/>
          <w:szCs w:val="22"/>
        </w:rPr>
        <w:t xml:space="preserve">Les rôles, responsabilités et droits d'accès</w:t>
      </w:r>
    </w:p>
    <w:p>
      <w:pPr>
        <w:pStyle w:val="ListParagraph"/>
        <w:numPr>
          <w:ilvl w:val="0"/>
          <w:numId w:val="2"/>
        </w:numPr>
        <w:spacing w:after="40" w:before="40"/>
      </w:pPr>
      <w:r>
        <w:rPr>
          <w:rFonts w:ascii="Arial" w:cs="Arial" w:eastAsia="Arial" w:hAnsi="Arial"/>
          <w:sz w:val="22"/>
          <w:szCs w:val="22"/>
        </w:rPr>
        <w:t xml:space="preserve">Les user stories par profil utilisateur</w:t>
      </w:r>
    </w:p>
    <w:p>
      <w:pPr>
        <w:pStyle w:val="ListParagraph"/>
        <w:numPr>
          <w:ilvl w:val="0"/>
          <w:numId w:val="2"/>
        </w:numPr>
        <w:spacing w:after="40" w:before="40"/>
      </w:pPr>
      <w:r>
        <w:rPr>
          <w:rFonts w:ascii="Arial" w:cs="Arial" w:eastAsia="Arial" w:hAnsi="Arial"/>
          <w:sz w:val="22"/>
          <w:szCs w:val="22"/>
        </w:rPr>
        <w:t xml:space="preserve">Les critères d'acceptation par fonctionnalité</w:t>
      </w:r>
    </w:p>
    <w:p>
      <w:pPr>
        <w:pStyle w:val="ListParagraph"/>
        <w:numPr>
          <w:ilvl w:val="0"/>
          <w:numId w:val="2"/>
        </w:numPr>
        <w:spacing w:after="40" w:before="40"/>
      </w:pPr>
      <w:r>
        <w:rPr>
          <w:rFonts w:ascii="Arial" w:cs="Arial" w:eastAsia="Arial" w:hAnsi="Arial"/>
          <w:sz w:val="22"/>
          <w:szCs w:val="22"/>
        </w:rPr>
        <w:t xml:space="preserve">Les gaps identifiés et les recommandations pour les versions futures</w:t>
      </w:r>
    </w:p>
    <w:p>
      <w:pPr>
        <w:pBdr>
          <w:bottom w:val="single" w:color="DDDDDD" w:sz="2"/>
        </w:pBdr>
        <w:spacing w:after="200" w:before="200"/>
      </w:pPr>
    </w:p>
    <w:p>
      <w:pPr>
        <w:pStyle w:val="Heading1"/>
        <w:pBdr>
          <w:bottom w:val="single" w:color="1A56A0" w:sz="8" w:space="6"/>
        </w:pBdr>
        <w:spacing w:after="200" w:before="480"/>
      </w:pPr>
      <w:r>
        <w:rPr>
          <w:rFonts w:ascii="Arial" w:cs="Arial" w:eastAsia="Arial" w:hAnsi="Arial"/>
          <w:b/>
          <w:bCs/>
          <w:color w:val="1A56A0"/>
          <w:sz w:val="34"/>
          <w:szCs w:val="34"/>
        </w:rPr>
        <w:t xml:space="preserve">2. Contexte &amp; Vision Produit</w:t>
      </w:r>
    </w:p>
    <w:p>
      <w:pPr>
        <w:pStyle w:val="Heading2"/>
        <w:spacing w:after="160" w:before="320"/>
      </w:pPr>
      <w:r>
        <w:rPr>
          <w:rFonts w:ascii="Arial" w:cs="Arial" w:eastAsia="Arial" w:hAnsi="Arial"/>
          <w:b/>
          <w:bCs/>
          <w:color w:val="222222"/>
          <w:sz w:val="28"/>
          <w:szCs w:val="28"/>
        </w:rPr>
        <w:t xml:space="preserve">2.1 Problème métier</w:t>
      </w:r>
    </w:p>
    <w:p>
      <w:pPr>
        <w:spacing w:after="120" w:before="80"/>
      </w:pPr>
      <w:r>
        <w:rPr>
          <w:rFonts w:ascii="Arial" w:cs="Arial" w:eastAsia="Arial" w:hAnsi="Arial"/>
          <w:sz w:val="22"/>
          <w:szCs w:val="22"/>
        </w:rPr>
        <w:t xml:space="preserve">Les agences de contenu et les freelances évoluent dans un environnement fragmenté : briefs par email, validations client par WhatsApp, assets sur Google Drive, plannings sur Notion. Cette fragmentation génère :</w:t>
      </w:r>
    </w:p>
    <w:p>
      <w:pPr>
        <w:pStyle w:val="ListParagraph"/>
        <w:numPr>
          <w:ilvl w:val="0"/>
          <w:numId w:val="2"/>
        </w:numPr>
        <w:spacing w:after="40" w:before="40"/>
      </w:pPr>
      <w:r>
        <w:rPr>
          <w:rFonts w:ascii="Arial" w:cs="Arial" w:eastAsia="Arial" w:hAnsi="Arial"/>
          <w:sz w:val="22"/>
          <w:szCs w:val="22"/>
        </w:rPr>
        <w:t xml:space="preserve">Des livrables oubliés et des deadlines manquées</w:t>
      </w:r>
    </w:p>
    <w:p>
      <w:pPr>
        <w:pStyle w:val="ListParagraph"/>
        <w:numPr>
          <w:ilvl w:val="0"/>
          <w:numId w:val="2"/>
        </w:numPr>
        <w:spacing w:after="40" w:before="40"/>
      </w:pPr>
      <w:r>
        <w:rPr>
          <w:rFonts w:ascii="Arial" w:cs="Arial" w:eastAsia="Arial" w:hAnsi="Arial"/>
          <w:sz w:val="22"/>
          <w:szCs w:val="22"/>
        </w:rPr>
        <w:t xml:space="preserve">Une absence de traçabilité sur les décisions et révisions</w:t>
      </w:r>
    </w:p>
    <w:p>
      <w:pPr>
        <w:pStyle w:val="ListParagraph"/>
        <w:numPr>
          <w:ilvl w:val="0"/>
          <w:numId w:val="2"/>
        </w:numPr>
        <w:spacing w:after="40" w:before="40"/>
      </w:pPr>
      <w:r>
        <w:rPr>
          <w:rFonts w:ascii="Arial" w:cs="Arial" w:eastAsia="Arial" w:hAnsi="Arial"/>
          <w:sz w:val="22"/>
          <w:szCs w:val="22"/>
        </w:rPr>
        <w:t xml:space="preserve">Une surcharge cognitive pour les équipes de production</w:t>
      </w:r>
    </w:p>
    <w:p>
      <w:pPr>
        <w:pStyle w:val="ListParagraph"/>
        <w:numPr>
          <w:ilvl w:val="0"/>
          <w:numId w:val="2"/>
        </w:numPr>
        <w:spacing w:after="40" w:before="40"/>
      </w:pPr>
      <w:r>
        <w:rPr>
          <w:rFonts w:ascii="Arial" w:cs="Arial" w:eastAsia="Arial" w:hAnsi="Arial"/>
          <w:sz w:val="22"/>
          <w:szCs w:val="22"/>
        </w:rPr>
        <w:t xml:space="preserve">Un risque légal en l'absence d'historique d'approbation</w:t>
      </w:r>
    </w:p>
    <w:p>
      <w:pPr>
        <w:pStyle w:val="Heading2"/>
        <w:spacing w:after="160" w:before="320"/>
      </w:pPr>
      <w:r>
        <w:rPr>
          <w:rFonts w:ascii="Arial" w:cs="Arial" w:eastAsia="Arial" w:hAnsi="Arial"/>
          <w:b/>
          <w:bCs/>
          <w:color w:val="222222"/>
          <w:sz w:val="28"/>
          <w:szCs w:val="28"/>
        </w:rPr>
        <w:t xml:space="preserve">2.2 Vision produit</w:t>
      </w:r>
    </w:p>
    <w:p>
      <w:pPr>
        <w:spacing w:after="120" w:before="80"/>
      </w:pPr>
      <w:r>
        <w:rPr>
          <w:rFonts w:ascii="Arial" w:cs="Arial" w:eastAsia="Arial" w:hAnsi="Arial"/>
          <w:sz w:val="22"/>
          <w:szCs w:val="22"/>
        </w:rPr>
        <w:t xml:space="preserve">Maono Editorial Ops est une plateforme unifiée de gestion des opérations éditoriales, couvrant l'intégralité du cycle de vie du contenu — de la stratégie à la publication — pour des agences multi-clients et des freelances opérant en mode SaaS.</w:t>
      </w:r>
    </w:p>
    <w:p>
      <w:pPr>
        <w:spacing w:after="120" w:before="80"/>
      </w:pPr>
      <w:r>
        <w:rPr>
          <w:rFonts w:ascii="Arial" w:cs="Arial" w:eastAsia="Arial" w:hAnsi="Arial"/>
          <w:sz w:val="22"/>
          <w:szCs w:val="22"/>
        </w:rPr>
        <w:t xml:space="preserve">Promesse produit :</w:t>
      </w:r>
    </w:p>
    <w:p>
      <w:pPr>
        <w:pBdr>
          <w:left w:val="single" w:color="E8523A" w:sz="12" w:space="8"/>
        </w:pBdr>
        <w:spacing w:after="80" w:before="80"/>
        <w:ind w:left="360"/>
      </w:pPr>
      <w:r>
        <w:rPr>
          <w:rFonts w:ascii="Arial" w:cs="Arial" w:eastAsia="Arial" w:hAnsi="Arial"/>
          <w:i/>
          <w:iCs/>
          <w:color w:val="555555"/>
          <w:sz w:val="20"/>
          <w:szCs w:val="20"/>
        </w:rPr>
        <w:t xml:space="preserve">Zéro livrable oublié. Zéro deadline manquée. Traçabilité totale.</w:t>
      </w:r>
    </w:p>
    <w:p>
      <w:pPr>
        <w:pStyle w:val="Heading2"/>
        <w:spacing w:after="160" w:before="320"/>
      </w:pPr>
      <w:r>
        <w:rPr>
          <w:rFonts w:ascii="Arial" w:cs="Arial" w:eastAsia="Arial" w:hAnsi="Arial"/>
          <w:b/>
          <w:bCs/>
          <w:color w:val="222222"/>
          <w:sz w:val="28"/>
          <w:szCs w:val="28"/>
        </w:rPr>
        <w:t xml:space="preserve">2.3 Périmètre fonctionnel v1</w:t>
      </w:r>
    </w:p>
    <w:p>
      <w:pPr>
        <w:spacing w:after="120" w:before="80"/>
      </w:pPr>
      <w:r>
        <w:rPr>
          <w:rFonts w:ascii="Arial" w:cs="Arial" w:eastAsia="Arial" w:hAnsi="Arial"/>
          <w:sz w:val="22"/>
          <w:szCs w:val="22"/>
        </w:rPr>
        <w:t xml:space="preserve">Le périmètre de la version 1 couvre les six domaines suivants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Domaine</w:t>
            </w:r>
          </w:p>
        </w:tc>
        <w:tc>
          <w:tcPr>
            <w:tcW w:type="dxa" w:w="63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Gestion de campagne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Création, planification et suivi des campagnes éditoriales par client</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Calendrier éditorial</w:t>
            </w:r>
          </w:p>
        </w:tc>
        <w:tc>
          <w:tcPr>
            <w:tcW w:type="dxa" w:w="63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Planification visuelle du contenu par plateforme et date de publication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Production de contenu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Workflow de production multi-équipes avec dépendances et briefs</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Validation &amp; approbation</w:t>
            </w:r>
          </w:p>
        </w:tc>
        <w:tc>
          <w:tcPr>
            <w:tcW w:type="dxa" w:w="63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Chaîne d'approbation interne puis client avec historique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Publication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Scheduling et publication multi-plateformes sociales</w:t>
            </w:r>
          </w:p>
        </w:tc>
      </w:tr>
      <w:tr>
        <w:tc>
          <w:tcPr>
            <w:tcW w:type="dxa" w:w="30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Reporting &amp; performance</w:t>
            </w:r>
          </w:p>
        </w:tc>
        <w:tc>
          <w:tcPr>
            <w:tcW w:type="dxa" w:w="63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Dashboard de performance par contenu et par campagne</w:t>
            </w:r>
          </w:p>
        </w:tc>
      </w:tr>
    </w:tbl>
    <w:p>
      <w:pPr>
        <w:pBdr>
          <w:bottom w:val="single" w:color="DDDDDD" w:sz="2"/>
        </w:pBdr>
        <w:spacing w:after="200" w:before="200"/>
      </w:pPr>
    </w:p>
    <w:p>
      <w:pPr>
        <w:pStyle w:val="Heading1"/>
        <w:pBdr>
          <w:bottom w:val="single" w:color="1A56A0" w:sz="8" w:space="6"/>
        </w:pBdr>
        <w:spacing w:after="200" w:before="480"/>
      </w:pPr>
      <w:r>
        <w:rPr>
          <w:rFonts w:ascii="Arial" w:cs="Arial" w:eastAsia="Arial" w:hAnsi="Arial"/>
          <w:b/>
          <w:bCs/>
          <w:color w:val="1A56A0"/>
          <w:sz w:val="34"/>
          <w:szCs w:val="34"/>
        </w:rPr>
        <w:t xml:space="preserve">3. Rôles &amp; Responsabilités</w:t>
      </w:r>
    </w:p>
    <w:p>
      <w:pPr>
        <w:pStyle w:val="Heading2"/>
        <w:spacing w:after="160" w:before="320"/>
      </w:pPr>
      <w:r>
        <w:rPr>
          <w:rFonts w:ascii="Arial" w:cs="Arial" w:eastAsia="Arial" w:hAnsi="Arial"/>
          <w:b/>
          <w:bCs/>
          <w:color w:val="222222"/>
          <w:sz w:val="28"/>
          <w:szCs w:val="28"/>
        </w:rPr>
        <w:t xml:space="preserve">3.1 Matrice des rôles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Rôle</w:t>
            </w:r>
          </w:p>
        </w:tc>
        <w:tc>
          <w:tcPr>
            <w:tcW w:type="dxa" w:w="38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Responsabilités principales</w:t>
            </w:r>
          </w:p>
        </w:tc>
        <w:tc>
          <w:tcPr>
            <w:tcW w:type="dxa" w:w="33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Droits système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Stratège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Définir la direction de campagne, les KPIs, valider le calendrier éditorial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Lecture/écriture campagne, validation calendrier</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Planificateur</w:t>
            </w:r>
          </w:p>
        </w:tc>
        <w:tc>
          <w:tcPr>
            <w:tcW w:type="dxa" w:w="38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Construire et maintenir le calendrier, affecter les tâches, gérer les dépendances</w:t>
            </w:r>
          </w:p>
        </w:tc>
        <w:tc>
          <w:tcPr>
            <w:tcW w:type="dxa" w:w="33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Lecture/écriture calendrier et contenus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Designer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Créer les visuels, respecter la charte graphique, uploader les assets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Lecture tâches assignées, écriture assets</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Photographe / Vidéaste</w:t>
            </w:r>
          </w:p>
        </w:tc>
        <w:tc>
          <w:tcPr>
            <w:tcW w:type="dxa" w:w="38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Produire les assets media, livrer raw et édité dans les délais</w:t>
            </w:r>
          </w:p>
        </w:tc>
        <w:tc>
          <w:tcPr>
            <w:tcW w:type="dxa" w:w="33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Lecture tâches assignées, écriture assets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Social Media Manager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Publier le contenu validé, monitorer l'engagement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Lecture/écriture publication, lecture métriques</w:t>
            </w:r>
          </w:p>
        </w:tc>
      </w:tr>
      <w:tr>
        <w:tc>
          <w:tcPr>
            <w:tcW w:type="dxa" w:w="22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Client</w:t>
            </w:r>
          </w:p>
        </w:tc>
        <w:tc>
          <w:tcPr>
            <w:tcW w:type="dxa" w:w="38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Approuver ou rejeter le contenu avec commentaire obligatoire</w:t>
            </w:r>
          </w:p>
        </w:tc>
        <w:tc>
          <w:tcPr>
            <w:tcW w:type="dxa" w:w="33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Lecture preview, écriture statut approbation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Admin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Configurer les workspaces, gérer les accès, superviser tous les modules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Accès complet</w:t>
            </w:r>
          </w:p>
        </w:tc>
      </w:tr>
    </w:tbl>
    <w:p>
      <w:pPr>
        <w:pStyle w:val="Heading2"/>
        <w:spacing w:after="160" w:before="320"/>
      </w:pPr>
      <w:r>
        <w:rPr>
          <w:rFonts w:ascii="Arial" w:cs="Arial" w:eastAsia="Arial" w:hAnsi="Arial"/>
          <w:b/>
          <w:bCs/>
          <w:color w:val="222222"/>
          <w:sz w:val="28"/>
          <w:szCs w:val="28"/>
        </w:rPr>
        <w:t xml:space="preserve">3.2 Rôles SaaS Freelance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Profil freelance</w:t>
            </w:r>
          </w:p>
        </w:tc>
        <w:tc>
          <w:tcPr>
            <w:tcW w:type="dxa" w:w="69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Périmètre fonctionnel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Community Manager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Calendrier éditorial, scheduling, monitoring engagement, communication client</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Graphic Designer</w:t>
            </w:r>
          </w:p>
        </w:tc>
        <w:tc>
          <w:tcPr>
            <w:tcW w:type="dxa" w:w="69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Réception de briefs, upload d'assets, gestion des versions, révisions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Vidéaste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Suivi des productions vidéo, livraison par jalons, tracking deadlines</w:t>
            </w:r>
          </w:p>
        </w:tc>
      </w:tr>
      <w:tr>
        <w:tc>
          <w:tcPr>
            <w:tcW w:type="dxa" w:w="24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Photographe</w:t>
            </w:r>
          </w:p>
        </w:tc>
        <w:tc>
          <w:tcPr>
            <w:tcW w:type="dxa" w:w="69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Gestion de shoots, livraison raw + édité, versioning par mission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Copywriter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Production de textes, alignement brief, révisions balisées</w:t>
            </w:r>
          </w:p>
        </w:tc>
      </w:tr>
    </w:tbl>
    <w:p>
      <w:pPr>
        <w:pBdr>
          <w:bottom w:val="single" w:color="DDDDDD" w:sz="2"/>
        </w:pBdr>
        <w:spacing w:after="200" w:before="200"/>
      </w:pPr>
    </w:p>
    <w:p>
      <w:pPr>
        <w:pStyle w:val="Heading1"/>
        <w:pBdr>
          <w:bottom w:val="single" w:color="1A56A0" w:sz="8" w:space="6"/>
        </w:pBdr>
        <w:spacing w:after="200" w:before="480"/>
      </w:pPr>
      <w:r>
        <w:rPr>
          <w:rFonts w:ascii="Arial" w:cs="Arial" w:eastAsia="Arial" w:hAnsi="Arial"/>
          <w:b/>
          <w:bCs/>
          <w:color w:val="1A56A0"/>
          <w:sz w:val="34"/>
          <w:szCs w:val="34"/>
        </w:rPr>
        <w:t xml:space="preserve">4. Workflows Métier</w:t>
      </w:r>
    </w:p>
    <w:p>
      <w:pPr>
        <w:pStyle w:val="Heading2"/>
        <w:spacing w:after="160" w:before="320"/>
      </w:pPr>
      <w:r>
        <w:rPr>
          <w:rFonts w:ascii="Arial" w:cs="Arial" w:eastAsia="Arial" w:hAnsi="Arial"/>
          <w:b/>
          <w:bCs/>
          <w:color w:val="222222"/>
          <w:sz w:val="28"/>
          <w:szCs w:val="28"/>
        </w:rPr>
        <w:t xml:space="preserve">4.1 Flux éditorial principal</w:t>
      </w:r>
    </w:p>
    <w:p>
      <w:pPr>
        <w:spacing w:after="120" w:before="80"/>
      </w:pPr>
      <w:r>
        <w:rPr>
          <w:rFonts w:ascii="Arial" w:cs="Arial" w:eastAsia="Arial" w:hAnsi="Arial"/>
          <w:sz w:val="22"/>
          <w:szCs w:val="22"/>
        </w:rPr>
        <w:t xml:space="preserve">Le workflow principal suit six étapes séquentielles avec des processus parallèles possibles en production :</w:t>
      </w:r>
    </w:p>
    <w:p>
      <w:pPr>
        <w:spacing w:after="120" w:before="120"/>
        <w:jc w:val="center"/>
      </w:pPr>
      <w:r>
        <w:rPr>
          <w:rFonts w:ascii="Arial" w:cs="Arial" w:eastAsia="Arial" w:hAnsi="Arial"/>
          <w:b/>
          <w:bCs/>
          <w:color w:val="1A56A0"/>
          <w:sz w:val="22"/>
          <w:szCs w:val="22"/>
        </w:rPr>
        <w:t xml:space="preserve">Stratégie → Planification → Production → Validation → Publication → Reporting</w:t>
      </w:r>
    </w:p>
    <w:p>
      <w:pPr>
        <w:pStyle w:val="Heading3"/>
        <w:spacing w:after="120" w:before="240"/>
      </w:pPr>
      <w:r>
        <w:rPr>
          <w:rFonts w:ascii="Arial" w:cs="Arial" w:eastAsia="Arial" w:hAnsi="Arial"/>
          <w:b/>
          <w:bCs/>
          <w:color w:val="444444"/>
          <w:sz w:val="24"/>
          <w:szCs w:val="24"/>
        </w:rPr>
        <w:t xml:space="preserve">Étape 1 — Définition stratégique</w:t>
      </w:r>
    </w:p>
    <w:p>
      <w:pPr>
        <w:spacing w:after="120" w:before="80"/>
      </w:pPr>
      <w:r>
        <w:rPr>
          <w:rFonts w:ascii="Arial" w:cs="Arial" w:eastAsia="Arial" w:hAnsi="Arial"/>
          <w:sz w:val="22"/>
          <w:szCs w:val="22"/>
        </w:rPr>
        <w:t xml:space="preserve">Réalisée par le Stratège. Produit : document de stratégie éditoriale et brief de campagne.</w:t>
      </w:r>
    </w:p>
    <w:p>
      <w:pPr>
        <w:pStyle w:val="ListParagraph"/>
        <w:numPr>
          <w:ilvl w:val="0"/>
          <w:numId w:val="2"/>
        </w:numPr>
        <w:spacing w:after="40" w:before="40"/>
      </w:pPr>
      <w:r>
        <w:rPr>
          <w:rFonts w:ascii="Arial" w:cs="Arial" w:eastAsia="Arial" w:hAnsi="Arial"/>
          <w:sz w:val="22"/>
          <w:szCs w:val="22"/>
        </w:rPr>
        <w:t xml:space="preserve">Définition des objectifs de campagne et des messages clés</w:t>
      </w:r>
    </w:p>
    <w:p>
      <w:pPr>
        <w:pStyle w:val="ListParagraph"/>
        <w:numPr>
          <w:ilvl w:val="0"/>
          <w:numId w:val="2"/>
        </w:numPr>
        <w:spacing w:after="40" w:before="40"/>
      </w:pPr>
      <w:r>
        <w:rPr>
          <w:rFonts w:ascii="Arial" w:cs="Arial" w:eastAsia="Arial" w:hAnsi="Arial"/>
          <w:sz w:val="22"/>
          <w:szCs w:val="22"/>
        </w:rPr>
        <w:t xml:space="preserve">Sélection des plateformes cibles et de la fréquence de publication</w:t>
      </w:r>
    </w:p>
    <w:p>
      <w:pPr>
        <w:pStyle w:val="ListParagraph"/>
        <w:numPr>
          <w:ilvl w:val="0"/>
          <w:numId w:val="2"/>
        </w:numPr>
        <w:spacing w:after="40" w:before="40"/>
      </w:pPr>
      <w:r>
        <w:rPr>
          <w:rFonts w:ascii="Arial" w:cs="Arial" w:eastAsia="Arial" w:hAnsi="Arial"/>
          <w:sz w:val="22"/>
          <w:szCs w:val="22"/>
        </w:rPr>
        <w:t xml:space="preserve">Définition des KPIs et des critères de succès</w:t>
      </w:r>
    </w:p>
    <w:p>
      <w:pPr>
        <w:pStyle w:val="ListParagraph"/>
        <w:numPr>
          <w:ilvl w:val="0"/>
          <w:numId w:val="2"/>
        </w:numPr>
        <w:spacing w:after="40" w:before="40"/>
      </w:pPr>
      <w:r>
        <w:rPr>
          <w:rFonts w:ascii="Arial" w:cs="Arial" w:eastAsia="Arial" w:hAnsi="Arial"/>
          <w:sz w:val="22"/>
          <w:szCs w:val="22"/>
        </w:rPr>
        <w:t xml:space="preserve">Validation formelle avant transmission au Planificateur</w:t>
      </w:r>
    </w:p>
    <w:p>
      <w:pPr>
        <w:pStyle w:val="Heading3"/>
        <w:spacing w:after="120" w:before="240"/>
      </w:pPr>
      <w:r>
        <w:rPr>
          <w:rFonts w:ascii="Arial" w:cs="Arial" w:eastAsia="Arial" w:hAnsi="Arial"/>
          <w:b/>
          <w:bCs/>
          <w:color w:val="444444"/>
          <w:sz w:val="24"/>
          <w:szCs w:val="24"/>
        </w:rPr>
        <w:t xml:space="preserve">Étape 2 — Planification éditoriale</w:t>
      </w:r>
    </w:p>
    <w:p>
      <w:pPr>
        <w:spacing w:after="120" w:before="80"/>
      </w:pPr>
      <w:r>
        <w:rPr>
          <w:rFonts w:ascii="Arial" w:cs="Arial" w:eastAsia="Arial" w:hAnsi="Arial"/>
          <w:sz w:val="22"/>
          <w:szCs w:val="22"/>
        </w:rPr>
        <w:t xml:space="preserve">Réalisée par le Planificateur. Produit : entrées de calendrier éditorial.</w:t>
      </w:r>
    </w:p>
    <w:p>
      <w:pPr>
        <w:pStyle w:val="ListParagraph"/>
        <w:numPr>
          <w:ilvl w:val="0"/>
          <w:numId w:val="2"/>
        </w:numPr>
        <w:spacing w:after="40" w:before="40"/>
      </w:pPr>
      <w:r>
        <w:rPr>
          <w:rFonts w:ascii="Arial" w:cs="Arial" w:eastAsia="Arial" w:hAnsi="Arial"/>
          <w:sz w:val="22"/>
          <w:szCs w:val="22"/>
        </w:rPr>
        <w:t xml:space="preserve">Création des entrées par plateforme, date, type de contenu et thème</w:t>
      </w:r>
    </w:p>
    <w:p>
      <w:pPr>
        <w:pStyle w:val="ListParagraph"/>
        <w:numPr>
          <w:ilvl w:val="0"/>
          <w:numId w:val="2"/>
        </w:numPr>
        <w:spacing w:after="40" w:before="40"/>
      </w:pPr>
      <w:r>
        <w:rPr>
          <w:rFonts w:ascii="Arial" w:cs="Arial" w:eastAsia="Arial" w:hAnsi="Arial"/>
          <w:sz w:val="22"/>
          <w:szCs w:val="22"/>
        </w:rPr>
        <w:t xml:space="preserve">Affectation des ressources par type de production</w:t>
      </w:r>
    </w:p>
    <w:p>
      <w:pPr>
        <w:pStyle w:val="ListParagraph"/>
        <w:numPr>
          <w:ilvl w:val="0"/>
          <w:numId w:val="2"/>
        </w:numPr>
        <w:spacing w:after="40" w:before="40"/>
      </w:pPr>
      <w:r>
        <w:rPr>
          <w:rFonts w:ascii="Arial" w:cs="Arial" w:eastAsia="Arial" w:hAnsi="Arial"/>
          <w:sz w:val="22"/>
          <w:szCs w:val="22"/>
        </w:rPr>
        <w:t xml:space="preserve">Définition des dépendances entre tâches (ex : Copywriting → Design → Review)</w:t>
      </w:r>
    </w:p>
    <w:p>
      <w:pPr>
        <w:pStyle w:val="ListParagraph"/>
        <w:numPr>
          <w:ilvl w:val="0"/>
          <w:numId w:val="2"/>
        </w:numPr>
        <w:spacing w:after="40" w:before="40"/>
      </w:pPr>
      <w:r>
        <w:rPr>
          <w:rFonts w:ascii="Arial" w:cs="Arial" w:eastAsia="Arial" w:hAnsi="Arial"/>
          <w:sz w:val="22"/>
          <w:szCs w:val="22"/>
        </w:rPr>
        <w:t xml:space="preserve">Validation du calendrier par le Stratège avant lancement de production</w:t>
      </w:r>
    </w:p>
    <w:p>
      <w:pPr>
        <w:pStyle w:val="Heading3"/>
        <w:spacing w:after="120" w:before="240"/>
      </w:pPr>
      <w:r>
        <w:rPr>
          <w:rFonts w:ascii="Arial" w:cs="Arial" w:eastAsia="Arial" w:hAnsi="Arial"/>
          <w:b/>
          <w:bCs/>
          <w:color w:val="444444"/>
          <w:sz w:val="24"/>
          <w:szCs w:val="24"/>
        </w:rPr>
        <w:t xml:space="preserve">Étape 3 — Production de contenu</w:t>
      </w:r>
    </w:p>
    <w:p>
      <w:pPr>
        <w:spacing w:after="120" w:before="80"/>
      </w:pPr>
      <w:r>
        <w:rPr>
          <w:rFonts w:ascii="Arial" w:cs="Arial" w:eastAsia="Arial" w:hAnsi="Arial"/>
          <w:sz w:val="22"/>
          <w:szCs w:val="22"/>
        </w:rPr>
        <w:t xml:space="preserve">Réalisée par les équipes de production. Chaque tâche inclut un brief attaché, une deadline et des dépendances explicites.</w:t>
      </w:r>
    </w:p>
    <w:p>
      <w:pPr>
        <w:pStyle w:val="ListParagraph"/>
        <w:numPr>
          <w:ilvl w:val="0"/>
          <w:numId w:val="2"/>
        </w:numPr>
        <w:spacing w:after="40" w:before="40"/>
      </w:pPr>
      <w:r>
        <w:rPr>
          <w:rFonts w:ascii="Arial" w:cs="Arial" w:eastAsia="Arial" w:hAnsi="Arial"/>
          <w:sz w:val="22"/>
          <w:szCs w:val="22"/>
        </w:rPr>
        <w:t xml:space="preserve">Graphic Design — visuels statiques et animés</w:t>
      </w:r>
    </w:p>
    <w:p>
      <w:pPr>
        <w:pStyle w:val="ListParagraph"/>
        <w:numPr>
          <w:ilvl w:val="0"/>
          <w:numId w:val="2"/>
        </w:numPr>
        <w:spacing w:after="40" w:before="40"/>
      </w:pPr>
      <w:r>
        <w:rPr>
          <w:rFonts w:ascii="Arial" w:cs="Arial" w:eastAsia="Arial" w:hAnsi="Arial"/>
          <w:sz w:val="22"/>
          <w:szCs w:val="22"/>
        </w:rPr>
        <w:t xml:space="preserve">Photographie — assets photo RAW et post-traités</w:t>
      </w:r>
    </w:p>
    <w:p>
      <w:pPr>
        <w:pStyle w:val="ListParagraph"/>
        <w:numPr>
          <w:ilvl w:val="0"/>
          <w:numId w:val="2"/>
        </w:numPr>
        <w:spacing w:after="40" w:before="40"/>
      </w:pPr>
      <w:r>
        <w:rPr>
          <w:rFonts w:ascii="Arial" w:cs="Arial" w:eastAsia="Arial" w:hAnsi="Arial"/>
          <w:sz w:val="22"/>
          <w:szCs w:val="22"/>
        </w:rPr>
        <w:t xml:space="preserve">Production vidéo — rushes et montages finaux</w:t>
      </w:r>
    </w:p>
    <w:p>
      <w:pPr>
        <w:pStyle w:val="ListParagraph"/>
        <w:numPr>
          <w:ilvl w:val="0"/>
          <w:numId w:val="2"/>
        </w:numPr>
        <w:spacing w:after="40" w:before="40"/>
      </w:pPr>
      <w:r>
        <w:rPr>
          <w:rFonts w:ascii="Arial" w:cs="Arial" w:eastAsia="Arial" w:hAnsi="Arial"/>
          <w:sz w:val="22"/>
          <w:szCs w:val="22"/>
        </w:rPr>
        <w:t xml:space="preserve">Copywriting — textes, légendes, scripts</w:t>
      </w:r>
    </w:p>
    <w:p>
      <w:pPr>
        <w:pStyle w:val="Heading3"/>
        <w:spacing w:after="120" w:before="240"/>
      </w:pPr>
      <w:r>
        <w:rPr>
          <w:rFonts w:ascii="Arial" w:cs="Arial" w:eastAsia="Arial" w:hAnsi="Arial"/>
          <w:b/>
          <w:bCs/>
          <w:color w:val="444444"/>
          <w:sz w:val="24"/>
          <w:szCs w:val="24"/>
        </w:rPr>
        <w:t xml:space="preserve">Étape 4 — Révision &amp; validation</w:t>
      </w:r>
    </w:p>
    <w:p>
      <w:pPr>
        <w:spacing w:after="120" w:before="80"/>
      </w:pPr>
      <w:r>
        <w:rPr>
          <w:rFonts w:ascii="Arial" w:cs="Arial" w:eastAsia="Arial" w:hAnsi="Arial"/>
          <w:sz w:val="22"/>
          <w:szCs w:val="22"/>
        </w:rPr>
        <w:t xml:space="preserve">Deux niveaux d'approbation séquentiels et obligatoires :</w:t>
      </w:r>
    </w:p>
    <w:p>
      <w:pPr>
        <w:pStyle w:val="ListParagraph"/>
        <w:numPr>
          <w:ilvl w:val="0"/>
          <w:numId w:val="2"/>
        </w:numPr>
        <w:spacing w:after="40" w:before="40"/>
      </w:pPr>
      <w:r>
        <w:rPr>
          <w:rFonts w:ascii="Arial" w:cs="Arial" w:eastAsia="Arial" w:hAnsi="Arial"/>
          <w:sz w:val="22"/>
          <w:szCs w:val="22"/>
        </w:rPr>
        <w:t xml:space="preserve">Niveau 1 : approbation interne (Stratège ou Lead)</w:t>
      </w:r>
    </w:p>
    <w:p>
      <w:pPr>
        <w:pStyle w:val="ListParagraph"/>
        <w:numPr>
          <w:ilvl w:val="0"/>
          <w:numId w:val="2"/>
        </w:numPr>
        <w:spacing w:after="40" w:before="40"/>
      </w:pPr>
      <w:r>
        <w:rPr>
          <w:rFonts w:ascii="Arial" w:cs="Arial" w:eastAsia="Arial" w:hAnsi="Arial"/>
          <w:sz w:val="22"/>
          <w:szCs w:val="22"/>
        </w:rPr>
        <w:t xml:space="preserve">Niveau 2 : approbation client (via portail magic link)</w:t>
      </w:r>
    </w:p>
    <w:p>
      <w:pPr>
        <w:spacing w:after="120" w:before="80"/>
      </w:pPr>
      <w:r>
        <w:rPr>
          <w:rFonts w:ascii="Arial" w:cs="Arial" w:eastAsia="Arial" w:hAnsi="Arial"/>
          <w:sz w:val="22"/>
          <w:szCs w:val="22"/>
        </w:rPr>
        <w:t xml:space="preserve">En cas de rejet client, le contenu retourne en production avec commentaire obligatoire. Chaque état est horodaté et attribué dans l'audit log.</w:t>
      </w:r>
    </w:p>
    <w:p>
      <w:pPr>
        <w:pStyle w:val="Heading3"/>
        <w:spacing w:after="120" w:before="240"/>
      </w:pPr>
      <w:r>
        <w:rPr>
          <w:rFonts w:ascii="Arial" w:cs="Arial" w:eastAsia="Arial" w:hAnsi="Arial"/>
          <w:b/>
          <w:bCs/>
          <w:color w:val="444444"/>
          <w:sz w:val="24"/>
          <w:szCs w:val="24"/>
        </w:rPr>
        <w:t xml:space="preserve">Étape 5 — Publication</w:t>
      </w:r>
    </w:p>
    <w:p>
      <w:pPr>
        <w:spacing w:after="120" w:before="80"/>
      </w:pPr>
      <w:r>
        <w:rPr>
          <w:rFonts w:ascii="Arial" w:cs="Arial" w:eastAsia="Arial" w:hAnsi="Arial"/>
          <w:sz w:val="22"/>
          <w:szCs w:val="22"/>
        </w:rPr>
        <w:t xml:space="preserve">Le contenu approuvé est schedulé ou publié sur les plateformes connectées : Instagram, Facebook, LinkedIn, TikTok, YouTube, X (Twitter). Chaque publication génère un enregistrement dans editorial.publication avec timestamp et statut.</w:t>
      </w:r>
    </w:p>
    <w:p>
      <w:pPr>
        <w:pStyle w:val="Heading3"/>
        <w:spacing w:after="120" w:before="240"/>
      </w:pPr>
      <w:r>
        <w:rPr>
          <w:rFonts w:ascii="Arial" w:cs="Arial" w:eastAsia="Arial" w:hAnsi="Arial"/>
          <w:b/>
          <w:bCs/>
          <w:color w:val="444444"/>
          <w:sz w:val="24"/>
          <w:szCs w:val="24"/>
        </w:rPr>
        <w:t xml:space="preserve">Étape 6 — Reporting de performance</w:t>
      </w:r>
    </w:p>
    <w:p>
      <w:pPr>
        <w:spacing w:after="120" w:before="80"/>
      </w:pPr>
      <w:r>
        <w:rPr>
          <w:rFonts w:ascii="Arial" w:cs="Arial" w:eastAsia="Arial" w:hAnsi="Arial"/>
          <w:sz w:val="22"/>
          <w:szCs w:val="22"/>
        </w:rPr>
        <w:t xml:space="preserve">Les métriques sont collectées automatiquement après publication : reach, engagement, CTR, taux de conversion. Elles alimentent le dashboard de performance par contenu et par campagne.</w:t>
      </w:r>
    </w:p>
    <w:p>
      <w:pPr>
        <w:pStyle w:val="Heading2"/>
        <w:spacing w:after="160" w:before="320"/>
      </w:pPr>
      <w:r>
        <w:rPr>
          <w:rFonts w:ascii="Arial" w:cs="Arial" w:eastAsia="Arial" w:hAnsi="Arial"/>
          <w:b/>
          <w:bCs/>
          <w:color w:val="222222"/>
          <w:sz w:val="28"/>
          <w:szCs w:val="28"/>
        </w:rPr>
        <w:t xml:space="preserve">4.2 Workflow freelance (mode SaaS)</w:t>
      </w:r>
    </w:p>
    <w:p>
      <w:pPr>
        <w:spacing w:after="120" w:before="80"/>
      </w:pPr>
      <w:r>
        <w:rPr>
          <w:rFonts w:ascii="Arial" w:cs="Arial" w:eastAsia="Arial" w:hAnsi="Arial"/>
          <w:sz w:val="22"/>
          <w:szCs w:val="22"/>
        </w:rPr>
        <w:t xml:space="preserve">En mode freelance, le workflow suit un cycle mission-centrique :</w:t>
      </w:r>
    </w:p>
    <w:p>
      <w:pPr>
        <w:spacing w:after="120" w:before="120"/>
        <w:jc w:val="center"/>
      </w:pPr>
      <w:r>
        <w:rPr>
          <w:rFonts w:ascii="Arial" w:cs="Arial" w:eastAsia="Arial" w:hAnsi="Arial"/>
          <w:b/>
          <w:bCs/>
          <w:color w:val="1A56A0"/>
          <w:sz w:val="22"/>
          <w:szCs w:val="22"/>
        </w:rPr>
        <w:t xml:space="preserve">Brief → Production → Livraison → Validation → Facturation</w:t>
      </w:r>
    </w:p>
    <w:p>
      <w:pPr>
        <w:pStyle w:val="ListParagraph"/>
        <w:numPr>
          <w:ilvl w:val="0"/>
          <w:numId w:val="2"/>
        </w:numPr>
        <w:spacing w:after="40" w:before="40"/>
      </w:pPr>
      <w:r>
        <w:rPr>
          <w:rFonts w:ascii="Arial" w:cs="Arial" w:eastAsia="Arial" w:hAnsi="Arial"/>
          <w:sz w:val="22"/>
          <w:szCs w:val="22"/>
        </w:rPr>
        <w:t xml:space="preserve">Le propriétaire de mission est le seul point de contact client</w:t>
      </w:r>
    </w:p>
    <w:p>
      <w:pPr>
        <w:pStyle w:val="ListParagraph"/>
        <w:numPr>
          <w:ilvl w:val="0"/>
          <w:numId w:val="2"/>
        </w:numPr>
        <w:spacing w:after="40" w:before="40"/>
      </w:pPr>
      <w:r>
        <w:rPr>
          <w:rFonts w:ascii="Arial" w:cs="Arial" w:eastAsia="Arial" w:hAnsi="Arial"/>
          <w:sz w:val="22"/>
          <w:szCs w:val="22"/>
        </w:rPr>
        <w:t xml:space="preserve">Les collaborateurs ont un accès scopé à leurs tâches uniquement</w:t>
      </w:r>
    </w:p>
    <w:p>
      <w:pPr>
        <w:pStyle w:val="ListParagraph"/>
        <w:numPr>
          <w:ilvl w:val="0"/>
          <w:numId w:val="2"/>
        </w:numPr>
        <w:spacing w:after="40" w:before="40"/>
      </w:pPr>
      <w:r>
        <w:rPr>
          <w:rFonts w:ascii="Arial" w:cs="Arial" w:eastAsia="Arial" w:hAnsi="Arial"/>
          <w:sz w:val="22"/>
          <w:szCs w:val="22"/>
        </w:rPr>
        <w:t xml:space="preserve">Chaque livraison est versionnée et rattachée à un jalons de mission</w:t>
      </w:r>
    </w:p>
    <w:p>
      <w:pPr>
        <w:pStyle w:val="ListParagraph"/>
        <w:numPr>
          <w:ilvl w:val="0"/>
          <w:numId w:val="2"/>
        </w:numPr>
        <w:spacing w:after="40" w:before="40"/>
      </w:pPr>
      <w:r>
        <w:rPr>
          <w:rFonts w:ascii="Arial" w:cs="Arial" w:eastAsia="Arial" w:hAnsi="Arial"/>
          <w:sz w:val="22"/>
          <w:szCs w:val="22"/>
        </w:rPr>
        <w:t xml:space="preserve">L'état "Invoicing" déclenche la génération du bon de livraison</w:t>
      </w:r>
    </w:p>
    <w:p>
      <w:pPr>
        <w:pStyle w:val="Heading2"/>
        <w:spacing w:after="160" w:before="320"/>
      </w:pPr>
      <w:r>
        <w:rPr>
          <w:rFonts w:ascii="Arial" w:cs="Arial" w:eastAsia="Arial" w:hAnsi="Arial"/>
          <w:b/>
          <w:bCs/>
          <w:color w:val="222222"/>
          <w:sz w:val="28"/>
          <w:szCs w:val="28"/>
        </w:rPr>
        <w:t xml:space="preserve">4.3 Workflow de collaboration inter-freelances</w:t>
      </w:r>
    </w:p>
    <w:p>
      <w:pPr>
        <w:spacing w:after="120" w:before="80"/>
      </w:pPr>
      <w:r>
        <w:rPr>
          <w:rFonts w:ascii="Arial" w:cs="Arial" w:eastAsia="Arial" w:hAnsi="Arial"/>
          <w:sz w:val="22"/>
          <w:szCs w:val="22"/>
        </w:rPr>
        <w:t xml:space="preserve">Le propriétaire de mission peut inviter d'autres freelances en tant que collaborateurs :</w:t>
      </w:r>
    </w:p>
    <w:p>
      <w:pPr>
        <w:pStyle w:val="ListParagraph"/>
        <w:numPr>
          <w:ilvl w:val="0"/>
          <w:numId w:val="2"/>
        </w:numPr>
        <w:spacing w:after="40" w:before="40"/>
      </w:pPr>
      <w:r>
        <w:rPr>
          <w:rFonts w:ascii="Arial" w:cs="Arial" w:eastAsia="Arial" w:hAnsi="Arial"/>
          <w:sz w:val="22"/>
          <w:szCs w:val="22"/>
        </w:rPr>
        <w:t xml:space="preserve">Invitation → Acceptation → Affectation par profil → Livraison conjointe → Validation client</w:t>
      </w:r>
    </w:p>
    <w:p>
      <w:pPr>
        <w:pStyle w:val="ListParagraph"/>
        <w:numPr>
          <w:ilvl w:val="0"/>
          <w:numId w:val="2"/>
        </w:numPr>
        <w:spacing w:after="40" w:before="40"/>
      </w:pPr>
      <w:r>
        <w:rPr>
          <w:rFonts w:ascii="Arial" w:cs="Arial" w:eastAsia="Arial" w:hAnsi="Arial"/>
          <w:sz w:val="22"/>
          <w:szCs w:val="22"/>
        </w:rPr>
        <w:t xml:space="preserve">Chaque collaborateur voit uniquement ses tâches et les assets partagés</w:t>
      </w:r>
    </w:p>
    <w:p>
      <w:pPr>
        <w:pStyle w:val="ListParagraph"/>
        <w:numPr>
          <w:ilvl w:val="0"/>
          <w:numId w:val="2"/>
        </w:numPr>
        <w:spacing w:after="40" w:before="40"/>
      </w:pPr>
      <w:r>
        <w:rPr>
          <w:rFonts w:ascii="Arial" w:cs="Arial" w:eastAsia="Arial" w:hAnsi="Arial"/>
          <w:sz w:val="22"/>
          <w:szCs w:val="22"/>
        </w:rPr>
        <w:t xml:space="preserve">L'audit log attribue chaque contribution individuellement</w:t>
      </w:r>
    </w:p>
    <w:p>
      <w:pPr>
        <w:pBdr>
          <w:bottom w:val="single" w:color="DDDDDD" w:sz="2"/>
        </w:pBdr>
        <w:spacing w:after="200" w:before="200"/>
      </w:pPr>
    </w:p>
    <w:p>
      <w:pPr>
        <w:pStyle w:val="Heading1"/>
        <w:pBdr>
          <w:bottom w:val="single" w:color="1A56A0" w:sz="8" w:space="6"/>
        </w:pBdr>
        <w:spacing w:after="200" w:before="480"/>
      </w:pPr>
      <w:r>
        <w:rPr>
          <w:rFonts w:ascii="Arial" w:cs="Arial" w:eastAsia="Arial" w:hAnsi="Arial"/>
          <w:b/>
          <w:bCs/>
          <w:color w:val="1A56A0"/>
          <w:sz w:val="34"/>
          <w:szCs w:val="34"/>
        </w:rPr>
        <w:t xml:space="preserve">5. Fonctionnalités Détaillées</w:t>
      </w:r>
    </w:p>
    <w:p>
      <w:pPr>
        <w:pStyle w:val="Heading2"/>
        <w:spacing w:after="160" w:before="320"/>
      </w:pPr>
      <w:r>
        <w:rPr>
          <w:rFonts w:ascii="Arial" w:cs="Arial" w:eastAsia="Arial" w:hAnsi="Arial"/>
          <w:b/>
          <w:bCs/>
          <w:color w:val="222222"/>
          <w:sz w:val="28"/>
          <w:szCs w:val="28"/>
        </w:rPr>
        <w:t xml:space="preserve">5.1 Gestion de campagne</w:t>
      </w:r>
    </w:p>
    <w:p>
      <w:pPr>
        <w:pStyle w:val="ListParagraph"/>
        <w:numPr>
          <w:ilvl w:val="0"/>
          <w:numId w:val="2"/>
        </w:numPr>
        <w:spacing w:after="40" w:before="40"/>
      </w:pPr>
      <w:r>
        <w:rPr>
          <w:rFonts w:ascii="Arial" w:cs="Arial" w:eastAsia="Arial" w:hAnsi="Arial"/>
          <w:sz w:val="22"/>
          <w:szCs w:val="22"/>
        </w:rPr>
        <w:t xml:space="preserve">Création d'une campagne avec client associé, objectif, dates de début/fin, statut</w:t>
      </w:r>
    </w:p>
    <w:p>
      <w:pPr>
        <w:pStyle w:val="ListParagraph"/>
        <w:numPr>
          <w:ilvl w:val="0"/>
          <w:numId w:val="2"/>
        </w:numPr>
        <w:spacing w:after="40" w:before="40"/>
      </w:pPr>
      <w:r>
        <w:rPr>
          <w:rFonts w:ascii="Arial" w:cs="Arial" w:eastAsia="Arial" w:hAnsi="Arial"/>
          <w:sz w:val="22"/>
          <w:szCs w:val="22"/>
        </w:rPr>
        <w:t xml:space="preserve">Clôture formelle de campagne avec archivage des contenus et assets</w:t>
      </w:r>
    </w:p>
    <w:p>
      <w:pPr>
        <w:pStyle w:val="ListParagraph"/>
        <w:numPr>
          <w:ilvl w:val="0"/>
          <w:numId w:val="2"/>
        </w:numPr>
        <w:spacing w:after="40" w:before="40"/>
      </w:pPr>
      <w:r>
        <w:rPr>
          <w:rFonts w:ascii="Arial" w:cs="Arial" w:eastAsia="Arial" w:hAnsi="Arial"/>
          <w:sz w:val="22"/>
          <w:szCs w:val="22"/>
        </w:rPr>
        <w:t xml:space="preserve">Duplication de campagne pour réutilisation de structures existantes</w:t>
      </w:r>
    </w:p>
    <w:p>
      <w:pPr>
        <w:pStyle w:val="ListParagraph"/>
        <w:numPr>
          <w:ilvl w:val="0"/>
          <w:numId w:val="2"/>
        </w:numPr>
        <w:spacing w:after="40" w:before="40"/>
      </w:pPr>
      <w:r>
        <w:rPr>
          <w:rFonts w:ascii="Arial" w:cs="Arial" w:eastAsia="Arial" w:hAnsi="Arial"/>
          <w:sz w:val="22"/>
          <w:szCs w:val="22"/>
        </w:rPr>
        <w:t xml:space="preserve">Budget prévisionnel par campagne avec suivi des dépenses réelles</w:t>
      </w:r>
    </w:p>
    <w:p>
      <w:pPr>
        <w:pStyle w:val="ListParagraph"/>
        <w:numPr>
          <w:ilvl w:val="0"/>
          <w:numId w:val="2"/>
        </w:numPr>
        <w:spacing w:after="40" w:before="40"/>
      </w:pPr>
      <w:r>
        <w:rPr>
          <w:rFonts w:ascii="Arial" w:cs="Arial" w:eastAsia="Arial" w:hAnsi="Arial"/>
          <w:sz w:val="22"/>
          <w:szCs w:val="22"/>
        </w:rPr>
        <w:t xml:space="preserve">Tableaux de bord campagne avec indicateurs d'avancement en temps réel</w:t>
      </w:r>
    </w:p>
    <w:p>
      <w:pPr>
        <w:pStyle w:val="Heading2"/>
        <w:spacing w:after="160" w:before="320"/>
      </w:pPr>
      <w:r>
        <w:rPr>
          <w:rFonts w:ascii="Arial" w:cs="Arial" w:eastAsia="Arial" w:hAnsi="Arial"/>
          <w:b/>
          <w:bCs/>
          <w:color w:val="222222"/>
          <w:sz w:val="28"/>
          <w:szCs w:val="28"/>
        </w:rPr>
        <w:t xml:space="preserve">5.2 Calendrier éditorial</w:t>
      </w:r>
    </w:p>
    <w:p>
      <w:pPr>
        <w:pStyle w:val="ListParagraph"/>
        <w:numPr>
          <w:ilvl w:val="0"/>
          <w:numId w:val="2"/>
        </w:numPr>
        <w:spacing w:after="40" w:before="40"/>
      </w:pPr>
      <w:r>
        <w:rPr>
          <w:rFonts w:ascii="Arial" w:cs="Arial" w:eastAsia="Arial" w:hAnsi="Arial"/>
          <w:sz w:val="22"/>
          <w:szCs w:val="22"/>
        </w:rPr>
        <w:t xml:space="preserve">Vue calendrier visuelle (semaine / mois / trimestre)</w:t>
      </w:r>
    </w:p>
    <w:p>
      <w:pPr>
        <w:pStyle w:val="ListParagraph"/>
        <w:numPr>
          <w:ilvl w:val="0"/>
          <w:numId w:val="2"/>
        </w:numPr>
        <w:spacing w:after="40" w:before="40"/>
      </w:pPr>
      <w:r>
        <w:rPr>
          <w:rFonts w:ascii="Arial" w:cs="Arial" w:eastAsia="Arial" w:hAnsi="Arial"/>
          <w:sz w:val="22"/>
          <w:szCs w:val="22"/>
        </w:rPr>
        <w:t xml:space="preserve">Entrées par plateforme, date, type de contenu, thème et format</w:t>
      </w:r>
    </w:p>
    <w:p>
      <w:pPr>
        <w:pStyle w:val="ListParagraph"/>
        <w:numPr>
          <w:ilvl w:val="0"/>
          <w:numId w:val="2"/>
        </w:numPr>
        <w:spacing w:after="40" w:before="40"/>
      </w:pPr>
      <w:r>
        <w:rPr>
          <w:rFonts w:ascii="Arial" w:cs="Arial" w:eastAsia="Arial" w:hAnsi="Arial"/>
          <w:sz w:val="22"/>
          <w:szCs w:val="22"/>
        </w:rPr>
        <w:t xml:space="preserve">Glisser-déposer pour replanification rapide</w:t>
      </w:r>
    </w:p>
    <w:p>
      <w:pPr>
        <w:pStyle w:val="ListParagraph"/>
        <w:numPr>
          <w:ilvl w:val="0"/>
          <w:numId w:val="2"/>
        </w:numPr>
        <w:spacing w:after="40" w:before="40"/>
      </w:pPr>
      <w:r>
        <w:rPr>
          <w:rFonts w:ascii="Arial" w:cs="Arial" w:eastAsia="Arial" w:hAnsi="Arial"/>
          <w:sz w:val="22"/>
          <w:szCs w:val="22"/>
        </w:rPr>
        <w:t xml:space="preserve">Vue de charge par ressource et alerte de surcharge</w:t>
      </w:r>
    </w:p>
    <w:p>
      <w:pPr>
        <w:pStyle w:val="ListParagraph"/>
        <w:numPr>
          <w:ilvl w:val="0"/>
          <w:numId w:val="2"/>
        </w:numPr>
        <w:spacing w:after="40" w:before="40"/>
      </w:pPr>
      <w:r>
        <w:rPr>
          <w:rFonts w:ascii="Arial" w:cs="Arial" w:eastAsia="Arial" w:hAnsi="Arial"/>
          <w:sz w:val="22"/>
          <w:szCs w:val="22"/>
        </w:rPr>
        <w:t xml:space="preserve">Indicateurs de risque (contenu en retard, asset manquant, client non-répondant)</w:t>
      </w:r>
    </w:p>
    <w:p>
      <w:pPr>
        <w:pStyle w:val="Heading2"/>
        <w:spacing w:after="160" w:before="320"/>
      </w:pPr>
      <w:r>
        <w:rPr>
          <w:rFonts w:ascii="Arial" w:cs="Arial" w:eastAsia="Arial" w:hAnsi="Arial"/>
          <w:b/>
          <w:bCs/>
          <w:color w:val="222222"/>
          <w:sz w:val="28"/>
          <w:szCs w:val="28"/>
        </w:rPr>
        <w:t xml:space="preserve">5.3 Production &amp; gestion des tâches</w:t>
      </w:r>
    </w:p>
    <w:p>
      <w:pPr>
        <w:pStyle w:val="ListParagraph"/>
        <w:numPr>
          <w:ilvl w:val="0"/>
          <w:numId w:val="2"/>
        </w:numPr>
        <w:spacing w:after="40" w:before="40"/>
      </w:pPr>
      <w:r>
        <w:rPr>
          <w:rFonts w:ascii="Arial" w:cs="Arial" w:eastAsia="Arial" w:hAnsi="Arial"/>
          <w:sz w:val="22"/>
          <w:szCs w:val="22"/>
        </w:rPr>
        <w:t xml:space="preserve">Brief structuré attaché à chaque tâche (texte + assets de référence)</w:t>
      </w:r>
    </w:p>
    <w:p>
      <w:pPr>
        <w:pStyle w:val="ListParagraph"/>
        <w:numPr>
          <w:ilvl w:val="0"/>
          <w:numId w:val="2"/>
        </w:numPr>
        <w:spacing w:after="40" w:before="40"/>
      </w:pPr>
      <w:r>
        <w:rPr>
          <w:rFonts w:ascii="Arial" w:cs="Arial" w:eastAsia="Arial" w:hAnsi="Arial"/>
          <w:sz w:val="22"/>
          <w:szCs w:val="22"/>
        </w:rPr>
        <w:t xml:space="preserve">Dépendances obligatoires entre tâches — aucune étape ne peut être sautée</w:t>
      </w:r>
    </w:p>
    <w:p>
      <w:pPr>
        <w:pStyle w:val="ListParagraph"/>
        <w:numPr>
          <w:ilvl w:val="0"/>
          <w:numId w:val="2"/>
        </w:numPr>
        <w:spacing w:after="40" w:before="40"/>
      </w:pPr>
      <w:r>
        <w:rPr>
          <w:rFonts w:ascii="Arial" w:cs="Arial" w:eastAsia="Arial" w:hAnsi="Arial"/>
          <w:sz w:val="22"/>
          <w:szCs w:val="22"/>
        </w:rPr>
        <w:t xml:space="preserve">Upload d'assets avec versioning automatique et historique de révisions</w:t>
      </w:r>
    </w:p>
    <w:p>
      <w:pPr>
        <w:pStyle w:val="ListParagraph"/>
        <w:numPr>
          <w:ilvl w:val="0"/>
          <w:numId w:val="2"/>
        </w:numPr>
        <w:spacing w:after="40" w:before="40"/>
      </w:pPr>
      <w:r>
        <w:rPr>
          <w:rFonts w:ascii="Arial" w:cs="Arial" w:eastAsia="Arial" w:hAnsi="Arial"/>
          <w:sz w:val="22"/>
          <w:szCs w:val="22"/>
        </w:rPr>
        <w:t xml:space="preserve">Rollback vers une version précédente d'un asset</w:t>
      </w:r>
    </w:p>
    <w:p>
      <w:pPr>
        <w:pStyle w:val="ListParagraph"/>
        <w:numPr>
          <w:ilvl w:val="0"/>
          <w:numId w:val="2"/>
        </w:numPr>
        <w:spacing w:after="40" w:before="40"/>
      </w:pPr>
      <w:r>
        <w:rPr>
          <w:rFonts w:ascii="Arial" w:cs="Arial" w:eastAsia="Arial" w:hAnsi="Arial"/>
          <w:sz w:val="22"/>
          <w:szCs w:val="22"/>
        </w:rPr>
        <w:t xml:space="preserve">Alertes de deadline J-7, J-3, J-1, J-0 avec escalade manager/lead</w:t>
      </w:r>
    </w:p>
    <w:p>
      <w:pPr>
        <w:pStyle w:val="Heading2"/>
        <w:spacing w:after="160" w:before="320"/>
      </w:pPr>
      <w:r>
        <w:rPr>
          <w:rFonts w:ascii="Arial" w:cs="Arial" w:eastAsia="Arial" w:hAnsi="Arial"/>
          <w:b/>
          <w:bCs/>
          <w:color w:val="222222"/>
          <w:sz w:val="28"/>
          <w:szCs w:val="28"/>
        </w:rPr>
        <w:t xml:space="preserve">5.4 Communication client intégrée</w:t>
      </w:r>
    </w:p>
    <w:p>
      <w:pPr>
        <w:spacing w:after="120" w:before="80"/>
      </w:pPr>
      <w:r>
        <w:rPr>
          <w:rFonts w:ascii="Arial" w:cs="Arial" w:eastAsia="Arial" w:hAnsi="Arial"/>
          <w:sz w:val="22"/>
          <w:szCs w:val="22"/>
        </w:rPr>
        <w:t xml:space="preserve">Module transversal couvrant l'ensemble des échanges entre l'équipe et le client.</w:t>
      </w:r>
    </w:p>
    <w:p>
      <w:pPr>
        <w:pStyle w:val="ListParagraph"/>
        <w:numPr>
          <w:ilvl w:val="0"/>
          <w:numId w:val="2"/>
        </w:numPr>
        <w:spacing w:after="40" w:before="40"/>
      </w:pPr>
      <w:r>
        <w:rPr>
          <w:rFonts w:ascii="Arial" w:cs="Arial" w:eastAsia="Arial" w:hAnsi="Arial"/>
          <w:sz w:val="22"/>
          <w:szCs w:val="22"/>
        </w:rPr>
        <w:t xml:space="preserve">Messagerie contextuelle par contenu : fil de discussion attaché à chaque item</w:t>
      </w:r>
    </w:p>
    <w:p>
      <w:pPr>
        <w:pStyle w:val="ListParagraph"/>
        <w:numPr>
          <w:ilvl w:val="0"/>
          <w:numId w:val="2"/>
        </w:numPr>
        <w:spacing w:after="40" w:before="40"/>
      </w:pPr>
      <w:r>
        <w:rPr>
          <w:rFonts w:ascii="Arial" w:cs="Arial" w:eastAsia="Arial" w:hAnsi="Arial"/>
          <w:sz w:val="22"/>
          <w:szCs w:val="22"/>
        </w:rPr>
        <w:t xml:space="preserve">Historique complet des échanges par campagne, consultable et exportable</w:t>
      </w:r>
    </w:p>
    <w:p>
      <w:pPr>
        <w:pStyle w:val="ListParagraph"/>
        <w:numPr>
          <w:ilvl w:val="0"/>
          <w:numId w:val="2"/>
        </w:numPr>
        <w:spacing w:after="40" w:before="40"/>
      </w:pPr>
      <w:r>
        <w:rPr>
          <w:rFonts w:ascii="Arial" w:cs="Arial" w:eastAsia="Arial" w:hAnsi="Arial"/>
          <w:sz w:val="22"/>
          <w:szCs w:val="22"/>
        </w:rPr>
        <w:t xml:space="preserve">Portail client mobile-first via magic link sécurisé (sans création de compte)</w:t>
      </w:r>
    </w:p>
    <w:p>
      <w:pPr>
        <w:pStyle w:val="ListParagraph"/>
        <w:numPr>
          <w:ilvl w:val="0"/>
          <w:numId w:val="2"/>
        </w:numPr>
        <w:spacing w:after="40" w:before="40"/>
      </w:pPr>
      <w:r>
        <w:rPr>
          <w:rFonts w:ascii="Arial" w:cs="Arial" w:eastAsia="Arial" w:hAnsi="Arial"/>
          <w:sz w:val="22"/>
          <w:szCs w:val="22"/>
        </w:rPr>
        <w:t xml:space="preserve">Commentaires structurés sur les previews avec annotations visuelles</w:t>
      </w:r>
    </w:p>
    <w:p>
      <w:pPr>
        <w:pStyle w:val="ListParagraph"/>
        <w:numPr>
          <w:ilvl w:val="0"/>
          <w:numId w:val="2"/>
        </w:numPr>
        <w:spacing w:after="40" w:before="40"/>
      </w:pPr>
      <w:r>
        <w:rPr>
          <w:rFonts w:ascii="Arial" w:cs="Arial" w:eastAsia="Arial" w:hAnsi="Arial"/>
          <w:sz w:val="22"/>
          <w:szCs w:val="22"/>
        </w:rPr>
        <w:t xml:space="preserve">Notifications client configurables : email, SMS optionnel</w:t>
      </w:r>
    </w:p>
    <w:p>
      <w:pPr>
        <w:pStyle w:val="Heading2"/>
        <w:spacing w:after="160" w:before="320"/>
      </w:pPr>
      <w:r>
        <w:rPr>
          <w:rFonts w:ascii="Arial" w:cs="Arial" w:eastAsia="Arial" w:hAnsi="Arial"/>
          <w:b/>
          <w:bCs/>
          <w:color w:val="222222"/>
          <w:sz w:val="28"/>
          <w:szCs w:val="28"/>
        </w:rPr>
        <w:t xml:space="preserve">5.5 Chaîne d'approbation</w:t>
      </w:r>
    </w:p>
    <w:p>
      <w:pPr>
        <w:pStyle w:val="ListParagraph"/>
        <w:numPr>
          <w:ilvl w:val="0"/>
          <w:numId w:val="2"/>
        </w:numPr>
        <w:spacing w:after="40" w:before="40"/>
      </w:pPr>
      <w:r>
        <w:rPr>
          <w:rFonts w:ascii="Arial" w:cs="Arial" w:eastAsia="Arial" w:hAnsi="Arial"/>
          <w:sz w:val="22"/>
          <w:szCs w:val="22"/>
        </w:rPr>
        <w:t xml:space="preserve">Approbation interne en un clic avec commentaire optionnel</w:t>
      </w:r>
    </w:p>
    <w:p>
      <w:pPr>
        <w:pStyle w:val="ListParagraph"/>
        <w:numPr>
          <w:ilvl w:val="0"/>
          <w:numId w:val="2"/>
        </w:numPr>
        <w:spacing w:after="40" w:before="40"/>
      </w:pPr>
      <w:r>
        <w:rPr>
          <w:rFonts w:ascii="Arial" w:cs="Arial" w:eastAsia="Arial" w:hAnsi="Arial"/>
          <w:sz w:val="22"/>
          <w:szCs w:val="22"/>
        </w:rPr>
        <w:t xml:space="preserve">Approbation client via portail dédié avec commentaire obligatoire en cas de rejet</w:t>
      </w:r>
    </w:p>
    <w:p>
      <w:pPr>
        <w:pStyle w:val="ListParagraph"/>
        <w:numPr>
          <w:ilvl w:val="0"/>
          <w:numId w:val="2"/>
        </w:numPr>
        <w:spacing w:after="40" w:before="40"/>
      </w:pPr>
      <w:r>
        <w:rPr>
          <w:rFonts w:ascii="Arial" w:cs="Arial" w:eastAsia="Arial" w:hAnsi="Arial"/>
          <w:sz w:val="22"/>
          <w:szCs w:val="22"/>
        </w:rPr>
        <w:t xml:space="preserve">Historique complet des cycles de révision avec attribution nominative</w:t>
      </w:r>
    </w:p>
    <w:p>
      <w:pPr>
        <w:pStyle w:val="ListParagraph"/>
        <w:numPr>
          <w:ilvl w:val="0"/>
          <w:numId w:val="2"/>
        </w:numPr>
        <w:spacing w:after="40" w:before="40"/>
      </w:pPr>
      <w:r>
        <w:rPr>
          <w:rFonts w:ascii="Arial" w:cs="Arial" w:eastAsia="Arial" w:hAnsi="Arial"/>
          <w:sz w:val="22"/>
          <w:szCs w:val="22"/>
        </w:rPr>
        <w:t xml:space="preserve">Deadline d'approbation configurable avec relance automatique</w:t>
      </w:r>
    </w:p>
    <w:p>
      <w:pPr>
        <w:pStyle w:val="ListParagraph"/>
        <w:numPr>
          <w:ilvl w:val="0"/>
          <w:numId w:val="2"/>
        </w:numPr>
        <w:spacing w:after="40" w:before="40"/>
      </w:pPr>
      <w:r>
        <w:rPr>
          <w:rFonts w:ascii="Arial" w:cs="Arial" w:eastAsia="Arial" w:hAnsi="Arial"/>
          <w:sz w:val="22"/>
          <w:szCs w:val="22"/>
        </w:rPr>
        <w:t xml:space="preserve">Escalade automatique en cas de non-réponse client après X jours (configurable)</w:t>
      </w:r>
    </w:p>
    <w:p>
      <w:pPr>
        <w:pStyle w:val="Heading2"/>
        <w:spacing w:after="160" w:before="320"/>
      </w:pPr>
      <w:r>
        <w:rPr>
          <w:rFonts w:ascii="Arial" w:cs="Arial" w:eastAsia="Arial" w:hAnsi="Arial"/>
          <w:b/>
          <w:bCs/>
          <w:color w:val="222222"/>
          <w:sz w:val="28"/>
          <w:szCs w:val="28"/>
        </w:rPr>
        <w:t xml:space="preserve">5.6 Gestion des assets</w:t>
      </w:r>
    </w:p>
    <w:p>
      <w:pPr>
        <w:pStyle w:val="ListParagraph"/>
        <w:numPr>
          <w:ilvl w:val="0"/>
          <w:numId w:val="2"/>
        </w:numPr>
        <w:spacing w:after="40" w:before="40"/>
      </w:pPr>
      <w:r>
        <w:rPr>
          <w:rFonts w:ascii="Arial" w:cs="Arial" w:eastAsia="Arial" w:hAnsi="Arial"/>
          <w:sz w:val="22"/>
          <w:szCs w:val="22"/>
        </w:rPr>
        <w:t xml:space="preserve">Versioning automatique à chaque upload (v1, v2, v3...)</w:t>
      </w:r>
    </w:p>
    <w:p>
      <w:pPr>
        <w:pStyle w:val="ListParagraph"/>
        <w:numPr>
          <w:ilvl w:val="0"/>
          <w:numId w:val="2"/>
        </w:numPr>
        <w:spacing w:after="40" w:before="40"/>
      </w:pPr>
      <w:r>
        <w:rPr>
          <w:rFonts w:ascii="Arial" w:cs="Arial" w:eastAsia="Arial" w:hAnsi="Arial"/>
          <w:sz w:val="22"/>
          <w:szCs w:val="22"/>
        </w:rPr>
        <w:t xml:space="preserve">Comparaison côte-à-côte de deux versions d'un asset</w:t>
      </w:r>
    </w:p>
    <w:p>
      <w:pPr>
        <w:pStyle w:val="ListParagraph"/>
        <w:numPr>
          <w:ilvl w:val="0"/>
          <w:numId w:val="2"/>
        </w:numPr>
        <w:spacing w:after="40" w:before="40"/>
      </w:pPr>
      <w:r>
        <w:rPr>
          <w:rFonts w:ascii="Arial" w:cs="Arial" w:eastAsia="Arial" w:hAnsi="Arial"/>
          <w:sz w:val="22"/>
          <w:szCs w:val="22"/>
        </w:rPr>
        <w:t xml:space="preserve">Bibliothèque d'assets searchable par tags, type, campagne, date</w:t>
      </w:r>
    </w:p>
    <w:p>
      <w:pPr>
        <w:pStyle w:val="ListParagraph"/>
        <w:numPr>
          <w:ilvl w:val="0"/>
          <w:numId w:val="2"/>
        </w:numPr>
        <w:spacing w:after="40" w:before="40"/>
      </w:pPr>
      <w:r>
        <w:rPr>
          <w:rFonts w:ascii="Arial" w:cs="Arial" w:eastAsia="Arial" w:hAnsi="Arial"/>
          <w:sz w:val="22"/>
          <w:szCs w:val="22"/>
        </w:rPr>
        <w:t xml:space="preserve">Système de tags et labels personnalisables par workspace</w:t>
      </w:r>
    </w:p>
    <w:p>
      <w:pPr>
        <w:pStyle w:val="ListParagraph"/>
        <w:numPr>
          <w:ilvl w:val="0"/>
          <w:numId w:val="2"/>
        </w:numPr>
        <w:spacing w:after="40" w:before="40"/>
      </w:pPr>
      <w:r>
        <w:rPr>
          <w:rFonts w:ascii="Arial" w:cs="Arial" w:eastAsia="Arial" w:hAnsi="Arial"/>
          <w:sz w:val="22"/>
          <w:szCs w:val="22"/>
        </w:rPr>
        <w:t xml:space="preserve">Quota de stockage par tier d'abonnement SaaS</w:t>
      </w:r>
    </w:p>
    <w:p>
      <w:pPr>
        <w:pStyle w:val="Heading2"/>
        <w:spacing w:after="160" w:before="320"/>
      </w:pPr>
      <w:r>
        <w:rPr>
          <w:rFonts w:ascii="Arial" w:cs="Arial" w:eastAsia="Arial" w:hAnsi="Arial"/>
          <w:b/>
          <w:bCs/>
          <w:color w:val="222222"/>
          <w:sz w:val="28"/>
          <w:szCs w:val="28"/>
        </w:rPr>
        <w:t xml:space="preserve">5.7 Publication multi-plateformes</w:t>
      </w:r>
    </w:p>
    <w:p>
      <w:pPr>
        <w:pStyle w:val="ListParagraph"/>
        <w:numPr>
          <w:ilvl w:val="0"/>
          <w:numId w:val="2"/>
        </w:numPr>
        <w:spacing w:after="40" w:before="40"/>
      </w:pPr>
      <w:r>
        <w:rPr>
          <w:rFonts w:ascii="Arial" w:cs="Arial" w:eastAsia="Arial" w:hAnsi="Arial"/>
          <w:sz w:val="22"/>
          <w:szCs w:val="22"/>
        </w:rPr>
        <w:t xml:space="preserve">Connexion native aux APIs : Instagram Graph, Facebook, LinkedIn, TikTok, YouTube, X</w:t>
      </w:r>
    </w:p>
    <w:p>
      <w:pPr>
        <w:pStyle w:val="ListParagraph"/>
        <w:numPr>
          <w:ilvl w:val="0"/>
          <w:numId w:val="2"/>
        </w:numPr>
        <w:spacing w:after="40" w:before="40"/>
      </w:pPr>
      <w:r>
        <w:rPr>
          <w:rFonts w:ascii="Arial" w:cs="Arial" w:eastAsia="Arial" w:hAnsi="Arial"/>
          <w:sz w:val="22"/>
          <w:szCs w:val="22"/>
        </w:rPr>
        <w:t xml:space="preserve">Scheduling avec prévisualisation du rendu par plateforme</w:t>
      </w:r>
    </w:p>
    <w:p>
      <w:pPr>
        <w:pStyle w:val="ListParagraph"/>
        <w:numPr>
          <w:ilvl w:val="0"/>
          <w:numId w:val="2"/>
        </w:numPr>
        <w:spacing w:after="40" w:before="40"/>
      </w:pPr>
      <w:r>
        <w:rPr>
          <w:rFonts w:ascii="Arial" w:cs="Arial" w:eastAsia="Arial" w:hAnsi="Arial"/>
          <w:sz w:val="22"/>
          <w:szCs w:val="22"/>
        </w:rPr>
        <w:t xml:space="preserve">Gestion des variantes par plateforme (format, ratio, texte adapté)</w:t>
      </w:r>
    </w:p>
    <w:p>
      <w:pPr>
        <w:pStyle w:val="ListParagraph"/>
        <w:numPr>
          <w:ilvl w:val="0"/>
          <w:numId w:val="2"/>
        </w:numPr>
        <w:spacing w:after="40" w:before="40"/>
      </w:pPr>
      <w:r>
        <w:rPr>
          <w:rFonts w:ascii="Arial" w:cs="Arial" w:eastAsia="Arial" w:hAnsi="Arial"/>
          <w:sz w:val="22"/>
          <w:szCs w:val="22"/>
        </w:rPr>
        <w:t xml:space="preserve">Retry automatique en cas d'échec de publication avec notification</w:t>
      </w:r>
    </w:p>
    <w:p>
      <w:pPr>
        <w:pStyle w:val="ListParagraph"/>
        <w:numPr>
          <w:ilvl w:val="0"/>
          <w:numId w:val="2"/>
        </w:numPr>
        <w:spacing w:after="40" w:before="40"/>
      </w:pPr>
      <w:r>
        <w:rPr>
          <w:rFonts w:ascii="Arial" w:cs="Arial" w:eastAsia="Arial" w:hAnsi="Arial"/>
          <w:sz w:val="22"/>
          <w:szCs w:val="22"/>
        </w:rPr>
        <w:t xml:space="preserve">Log de publication avec timestamp et statut par plateforme</w:t>
      </w:r>
    </w:p>
    <w:p>
      <w:pPr>
        <w:pStyle w:val="Heading2"/>
        <w:spacing w:after="160" w:before="320"/>
      </w:pPr>
      <w:r>
        <w:rPr>
          <w:rFonts w:ascii="Arial" w:cs="Arial" w:eastAsia="Arial" w:hAnsi="Arial"/>
          <w:b/>
          <w:bCs/>
          <w:color w:val="222222"/>
          <w:sz w:val="28"/>
          <w:szCs w:val="28"/>
        </w:rPr>
        <w:t xml:space="preserve">5.8 Reporting &amp; performance</w:t>
      </w:r>
    </w:p>
    <w:p>
      <w:pPr>
        <w:pStyle w:val="ListParagraph"/>
        <w:numPr>
          <w:ilvl w:val="0"/>
          <w:numId w:val="2"/>
        </w:numPr>
        <w:spacing w:after="40" w:before="40"/>
      </w:pPr>
      <w:r>
        <w:rPr>
          <w:rFonts w:ascii="Arial" w:cs="Arial" w:eastAsia="Arial" w:hAnsi="Arial"/>
          <w:sz w:val="22"/>
          <w:szCs w:val="22"/>
        </w:rPr>
        <w:t xml:space="preserve">Dashboard de performance : taux de complétion, délai d'approbation, ponctualité</w:t>
      </w:r>
    </w:p>
    <w:p>
      <w:pPr>
        <w:pStyle w:val="ListParagraph"/>
        <w:numPr>
          <w:ilvl w:val="0"/>
          <w:numId w:val="2"/>
        </w:numPr>
        <w:spacing w:after="40" w:before="40"/>
      </w:pPr>
      <w:r>
        <w:rPr>
          <w:rFonts w:ascii="Arial" w:cs="Arial" w:eastAsia="Arial" w:hAnsi="Arial"/>
          <w:sz w:val="22"/>
          <w:szCs w:val="22"/>
        </w:rPr>
        <w:t xml:space="preserve">Métriques par contenu : impressions, engagement, CTR, conversion</w:t>
      </w:r>
    </w:p>
    <w:p>
      <w:pPr>
        <w:pStyle w:val="ListParagraph"/>
        <w:numPr>
          <w:ilvl w:val="0"/>
          <w:numId w:val="2"/>
        </w:numPr>
        <w:spacing w:after="40" w:before="40"/>
      </w:pPr>
      <w:r>
        <w:rPr>
          <w:rFonts w:ascii="Arial" w:cs="Arial" w:eastAsia="Arial" w:hAnsi="Arial"/>
          <w:sz w:val="22"/>
          <w:szCs w:val="22"/>
        </w:rPr>
        <w:t xml:space="preserve">Comparaison de performance entre campagnes</w:t>
      </w:r>
    </w:p>
    <w:p>
      <w:pPr>
        <w:pStyle w:val="ListParagraph"/>
        <w:numPr>
          <w:ilvl w:val="0"/>
          <w:numId w:val="2"/>
        </w:numPr>
        <w:spacing w:after="40" w:before="40"/>
      </w:pPr>
      <w:r>
        <w:rPr>
          <w:rFonts w:ascii="Arial" w:cs="Arial" w:eastAsia="Arial" w:hAnsi="Arial"/>
          <w:sz w:val="22"/>
          <w:szCs w:val="22"/>
        </w:rPr>
        <w:t xml:space="preserve">Export CSV/PDF des rapports par client et par période</w:t>
      </w:r>
    </w:p>
    <w:p>
      <w:pPr>
        <w:pStyle w:val="ListParagraph"/>
        <w:numPr>
          <w:ilvl w:val="0"/>
          <w:numId w:val="2"/>
        </w:numPr>
        <w:spacing w:after="40" w:before="40"/>
      </w:pPr>
      <w:r>
        <w:rPr>
          <w:rFonts w:ascii="Arial" w:cs="Arial" w:eastAsia="Arial" w:hAnsi="Arial"/>
          <w:sz w:val="22"/>
          <w:szCs w:val="22"/>
        </w:rPr>
        <w:t xml:space="preserve">Score de performance freelance : livraisons à temps, révisions, satisfaction</w:t>
      </w:r>
    </w:p>
    <w:p>
      <w:pPr>
        <w:pStyle w:val="Heading2"/>
        <w:spacing w:after="160" w:before="320"/>
      </w:pPr>
      <w:r>
        <w:rPr>
          <w:rFonts w:ascii="Arial" w:cs="Arial" w:eastAsia="Arial" w:hAnsi="Arial"/>
          <w:b/>
          <w:bCs/>
          <w:color w:val="222222"/>
          <w:sz w:val="28"/>
          <w:szCs w:val="28"/>
        </w:rPr>
        <w:t xml:space="preserve">5.9 Onboarding &amp; configuration</w:t>
      </w:r>
    </w:p>
    <w:p>
      <w:pPr>
        <w:pStyle w:val="ListParagraph"/>
        <w:numPr>
          <w:ilvl w:val="0"/>
          <w:numId w:val="2"/>
        </w:numPr>
        <w:spacing w:after="40" w:before="40"/>
      </w:pPr>
      <w:r>
        <w:rPr>
          <w:rFonts w:ascii="Arial" w:cs="Arial" w:eastAsia="Arial" w:hAnsi="Arial"/>
          <w:sz w:val="22"/>
          <w:szCs w:val="22"/>
        </w:rPr>
        <w:t xml:space="preserve">Wizard de création de workspace guidé en 5 étapes</w:t>
      </w:r>
    </w:p>
    <w:p>
      <w:pPr>
        <w:pStyle w:val="ListParagraph"/>
        <w:numPr>
          <w:ilvl w:val="0"/>
          <w:numId w:val="2"/>
        </w:numPr>
        <w:spacing w:after="40" w:before="40"/>
      </w:pPr>
      <w:r>
        <w:rPr>
          <w:rFonts w:ascii="Arial" w:cs="Arial" w:eastAsia="Arial" w:hAnsi="Arial"/>
          <w:sz w:val="22"/>
          <w:szCs w:val="22"/>
        </w:rPr>
        <w:t xml:space="preserve">Import de clients depuis res.partner Odoo ou CSV</w:t>
      </w:r>
    </w:p>
    <w:p>
      <w:pPr>
        <w:pStyle w:val="ListParagraph"/>
        <w:numPr>
          <w:ilvl w:val="0"/>
          <w:numId w:val="2"/>
        </w:numPr>
        <w:spacing w:after="40" w:before="40"/>
      </w:pPr>
      <w:r>
        <w:rPr>
          <w:rFonts w:ascii="Arial" w:cs="Arial" w:eastAsia="Arial" w:hAnsi="Arial"/>
          <w:sz w:val="22"/>
          <w:szCs w:val="22"/>
        </w:rPr>
        <w:t xml:space="preserve">Templates de campagne préconfigurés par type (brand awareness, lancement produit, etc.)</w:t>
      </w:r>
    </w:p>
    <w:p>
      <w:pPr>
        <w:pStyle w:val="ListParagraph"/>
        <w:numPr>
          <w:ilvl w:val="0"/>
          <w:numId w:val="2"/>
        </w:numPr>
        <w:spacing w:after="40" w:before="40"/>
      </w:pPr>
      <w:r>
        <w:rPr>
          <w:rFonts w:ascii="Arial" w:cs="Arial" w:eastAsia="Arial" w:hAnsi="Arial"/>
          <w:sz w:val="22"/>
          <w:szCs w:val="22"/>
        </w:rPr>
        <w:t xml:space="preserve">Configuration des rôles et des droits d'accès par workspace</w:t>
      </w:r>
    </w:p>
    <w:p>
      <w:pPr>
        <w:pStyle w:val="ListParagraph"/>
        <w:numPr>
          <w:ilvl w:val="0"/>
          <w:numId w:val="2"/>
        </w:numPr>
        <w:spacing w:after="40" w:before="40"/>
      </w:pPr>
      <w:r>
        <w:rPr>
          <w:rFonts w:ascii="Arial" w:cs="Arial" w:eastAsia="Arial" w:hAnsi="Arial"/>
          <w:sz w:val="22"/>
          <w:szCs w:val="22"/>
        </w:rPr>
        <w:t xml:space="preserve">Checklist d'onboarding avec indicateur de complétion</w:t>
      </w:r>
    </w:p>
    <w:p>
      <w:pPr>
        <w:pStyle w:val="Heading2"/>
        <w:spacing w:after="160" w:before="320"/>
      </w:pPr>
      <w:r>
        <w:rPr>
          <w:rFonts w:ascii="Arial" w:cs="Arial" w:eastAsia="Arial" w:hAnsi="Arial"/>
          <w:b/>
          <w:bCs/>
          <w:color w:val="222222"/>
          <w:sz w:val="28"/>
          <w:szCs w:val="28"/>
        </w:rPr>
        <w:t xml:space="preserve">5.10 Recherche &amp; taxonomie</w:t>
      </w:r>
    </w:p>
    <w:p>
      <w:pPr>
        <w:pStyle w:val="ListParagraph"/>
        <w:numPr>
          <w:ilvl w:val="0"/>
          <w:numId w:val="2"/>
        </w:numPr>
        <w:spacing w:after="40" w:before="40"/>
      </w:pPr>
      <w:r>
        <w:rPr>
          <w:rFonts w:ascii="Arial" w:cs="Arial" w:eastAsia="Arial" w:hAnsi="Arial"/>
          <w:sz w:val="22"/>
          <w:szCs w:val="22"/>
        </w:rPr>
        <w:t xml:space="preserve">Recherche full-text sur titres, briefs, commentaires et tags</w:t>
      </w:r>
    </w:p>
    <w:p>
      <w:pPr>
        <w:pStyle w:val="ListParagraph"/>
        <w:numPr>
          <w:ilvl w:val="0"/>
          <w:numId w:val="2"/>
        </w:numPr>
        <w:spacing w:after="40" w:before="40"/>
      </w:pPr>
      <w:r>
        <w:rPr>
          <w:rFonts w:ascii="Arial" w:cs="Arial" w:eastAsia="Arial" w:hAnsi="Arial"/>
          <w:sz w:val="22"/>
          <w:szCs w:val="22"/>
        </w:rPr>
        <w:t xml:space="preserve">Filtres avancés persistants : statut, plateforme, équipe, période, client</w:t>
      </w:r>
    </w:p>
    <w:p>
      <w:pPr>
        <w:pStyle w:val="ListParagraph"/>
        <w:numPr>
          <w:ilvl w:val="0"/>
          <w:numId w:val="2"/>
        </w:numPr>
        <w:spacing w:after="40" w:before="40"/>
      </w:pPr>
      <w:r>
        <w:rPr>
          <w:rFonts w:ascii="Arial" w:cs="Arial" w:eastAsia="Arial" w:hAnsi="Arial"/>
          <w:sz w:val="22"/>
          <w:szCs w:val="22"/>
        </w:rPr>
        <w:t xml:space="preserve">Système de tags global et de labels contextuels par campagne</w:t>
      </w:r>
    </w:p>
    <w:p>
      <w:pPr>
        <w:pStyle w:val="ListParagraph"/>
        <w:numPr>
          <w:ilvl w:val="0"/>
          <w:numId w:val="2"/>
        </w:numPr>
        <w:spacing w:after="40" w:before="40"/>
      </w:pPr>
      <w:r>
        <w:rPr>
          <w:rFonts w:ascii="Arial" w:cs="Arial" w:eastAsia="Arial" w:hAnsi="Arial"/>
          <w:sz w:val="22"/>
          <w:szCs w:val="22"/>
        </w:rPr>
        <w:t xml:space="preserve">Vues sauvegardées et filtres favoris par utilisateur</w:t>
      </w:r>
    </w:p>
    <w:p>
      <w:pPr>
        <w:pStyle w:val="Heading2"/>
        <w:spacing w:after="160" w:before="320"/>
      </w:pPr>
      <w:r>
        <w:rPr>
          <w:rFonts w:ascii="Arial" w:cs="Arial" w:eastAsia="Arial" w:hAnsi="Arial"/>
          <w:b/>
          <w:bCs/>
          <w:color w:val="222222"/>
          <w:sz w:val="28"/>
          <w:szCs w:val="28"/>
        </w:rPr>
        <w:t xml:space="preserve">5.11 Facturation &amp; contractuel (mode freelance)</w:t>
      </w:r>
    </w:p>
    <w:p>
      <w:pPr>
        <w:pStyle w:val="ListParagraph"/>
        <w:numPr>
          <w:ilvl w:val="0"/>
          <w:numId w:val="2"/>
        </w:numPr>
        <w:spacing w:after="40" w:before="40"/>
      </w:pPr>
      <w:r>
        <w:rPr>
          <w:rFonts w:ascii="Arial" w:cs="Arial" w:eastAsia="Arial" w:hAnsi="Arial"/>
          <w:sz w:val="22"/>
          <w:szCs w:val="22"/>
        </w:rPr>
        <w:t xml:space="preserve">Génération automatique de bon de livraison à l'état 'Livraison validée'</w:t>
      </w:r>
    </w:p>
    <w:p>
      <w:pPr>
        <w:pStyle w:val="ListParagraph"/>
        <w:numPr>
          <w:ilvl w:val="0"/>
          <w:numId w:val="2"/>
        </w:numPr>
        <w:spacing w:after="40" w:before="40"/>
      </w:pPr>
      <w:r>
        <w:rPr>
          <w:rFonts w:ascii="Arial" w:cs="Arial" w:eastAsia="Arial" w:hAnsi="Arial"/>
          <w:sz w:val="22"/>
          <w:szCs w:val="22"/>
        </w:rPr>
        <w:t xml:space="preserve">Suivi budgétaire par mission : budget alloué vs dépenses réelles</w:t>
      </w:r>
    </w:p>
    <w:p>
      <w:pPr>
        <w:pStyle w:val="ListParagraph"/>
        <w:numPr>
          <w:ilvl w:val="0"/>
          <w:numId w:val="2"/>
        </w:numPr>
        <w:spacing w:after="40" w:before="40"/>
      </w:pPr>
      <w:r>
        <w:rPr>
          <w:rFonts w:ascii="Arial" w:cs="Arial" w:eastAsia="Arial" w:hAnsi="Arial"/>
          <w:sz w:val="22"/>
          <w:szCs w:val="22"/>
        </w:rPr>
        <w:t xml:space="preserve">Statuts de facturation : À facturer / Facturé / Payé</w:t>
      </w:r>
    </w:p>
    <w:p>
      <w:pPr>
        <w:pStyle w:val="ListParagraph"/>
        <w:numPr>
          <w:ilvl w:val="0"/>
          <w:numId w:val="2"/>
        </w:numPr>
        <w:spacing w:after="40" w:before="40"/>
      </w:pPr>
      <w:r>
        <w:rPr>
          <w:rFonts w:ascii="Arial" w:cs="Arial" w:eastAsia="Arial" w:hAnsi="Arial"/>
          <w:sz w:val="22"/>
          <w:szCs w:val="22"/>
        </w:rPr>
        <w:t xml:space="preserve">Export des éléments de facturation par période pour intégration comptable</w:t>
      </w:r>
    </w:p>
    <w:p>
      <w:pPr>
        <w:pStyle w:val="Heading2"/>
        <w:spacing w:after="160" w:before="320"/>
      </w:pPr>
      <w:r>
        <w:rPr>
          <w:rFonts w:ascii="Arial" w:cs="Arial" w:eastAsia="Arial" w:hAnsi="Arial"/>
          <w:b/>
          <w:bCs/>
          <w:color w:val="222222"/>
          <w:sz w:val="28"/>
          <w:szCs w:val="28"/>
        </w:rPr>
        <w:t xml:space="preserve">5.12 Notifications &amp; alertes</w:t>
      </w:r>
    </w:p>
    <w:p>
      <w:pPr>
        <w:pStyle w:val="ListParagraph"/>
        <w:numPr>
          <w:ilvl w:val="0"/>
          <w:numId w:val="2"/>
        </w:numPr>
        <w:spacing w:after="40" w:before="40"/>
      </w:pPr>
      <w:r>
        <w:rPr>
          <w:rFonts w:ascii="Arial" w:cs="Arial" w:eastAsia="Arial" w:hAnsi="Arial"/>
          <w:sz w:val="22"/>
          <w:szCs w:val="22"/>
        </w:rPr>
        <w:t xml:space="preserve">Canaux : email, in-app, Slack (optionnel par workspace)</w:t>
      </w:r>
    </w:p>
    <w:p>
      <w:pPr>
        <w:pStyle w:val="ListParagraph"/>
        <w:numPr>
          <w:ilvl w:val="0"/>
          <w:numId w:val="2"/>
        </w:numPr>
        <w:spacing w:after="40" w:before="40"/>
      </w:pPr>
      <w:r>
        <w:rPr>
          <w:rFonts w:ascii="Arial" w:cs="Arial" w:eastAsia="Arial" w:hAnsi="Arial"/>
          <w:sz w:val="22"/>
          <w:szCs w:val="22"/>
        </w:rPr>
        <w:t xml:space="preserve">Déclencheurs : nouvelle affectation, deadline approchante, contenu approuvé, révision requise, escalade</w:t>
      </w:r>
    </w:p>
    <w:p>
      <w:pPr>
        <w:pStyle w:val="ListParagraph"/>
        <w:numPr>
          <w:ilvl w:val="0"/>
          <w:numId w:val="2"/>
        </w:numPr>
        <w:spacing w:after="40" w:before="40"/>
      </w:pPr>
      <w:r>
        <w:rPr>
          <w:rFonts w:ascii="Arial" w:cs="Arial" w:eastAsia="Arial" w:hAnsi="Arial"/>
          <w:sz w:val="22"/>
          <w:szCs w:val="22"/>
        </w:rPr>
        <w:t xml:space="preserve">Préférences de notification configurables par utilisateur</w:t>
      </w:r>
    </w:p>
    <w:p>
      <w:pPr>
        <w:pStyle w:val="ListParagraph"/>
        <w:numPr>
          <w:ilvl w:val="0"/>
          <w:numId w:val="2"/>
        </w:numPr>
        <w:spacing w:after="40" w:before="40"/>
      </w:pPr>
      <w:r>
        <w:rPr>
          <w:rFonts w:ascii="Arial" w:cs="Arial" w:eastAsia="Arial" w:hAnsi="Arial"/>
          <w:sz w:val="22"/>
          <w:szCs w:val="22"/>
        </w:rPr>
        <w:t xml:space="preserve">Digest quotidien/hebdomadaire optionnel par rôle</w:t>
      </w:r>
    </w:p>
    <w:p>
      <w:pPr>
        <w:pStyle w:val="Heading2"/>
        <w:spacing w:after="160" w:before="320"/>
      </w:pPr>
      <w:r>
        <w:rPr>
          <w:rFonts w:ascii="Arial" w:cs="Arial" w:eastAsia="Arial" w:hAnsi="Arial"/>
          <w:b/>
          <w:bCs/>
          <w:color w:val="222222"/>
          <w:sz w:val="28"/>
          <w:szCs w:val="28"/>
        </w:rPr>
        <w:t xml:space="preserve">5.13 Archivage &amp; conformité</w:t>
      </w:r>
    </w:p>
    <w:p>
      <w:pPr>
        <w:pStyle w:val="ListParagraph"/>
        <w:numPr>
          <w:ilvl w:val="0"/>
          <w:numId w:val="2"/>
        </w:numPr>
        <w:spacing w:after="40" w:before="40"/>
      </w:pPr>
      <w:r>
        <w:rPr>
          <w:rFonts w:ascii="Arial" w:cs="Arial" w:eastAsia="Arial" w:hAnsi="Arial"/>
          <w:sz w:val="22"/>
          <w:szCs w:val="22"/>
        </w:rPr>
        <w:t xml:space="preserve">Archivage automatique des campagnes clôturées après 30 jours configurables</w:t>
      </w:r>
    </w:p>
    <w:p>
      <w:pPr>
        <w:pStyle w:val="ListParagraph"/>
        <w:numPr>
          <w:ilvl w:val="0"/>
          <w:numId w:val="2"/>
        </w:numPr>
        <w:spacing w:after="40" w:before="40"/>
      </w:pPr>
      <w:r>
        <w:rPr>
          <w:rFonts w:ascii="Arial" w:cs="Arial" w:eastAsia="Arial" w:hAnsi="Arial"/>
          <w:sz w:val="22"/>
          <w:szCs w:val="22"/>
        </w:rPr>
        <w:t xml:space="preserve">Export complet d'un dossier campagne (contenus + assets + historique) en ZIP</w:t>
      </w:r>
    </w:p>
    <w:p>
      <w:pPr>
        <w:pStyle w:val="ListParagraph"/>
        <w:numPr>
          <w:ilvl w:val="0"/>
          <w:numId w:val="2"/>
        </w:numPr>
        <w:spacing w:after="40" w:before="40"/>
      </w:pPr>
      <w:r>
        <w:rPr>
          <w:rFonts w:ascii="Arial" w:cs="Arial" w:eastAsia="Arial" w:hAnsi="Arial"/>
          <w:sz w:val="22"/>
          <w:szCs w:val="22"/>
        </w:rPr>
        <w:t xml:space="preserve">Conformité RGPD : droit à l'oubli, export données personnelles, consentement traçable</w:t>
      </w:r>
    </w:p>
    <w:p>
      <w:pPr>
        <w:pStyle w:val="ListParagraph"/>
        <w:numPr>
          <w:ilvl w:val="0"/>
          <w:numId w:val="2"/>
        </w:numPr>
        <w:spacing w:after="40" w:before="40"/>
      </w:pPr>
      <w:r>
        <w:rPr>
          <w:rFonts w:ascii="Arial" w:cs="Arial" w:eastAsia="Arial" w:hAnsi="Arial"/>
          <w:sz w:val="22"/>
          <w:szCs w:val="22"/>
        </w:rPr>
        <w:t xml:space="preserve">Conservation des logs d'audit pendant 5 ans minimum</w:t>
      </w:r>
    </w:p>
    <w:p>
      <w:pPr>
        <w:pBdr>
          <w:bottom w:val="single" w:color="DDDDDD" w:sz="2"/>
        </w:pBdr>
        <w:spacing w:after="200" w:before="200"/>
      </w:pPr>
    </w:p>
    <w:p>
      <w:pPr>
        <w:pStyle w:val="Heading1"/>
        <w:pBdr>
          <w:bottom w:val="single" w:color="1A56A0" w:sz="8" w:space="6"/>
        </w:pBdr>
        <w:spacing w:after="200" w:before="480"/>
      </w:pPr>
      <w:r>
        <w:rPr>
          <w:rFonts w:ascii="Arial" w:cs="Arial" w:eastAsia="Arial" w:hAnsi="Arial"/>
          <w:b/>
          <w:bCs/>
          <w:color w:val="1A56A0"/>
          <w:sz w:val="34"/>
          <w:szCs w:val="34"/>
        </w:rPr>
        <w:t xml:space="preserve">6. User Stories &amp; Critères d'Acceptation</w:t>
      </w:r>
    </w:p>
    <w:p>
      <w:pPr>
        <w:pStyle w:val="Heading2"/>
        <w:spacing w:after="160" w:before="320"/>
      </w:pPr>
      <w:r>
        <w:rPr>
          <w:rFonts w:ascii="Arial" w:cs="Arial" w:eastAsia="Arial" w:hAnsi="Arial"/>
          <w:b/>
          <w:bCs/>
          <w:color w:val="222222"/>
          <w:sz w:val="28"/>
          <w:szCs w:val="28"/>
        </w:rPr>
        <w:t xml:space="preserve">6.1 Stratège</w:t>
      </w:r>
    </w:p>
    <w:p>
      <w:pPr>
        <w:pStyle w:val="Heading3"/>
        <w:spacing w:after="120" w:before="240"/>
      </w:pPr>
      <w:r>
        <w:rPr>
          <w:rFonts w:ascii="Arial" w:cs="Arial" w:eastAsia="Arial" w:hAnsi="Arial"/>
          <w:b/>
          <w:bCs/>
          <w:color w:val="444444"/>
          <w:sz w:val="24"/>
          <w:szCs w:val="24"/>
        </w:rPr>
        <w:t xml:space="preserve">US-STR-01 — Créer une stratégie de campagne</w:t>
      </w:r>
    </w:p>
    <w:p>
      <w:pPr>
        <w:spacing w:after="120" w:before="80"/>
      </w:pPr>
      <w:r>
        <w:rPr>
          <w:rFonts w:ascii="Arial" w:cs="Arial" w:eastAsia="Arial" w:hAnsi="Arial"/>
          <w:sz w:val="22"/>
          <w:szCs w:val="22"/>
        </w:rPr>
        <w:t xml:space="preserve">En tant que Stratège, je veux créer une stratégie de campagne afin que l'équipe comprenne la direction de communication.</w:t>
      </w:r>
    </w:p>
    <w:p>
      <w:pPr>
        <w:pStyle w:val="ListParagraph"/>
        <w:numPr>
          <w:ilvl w:val="0"/>
          <w:numId w:val="2"/>
        </w:numPr>
        <w:spacing w:after="40" w:before="40"/>
      </w:pPr>
      <w:r>
        <w:rPr>
          <w:rFonts w:ascii="Arial" w:cs="Arial" w:eastAsia="Arial" w:hAnsi="Arial"/>
          <w:sz w:val="22"/>
          <w:szCs w:val="22"/>
        </w:rPr>
        <w:t xml:space="preserve">L'objectif de campagne est défini et sauvegardé</w:t>
      </w:r>
    </w:p>
    <w:p>
      <w:pPr>
        <w:pStyle w:val="ListParagraph"/>
        <w:numPr>
          <w:ilvl w:val="0"/>
          <w:numId w:val="2"/>
        </w:numPr>
        <w:spacing w:after="40" w:before="40"/>
      </w:pPr>
      <w:r>
        <w:rPr>
          <w:rFonts w:ascii="Arial" w:cs="Arial" w:eastAsia="Arial" w:hAnsi="Arial"/>
          <w:sz w:val="22"/>
          <w:szCs w:val="22"/>
        </w:rPr>
        <w:t xml:space="preserve">Les plateformes cibles sont sélectionnées</w:t>
      </w:r>
    </w:p>
    <w:p>
      <w:pPr>
        <w:pStyle w:val="ListParagraph"/>
        <w:numPr>
          <w:ilvl w:val="0"/>
          <w:numId w:val="2"/>
        </w:numPr>
        <w:spacing w:after="40" w:before="40"/>
      </w:pPr>
      <w:r>
        <w:rPr>
          <w:rFonts w:ascii="Arial" w:cs="Arial" w:eastAsia="Arial" w:hAnsi="Arial"/>
          <w:sz w:val="22"/>
          <w:szCs w:val="22"/>
        </w:rPr>
        <w:t xml:space="preserve">Les KPIs sont définis et consultables par l'équipe</w:t>
      </w:r>
    </w:p>
    <w:p>
      <w:pPr>
        <w:pStyle w:val="ListParagraph"/>
        <w:numPr>
          <w:ilvl w:val="0"/>
          <w:numId w:val="2"/>
        </w:numPr>
        <w:spacing w:after="40" w:before="40"/>
      </w:pPr>
      <w:r>
        <w:rPr>
          <w:rFonts w:ascii="Arial" w:cs="Arial" w:eastAsia="Arial" w:hAnsi="Arial"/>
          <w:sz w:val="22"/>
          <w:szCs w:val="22"/>
        </w:rPr>
        <w:t xml:space="preserve">La stratégie est transmise automatiquement au Planificateur après validation</w:t>
      </w:r>
    </w:p>
    <w:p>
      <w:pPr>
        <w:pStyle w:val="Heading3"/>
        <w:spacing w:after="120" w:before="240"/>
      </w:pPr>
      <w:r>
        <w:rPr>
          <w:rFonts w:ascii="Arial" w:cs="Arial" w:eastAsia="Arial" w:hAnsi="Arial"/>
          <w:b/>
          <w:bCs/>
          <w:color w:val="444444"/>
          <w:sz w:val="24"/>
          <w:szCs w:val="24"/>
        </w:rPr>
        <w:t xml:space="preserve">US-STR-02 — Valider le calendrier éditorial</w:t>
      </w:r>
    </w:p>
    <w:p>
      <w:pPr>
        <w:spacing w:after="120" w:before="80"/>
      </w:pPr>
      <w:r>
        <w:rPr>
          <w:rFonts w:ascii="Arial" w:cs="Arial" w:eastAsia="Arial" w:hAnsi="Arial"/>
          <w:sz w:val="22"/>
          <w:szCs w:val="22"/>
        </w:rPr>
        <w:t xml:space="preserve">En tant que Stratège, je veux valider le calendrier éditorial afin que la production démarre dans les temps.</w:t>
      </w:r>
    </w:p>
    <w:p>
      <w:pPr>
        <w:pStyle w:val="ListParagraph"/>
        <w:numPr>
          <w:ilvl w:val="0"/>
          <w:numId w:val="2"/>
        </w:numPr>
        <w:spacing w:after="40" w:before="40"/>
      </w:pPr>
      <w:r>
        <w:rPr>
          <w:rFonts w:ascii="Arial" w:cs="Arial" w:eastAsia="Arial" w:hAnsi="Arial"/>
          <w:sz w:val="22"/>
          <w:szCs w:val="22"/>
        </w:rPr>
        <w:t xml:space="preserve">Toutes les entrées du calendrier sont visibles avec leur statut</w:t>
      </w:r>
    </w:p>
    <w:p>
      <w:pPr>
        <w:pStyle w:val="ListParagraph"/>
        <w:numPr>
          <w:ilvl w:val="0"/>
          <w:numId w:val="2"/>
        </w:numPr>
        <w:spacing w:after="40" w:before="40"/>
      </w:pPr>
      <w:r>
        <w:rPr>
          <w:rFonts w:ascii="Arial" w:cs="Arial" w:eastAsia="Arial" w:hAnsi="Arial"/>
          <w:sz w:val="22"/>
          <w:szCs w:val="22"/>
        </w:rPr>
        <w:t xml:space="preserve">La validation est enregistrée avec horodatage et attribution</w:t>
      </w:r>
    </w:p>
    <w:p>
      <w:pPr>
        <w:pStyle w:val="ListParagraph"/>
        <w:numPr>
          <w:ilvl w:val="0"/>
          <w:numId w:val="2"/>
        </w:numPr>
        <w:spacing w:after="40" w:before="40"/>
      </w:pPr>
      <w:r>
        <w:rPr>
          <w:rFonts w:ascii="Arial" w:cs="Arial" w:eastAsia="Arial" w:hAnsi="Arial"/>
          <w:sz w:val="22"/>
          <w:szCs w:val="22"/>
        </w:rPr>
        <w:t xml:space="preserve">Le Planificateur reçoit une notification de validation</w:t>
      </w:r>
    </w:p>
    <w:p>
      <w:pPr>
        <w:pStyle w:val="Heading2"/>
        <w:spacing w:after="160" w:before="320"/>
      </w:pPr>
      <w:r>
        <w:rPr>
          <w:rFonts w:ascii="Arial" w:cs="Arial" w:eastAsia="Arial" w:hAnsi="Arial"/>
          <w:b/>
          <w:bCs/>
          <w:color w:val="222222"/>
          <w:sz w:val="28"/>
          <w:szCs w:val="28"/>
        </w:rPr>
        <w:t xml:space="preserve">6.2 Planificateur</w:t>
      </w:r>
    </w:p>
    <w:p>
      <w:pPr>
        <w:pStyle w:val="Heading3"/>
        <w:spacing w:after="120" w:before="240"/>
      </w:pPr>
      <w:r>
        <w:rPr>
          <w:rFonts w:ascii="Arial" w:cs="Arial" w:eastAsia="Arial" w:hAnsi="Arial"/>
          <w:b/>
          <w:bCs/>
          <w:color w:val="444444"/>
          <w:sz w:val="24"/>
          <w:szCs w:val="24"/>
        </w:rPr>
        <w:t xml:space="preserve">US-PLN-01 — Planifier le contenu</w:t>
      </w:r>
    </w:p>
    <w:p>
      <w:pPr>
        <w:spacing w:after="120" w:before="80"/>
      </w:pPr>
      <w:r>
        <w:rPr>
          <w:rFonts w:ascii="Arial" w:cs="Arial" w:eastAsia="Arial" w:hAnsi="Arial"/>
          <w:sz w:val="22"/>
          <w:szCs w:val="22"/>
        </w:rPr>
        <w:t xml:space="preserve">En tant que Planificateur, je veux planifier le contenu afin que les deadlines soient respectées.</w:t>
      </w:r>
    </w:p>
    <w:p>
      <w:pPr>
        <w:pStyle w:val="ListParagraph"/>
        <w:numPr>
          <w:ilvl w:val="0"/>
          <w:numId w:val="2"/>
        </w:numPr>
        <w:spacing w:after="40" w:before="40"/>
      </w:pPr>
      <w:r>
        <w:rPr>
          <w:rFonts w:ascii="Arial" w:cs="Arial" w:eastAsia="Arial" w:hAnsi="Arial"/>
          <w:sz w:val="22"/>
          <w:szCs w:val="22"/>
        </w:rPr>
        <w:t xml:space="preserve">La date de publication est définie et visible dans le calendrier</w:t>
      </w:r>
    </w:p>
    <w:p>
      <w:pPr>
        <w:pStyle w:val="ListParagraph"/>
        <w:numPr>
          <w:ilvl w:val="0"/>
          <w:numId w:val="2"/>
        </w:numPr>
        <w:spacing w:after="40" w:before="40"/>
      </w:pPr>
      <w:r>
        <w:rPr>
          <w:rFonts w:ascii="Arial" w:cs="Arial" w:eastAsia="Arial" w:hAnsi="Arial"/>
          <w:sz w:val="22"/>
          <w:szCs w:val="22"/>
        </w:rPr>
        <w:t xml:space="preserve">La plateforme cible est spécifiée</w:t>
      </w:r>
    </w:p>
    <w:p>
      <w:pPr>
        <w:pStyle w:val="ListParagraph"/>
        <w:numPr>
          <w:ilvl w:val="0"/>
          <w:numId w:val="2"/>
        </w:numPr>
        <w:spacing w:after="40" w:before="40"/>
      </w:pPr>
      <w:r>
        <w:rPr>
          <w:rFonts w:ascii="Arial" w:cs="Arial" w:eastAsia="Arial" w:hAnsi="Arial"/>
          <w:sz w:val="22"/>
          <w:szCs w:val="22"/>
        </w:rPr>
        <w:t xml:space="preserve">Les dépendances entre tâches sont créées et bloquantes</w:t>
      </w:r>
    </w:p>
    <w:p>
      <w:pPr>
        <w:pStyle w:val="ListParagraph"/>
        <w:numPr>
          <w:ilvl w:val="0"/>
          <w:numId w:val="2"/>
        </w:numPr>
        <w:spacing w:after="40" w:before="40"/>
      </w:pPr>
      <w:r>
        <w:rPr>
          <w:rFonts w:ascii="Arial" w:cs="Arial" w:eastAsia="Arial" w:hAnsi="Arial"/>
          <w:sz w:val="22"/>
          <w:szCs w:val="22"/>
        </w:rPr>
        <w:t xml:space="preserve">La vue de charge ressource ne signale aucune surcharge</w:t>
      </w:r>
    </w:p>
    <w:p>
      <w:pPr>
        <w:pStyle w:val="Heading3"/>
        <w:spacing w:after="120" w:before="240"/>
      </w:pPr>
      <w:r>
        <w:rPr>
          <w:rFonts w:ascii="Arial" w:cs="Arial" w:eastAsia="Arial" w:hAnsi="Arial"/>
          <w:b/>
          <w:bCs/>
          <w:color w:val="444444"/>
          <w:sz w:val="24"/>
          <w:szCs w:val="24"/>
        </w:rPr>
        <w:t xml:space="preserve">US-PLN-02 — Gérer la charge des équipes</w:t>
      </w:r>
    </w:p>
    <w:p>
      <w:pPr>
        <w:spacing w:after="120" w:before="80"/>
      </w:pPr>
      <w:r>
        <w:rPr>
          <w:rFonts w:ascii="Arial" w:cs="Arial" w:eastAsia="Arial" w:hAnsi="Arial"/>
          <w:sz w:val="22"/>
          <w:szCs w:val="22"/>
        </w:rPr>
        <w:t xml:space="preserve">En tant que Planificateur, je veux visualiser la charge de chaque ressource afin d'éviter les surcharges.</w:t>
      </w:r>
    </w:p>
    <w:p>
      <w:pPr>
        <w:pStyle w:val="ListParagraph"/>
        <w:numPr>
          <w:ilvl w:val="0"/>
          <w:numId w:val="2"/>
        </w:numPr>
        <w:spacing w:after="40" w:before="40"/>
      </w:pPr>
      <w:r>
        <w:rPr>
          <w:rFonts w:ascii="Arial" w:cs="Arial" w:eastAsia="Arial" w:hAnsi="Arial"/>
          <w:sz w:val="22"/>
          <w:szCs w:val="22"/>
        </w:rPr>
        <w:t xml:space="preserve">La vue de charge est accessible depuis le calendrier</w:t>
      </w:r>
    </w:p>
    <w:p>
      <w:pPr>
        <w:pStyle w:val="ListParagraph"/>
        <w:numPr>
          <w:ilvl w:val="0"/>
          <w:numId w:val="2"/>
        </w:numPr>
        <w:spacing w:after="40" w:before="40"/>
      </w:pPr>
      <w:r>
        <w:rPr>
          <w:rFonts w:ascii="Arial" w:cs="Arial" w:eastAsia="Arial" w:hAnsi="Arial"/>
          <w:sz w:val="22"/>
          <w:szCs w:val="22"/>
        </w:rPr>
        <w:t xml:space="preserve">Un indicateur visuel signale toute ressource à plus de 80% de capacité</w:t>
      </w:r>
    </w:p>
    <w:p>
      <w:pPr>
        <w:pStyle w:val="ListParagraph"/>
        <w:numPr>
          <w:ilvl w:val="0"/>
          <w:numId w:val="2"/>
        </w:numPr>
        <w:spacing w:after="40" w:before="40"/>
      </w:pPr>
      <w:r>
        <w:rPr>
          <w:rFonts w:ascii="Arial" w:cs="Arial" w:eastAsia="Arial" w:hAnsi="Arial"/>
          <w:sz w:val="22"/>
          <w:szCs w:val="22"/>
        </w:rPr>
        <w:t xml:space="preserve">La réaffectation de tâches est possible en drag &amp; drop</w:t>
      </w:r>
    </w:p>
    <w:p>
      <w:pPr>
        <w:pStyle w:val="Heading2"/>
        <w:spacing w:after="160" w:before="320"/>
      </w:pPr>
      <w:r>
        <w:rPr>
          <w:rFonts w:ascii="Arial" w:cs="Arial" w:eastAsia="Arial" w:hAnsi="Arial"/>
          <w:b/>
          <w:bCs/>
          <w:color w:val="222222"/>
          <w:sz w:val="28"/>
          <w:szCs w:val="28"/>
        </w:rPr>
        <w:t xml:space="preserve">6.3 Designer</w:t>
      </w:r>
    </w:p>
    <w:p>
      <w:pPr>
        <w:pStyle w:val="Heading3"/>
        <w:spacing w:after="120" w:before="240"/>
      </w:pPr>
      <w:r>
        <w:rPr>
          <w:rFonts w:ascii="Arial" w:cs="Arial" w:eastAsia="Arial" w:hAnsi="Arial"/>
          <w:b/>
          <w:bCs/>
          <w:color w:val="444444"/>
          <w:sz w:val="24"/>
          <w:szCs w:val="24"/>
        </w:rPr>
        <w:t xml:space="preserve">US-DES-01 — Recevoir un brief de production</w:t>
      </w:r>
    </w:p>
    <w:p>
      <w:pPr>
        <w:spacing w:after="120" w:before="80"/>
      </w:pPr>
      <w:r>
        <w:rPr>
          <w:rFonts w:ascii="Arial" w:cs="Arial" w:eastAsia="Arial" w:hAnsi="Arial"/>
          <w:sz w:val="22"/>
          <w:szCs w:val="22"/>
        </w:rPr>
        <w:t xml:space="preserve">En tant que Designer, je veux recevoir des tâches avec des briefs clairs afin de produire les assets correctement.</w:t>
      </w:r>
    </w:p>
    <w:p>
      <w:pPr>
        <w:pStyle w:val="ListParagraph"/>
        <w:numPr>
          <w:ilvl w:val="0"/>
          <w:numId w:val="2"/>
        </w:numPr>
        <w:spacing w:after="40" w:before="40"/>
      </w:pPr>
      <w:r>
        <w:rPr>
          <w:rFonts w:ascii="Arial" w:cs="Arial" w:eastAsia="Arial" w:hAnsi="Arial"/>
          <w:sz w:val="22"/>
          <w:szCs w:val="22"/>
        </w:rPr>
        <w:t xml:space="preserve">Le brief est attaché à la tâche avec le contexte de campagne</w:t>
      </w:r>
    </w:p>
    <w:p>
      <w:pPr>
        <w:pStyle w:val="ListParagraph"/>
        <w:numPr>
          <w:ilvl w:val="0"/>
          <w:numId w:val="2"/>
        </w:numPr>
        <w:spacing w:after="40" w:before="40"/>
      </w:pPr>
      <w:r>
        <w:rPr>
          <w:rFonts w:ascii="Arial" w:cs="Arial" w:eastAsia="Arial" w:hAnsi="Arial"/>
          <w:sz w:val="22"/>
          <w:szCs w:val="22"/>
        </w:rPr>
        <w:t xml:space="preserve">La deadline est visible et mise en évidence si &lt; 48h</w:t>
      </w:r>
    </w:p>
    <w:p>
      <w:pPr>
        <w:pStyle w:val="ListParagraph"/>
        <w:numPr>
          <w:ilvl w:val="0"/>
          <w:numId w:val="2"/>
        </w:numPr>
        <w:spacing w:after="40" w:before="40"/>
      </w:pPr>
      <w:r>
        <w:rPr>
          <w:rFonts w:ascii="Arial" w:cs="Arial" w:eastAsia="Arial" w:hAnsi="Arial"/>
          <w:sz w:val="22"/>
          <w:szCs w:val="22"/>
        </w:rPr>
        <w:t xml:space="preserve">L'upload de fichier est disponible directement depuis la tâche</w:t>
      </w:r>
    </w:p>
    <w:p>
      <w:pPr>
        <w:pStyle w:val="ListParagraph"/>
        <w:numPr>
          <w:ilvl w:val="0"/>
          <w:numId w:val="2"/>
        </w:numPr>
        <w:spacing w:after="40" w:before="40"/>
      </w:pPr>
      <w:r>
        <w:rPr>
          <w:rFonts w:ascii="Arial" w:cs="Arial" w:eastAsia="Arial" w:hAnsi="Arial"/>
          <w:sz w:val="22"/>
          <w:szCs w:val="22"/>
        </w:rPr>
        <w:t xml:space="preserve">Le versioning s'incrémente automatiquement à chaque upload</w:t>
      </w:r>
    </w:p>
    <w:p>
      <w:pPr>
        <w:pStyle w:val="Heading2"/>
        <w:spacing w:after="160" w:before="320"/>
      </w:pPr>
      <w:r>
        <w:rPr>
          <w:rFonts w:ascii="Arial" w:cs="Arial" w:eastAsia="Arial" w:hAnsi="Arial"/>
          <w:b/>
          <w:bCs/>
          <w:color w:val="222222"/>
          <w:sz w:val="28"/>
          <w:szCs w:val="28"/>
        </w:rPr>
        <w:t xml:space="preserve">6.4 Client</w:t>
      </w:r>
    </w:p>
    <w:p>
      <w:pPr>
        <w:pStyle w:val="Heading3"/>
        <w:spacing w:after="120" w:before="240"/>
      </w:pPr>
      <w:r>
        <w:rPr>
          <w:rFonts w:ascii="Arial" w:cs="Arial" w:eastAsia="Arial" w:hAnsi="Arial"/>
          <w:b/>
          <w:bCs/>
          <w:color w:val="444444"/>
          <w:sz w:val="24"/>
          <w:szCs w:val="24"/>
        </w:rPr>
        <w:t xml:space="preserve">US-CLT-01 — Approuver ou rejeter du contenu</w:t>
      </w:r>
    </w:p>
    <w:p>
      <w:pPr>
        <w:spacing w:after="120" w:before="80"/>
      </w:pPr>
      <w:r>
        <w:rPr>
          <w:rFonts w:ascii="Arial" w:cs="Arial" w:eastAsia="Arial" w:hAnsi="Arial"/>
          <w:sz w:val="22"/>
          <w:szCs w:val="22"/>
        </w:rPr>
        <w:t xml:space="preserve">En tant que Client, je veux approuver ou rejeter du contenu afin que seul le contenu validé soit publié.</w:t>
      </w:r>
    </w:p>
    <w:p>
      <w:pPr>
        <w:pStyle w:val="ListParagraph"/>
        <w:numPr>
          <w:ilvl w:val="0"/>
          <w:numId w:val="2"/>
        </w:numPr>
        <w:spacing w:after="40" w:before="40"/>
      </w:pPr>
      <w:r>
        <w:rPr>
          <w:rFonts w:ascii="Arial" w:cs="Arial" w:eastAsia="Arial" w:hAnsi="Arial"/>
          <w:sz w:val="22"/>
          <w:szCs w:val="22"/>
        </w:rPr>
        <w:t xml:space="preserve">La prévisualisation du contenu est accessible sans création de compte</w:t>
      </w:r>
    </w:p>
    <w:p>
      <w:pPr>
        <w:pStyle w:val="ListParagraph"/>
        <w:numPr>
          <w:ilvl w:val="0"/>
          <w:numId w:val="2"/>
        </w:numPr>
        <w:spacing w:after="40" w:before="40"/>
      </w:pPr>
      <w:r>
        <w:rPr>
          <w:rFonts w:ascii="Arial" w:cs="Arial" w:eastAsia="Arial" w:hAnsi="Arial"/>
          <w:sz w:val="22"/>
          <w:szCs w:val="22"/>
        </w:rPr>
        <w:t xml:space="preserve">Le bouton d'approbation est visible et accessible sur mobile</w:t>
      </w:r>
    </w:p>
    <w:p>
      <w:pPr>
        <w:pStyle w:val="ListParagraph"/>
        <w:numPr>
          <w:ilvl w:val="0"/>
          <w:numId w:val="2"/>
        </w:numPr>
        <w:spacing w:after="40" w:before="40"/>
      </w:pPr>
      <w:r>
        <w:rPr>
          <w:rFonts w:ascii="Arial" w:cs="Arial" w:eastAsia="Arial" w:hAnsi="Arial"/>
          <w:sz w:val="22"/>
          <w:szCs w:val="22"/>
        </w:rPr>
        <w:t xml:space="preserve">Un commentaire est obligatoire en cas de rejet</w:t>
      </w:r>
    </w:p>
    <w:p>
      <w:pPr>
        <w:pStyle w:val="ListParagraph"/>
        <w:numPr>
          <w:ilvl w:val="0"/>
          <w:numId w:val="2"/>
        </w:numPr>
        <w:spacing w:after="40" w:before="40"/>
      </w:pPr>
      <w:r>
        <w:rPr>
          <w:rFonts w:ascii="Arial" w:cs="Arial" w:eastAsia="Arial" w:hAnsi="Arial"/>
          <w:sz w:val="22"/>
          <w:szCs w:val="22"/>
        </w:rPr>
        <w:t xml:space="preserve">L'approbation est enregistrée avec horodatage dans l'audit log</w:t>
      </w:r>
    </w:p>
    <w:p>
      <w:pPr>
        <w:pStyle w:val="Heading3"/>
        <w:spacing w:after="120" w:before="240"/>
      </w:pPr>
      <w:r>
        <w:rPr>
          <w:rFonts w:ascii="Arial" w:cs="Arial" w:eastAsia="Arial" w:hAnsi="Arial"/>
          <w:b/>
          <w:bCs/>
          <w:color w:val="444444"/>
          <w:sz w:val="24"/>
          <w:szCs w:val="24"/>
        </w:rPr>
        <w:t xml:space="preserve">US-CLT-02 — Communiquer avec l'équipe</w:t>
      </w:r>
    </w:p>
    <w:p>
      <w:pPr>
        <w:spacing w:after="120" w:before="80"/>
      </w:pPr>
      <w:r>
        <w:rPr>
          <w:rFonts w:ascii="Arial" w:cs="Arial" w:eastAsia="Arial" w:hAnsi="Arial"/>
          <w:sz w:val="22"/>
          <w:szCs w:val="22"/>
        </w:rPr>
        <w:t xml:space="preserve">En tant que Client, je veux pouvoir échanger avec l'équipe sur un contenu spécifique afin d'accélérer les révisions.</w:t>
      </w:r>
    </w:p>
    <w:p>
      <w:pPr>
        <w:pStyle w:val="ListParagraph"/>
        <w:numPr>
          <w:ilvl w:val="0"/>
          <w:numId w:val="2"/>
        </w:numPr>
        <w:spacing w:after="40" w:before="40"/>
      </w:pPr>
      <w:r>
        <w:rPr>
          <w:rFonts w:ascii="Arial" w:cs="Arial" w:eastAsia="Arial" w:hAnsi="Arial"/>
          <w:sz w:val="22"/>
          <w:szCs w:val="22"/>
        </w:rPr>
        <w:t xml:space="preserve">Un fil de discussion est accessible depuis la prévisualisation du contenu</w:t>
      </w:r>
    </w:p>
    <w:p>
      <w:pPr>
        <w:pStyle w:val="ListParagraph"/>
        <w:numPr>
          <w:ilvl w:val="0"/>
          <w:numId w:val="2"/>
        </w:numPr>
        <w:spacing w:after="40" w:before="40"/>
      </w:pPr>
      <w:r>
        <w:rPr>
          <w:rFonts w:ascii="Arial" w:cs="Arial" w:eastAsia="Arial" w:hAnsi="Arial"/>
          <w:sz w:val="22"/>
          <w:szCs w:val="22"/>
        </w:rPr>
        <w:t xml:space="preserve">Les messages sont notifiés à l'équipe en temps réel</w:t>
      </w:r>
    </w:p>
    <w:p>
      <w:pPr>
        <w:pStyle w:val="ListParagraph"/>
        <w:numPr>
          <w:ilvl w:val="0"/>
          <w:numId w:val="2"/>
        </w:numPr>
        <w:spacing w:after="40" w:before="40"/>
      </w:pPr>
      <w:r>
        <w:rPr>
          <w:rFonts w:ascii="Arial" w:cs="Arial" w:eastAsia="Arial" w:hAnsi="Arial"/>
          <w:sz w:val="22"/>
          <w:szCs w:val="22"/>
        </w:rPr>
        <w:t xml:space="preserve">L'historique complet de la conversation est conservé</w:t>
      </w:r>
    </w:p>
    <w:p>
      <w:pPr>
        <w:pStyle w:val="Heading2"/>
        <w:spacing w:after="160" w:before="320"/>
      </w:pPr>
      <w:r>
        <w:rPr>
          <w:rFonts w:ascii="Arial" w:cs="Arial" w:eastAsia="Arial" w:hAnsi="Arial"/>
          <w:b/>
          <w:bCs/>
          <w:color w:val="222222"/>
          <w:sz w:val="28"/>
          <w:szCs w:val="28"/>
        </w:rPr>
        <w:t xml:space="preserve">6.5 Freelance (mode SaaS)</w:t>
      </w:r>
    </w:p>
    <w:p>
      <w:pPr>
        <w:pStyle w:val="Heading3"/>
        <w:spacing w:after="120" w:before="240"/>
      </w:pPr>
      <w:r>
        <w:rPr>
          <w:rFonts w:ascii="Arial" w:cs="Arial" w:eastAsia="Arial" w:hAnsi="Arial"/>
          <w:b/>
          <w:bCs/>
          <w:color w:val="444444"/>
          <w:sz w:val="24"/>
          <w:szCs w:val="24"/>
        </w:rPr>
        <w:t xml:space="preserve">US-FRL-01 — Gérer ses missions</w:t>
      </w:r>
    </w:p>
    <w:p>
      <w:pPr>
        <w:spacing w:after="120" w:before="80"/>
      </w:pPr>
      <w:r>
        <w:rPr>
          <w:rFonts w:ascii="Arial" w:cs="Arial" w:eastAsia="Arial" w:hAnsi="Arial"/>
          <w:sz w:val="22"/>
          <w:szCs w:val="22"/>
        </w:rPr>
        <w:t xml:space="preserve">En tant que Freelance, je veux visualiser l'ensemble de mes missions actives afin de prioriser mon travail.</w:t>
      </w:r>
    </w:p>
    <w:p>
      <w:pPr>
        <w:pStyle w:val="ListParagraph"/>
        <w:numPr>
          <w:ilvl w:val="0"/>
          <w:numId w:val="2"/>
        </w:numPr>
        <w:spacing w:after="40" w:before="40"/>
      </w:pPr>
      <w:r>
        <w:rPr>
          <w:rFonts w:ascii="Arial" w:cs="Arial" w:eastAsia="Arial" w:hAnsi="Arial"/>
          <w:sz w:val="22"/>
          <w:szCs w:val="22"/>
        </w:rPr>
        <w:t xml:space="preserve">Le dashboard mission affiche toutes les missions avec statut, deadline et client</w:t>
      </w:r>
    </w:p>
    <w:p>
      <w:pPr>
        <w:pStyle w:val="ListParagraph"/>
        <w:numPr>
          <w:ilvl w:val="0"/>
          <w:numId w:val="2"/>
        </w:numPr>
        <w:spacing w:after="40" w:before="40"/>
      </w:pPr>
      <w:r>
        <w:rPr>
          <w:rFonts w:ascii="Arial" w:cs="Arial" w:eastAsia="Arial" w:hAnsi="Arial"/>
          <w:sz w:val="22"/>
          <w:szCs w:val="22"/>
        </w:rPr>
        <w:t xml:space="preserve">Les tâches sont filtrées automatiquement selon mon profil</w:t>
      </w:r>
    </w:p>
    <w:p>
      <w:pPr>
        <w:pStyle w:val="ListParagraph"/>
        <w:numPr>
          <w:ilvl w:val="0"/>
          <w:numId w:val="2"/>
        </w:numPr>
        <w:spacing w:after="40" w:before="40"/>
      </w:pPr>
      <w:r>
        <w:rPr>
          <w:rFonts w:ascii="Arial" w:cs="Arial" w:eastAsia="Arial" w:hAnsi="Arial"/>
          <w:sz w:val="22"/>
          <w:szCs w:val="22"/>
        </w:rPr>
        <w:t xml:space="preserve">Les alertes de deadline sont actives dès J-7</w:t>
      </w:r>
    </w:p>
    <w:p>
      <w:pPr>
        <w:pStyle w:val="Heading3"/>
        <w:spacing w:after="120" w:before="240"/>
      </w:pPr>
      <w:r>
        <w:rPr>
          <w:rFonts w:ascii="Arial" w:cs="Arial" w:eastAsia="Arial" w:hAnsi="Arial"/>
          <w:b/>
          <w:bCs/>
          <w:color w:val="444444"/>
          <w:sz w:val="24"/>
          <w:szCs w:val="24"/>
        </w:rPr>
        <w:t xml:space="preserve">US-FRL-02 — Collaborer avec d'autres freelances</w:t>
      </w:r>
    </w:p>
    <w:p>
      <w:pPr>
        <w:spacing w:after="120" w:before="80"/>
      </w:pPr>
      <w:r>
        <w:rPr>
          <w:rFonts w:ascii="Arial" w:cs="Arial" w:eastAsia="Arial" w:hAnsi="Arial"/>
          <w:sz w:val="22"/>
          <w:szCs w:val="22"/>
        </w:rPr>
        <w:t xml:space="preserve">En tant que Freelance, je veux inviter un collaborateur sur une mission afin de constituer une mini-agence.</w:t>
      </w:r>
    </w:p>
    <w:p>
      <w:pPr>
        <w:pStyle w:val="ListParagraph"/>
        <w:numPr>
          <w:ilvl w:val="0"/>
          <w:numId w:val="2"/>
        </w:numPr>
        <w:spacing w:after="40" w:before="40"/>
      </w:pPr>
      <w:r>
        <w:rPr>
          <w:rFonts w:ascii="Arial" w:cs="Arial" w:eastAsia="Arial" w:hAnsi="Arial"/>
          <w:sz w:val="22"/>
          <w:szCs w:val="22"/>
        </w:rPr>
        <w:t xml:space="preserve">L'invitation est envoyée par email depuis l'interface de mission</w:t>
      </w:r>
    </w:p>
    <w:p>
      <w:pPr>
        <w:pStyle w:val="ListParagraph"/>
        <w:numPr>
          <w:ilvl w:val="0"/>
          <w:numId w:val="2"/>
        </w:numPr>
        <w:spacing w:after="40" w:before="40"/>
      </w:pPr>
      <w:r>
        <w:rPr>
          <w:rFonts w:ascii="Arial" w:cs="Arial" w:eastAsia="Arial" w:hAnsi="Arial"/>
          <w:sz w:val="22"/>
          <w:szCs w:val="22"/>
        </w:rPr>
        <w:t xml:space="preserve">Le collaborateur accède uniquement à ses tâches assignées</w:t>
      </w:r>
    </w:p>
    <w:p>
      <w:pPr>
        <w:pStyle w:val="ListParagraph"/>
        <w:numPr>
          <w:ilvl w:val="0"/>
          <w:numId w:val="2"/>
        </w:numPr>
        <w:spacing w:after="40" w:before="40"/>
      </w:pPr>
      <w:r>
        <w:rPr>
          <w:rFonts w:ascii="Arial" w:cs="Arial" w:eastAsia="Arial" w:hAnsi="Arial"/>
          <w:sz w:val="22"/>
          <w:szCs w:val="22"/>
        </w:rPr>
        <w:t xml:space="preserve">Chaque contribution est tracée individuellement dans l'audit log</w:t>
      </w:r>
    </w:p>
    <w:p>
      <w:pPr>
        <w:pBdr>
          <w:bottom w:val="single" w:color="DDDDDD" w:sz="2"/>
        </w:pBdr>
        <w:spacing w:after="200" w:before="200"/>
      </w:pPr>
    </w:p>
    <w:p>
      <w:pPr>
        <w:pStyle w:val="Heading1"/>
        <w:pBdr>
          <w:bottom w:val="single" w:color="1A56A0" w:sz="8" w:space="6"/>
        </w:pBdr>
        <w:spacing w:after="200" w:before="480"/>
      </w:pPr>
      <w:r>
        <w:rPr>
          <w:rFonts w:ascii="Arial" w:cs="Arial" w:eastAsia="Arial" w:hAnsi="Arial"/>
          <w:b/>
          <w:bCs/>
          <w:color w:val="1A56A0"/>
          <w:sz w:val="34"/>
          <w:szCs w:val="34"/>
        </w:rPr>
        <w:t xml:space="preserve">7. Règles de Gestion</w:t>
      </w:r>
    </w:p>
    <w:p>
      <w:pPr>
        <w:pStyle w:val="Heading2"/>
        <w:spacing w:after="160" w:before="320"/>
      </w:pPr>
      <w:r>
        <w:rPr>
          <w:rFonts w:ascii="Arial" w:cs="Arial" w:eastAsia="Arial" w:hAnsi="Arial"/>
          <w:b/>
          <w:bCs/>
          <w:color w:val="222222"/>
          <w:sz w:val="28"/>
          <w:szCs w:val="28"/>
        </w:rPr>
        <w:t xml:space="preserve">7.1 Règles du cycle de vie du contenu</w:t>
      </w:r>
    </w:p>
    <w:p>
      <w:pPr>
        <w:pStyle w:val="ListParagraph"/>
        <w:numPr>
          <w:ilvl w:val="0"/>
          <w:numId w:val="2"/>
        </w:numPr>
        <w:spacing w:after="40" w:before="40"/>
      </w:pPr>
      <w:r>
        <w:rPr>
          <w:rFonts w:ascii="Arial" w:cs="Arial" w:eastAsia="Arial" w:hAnsi="Arial"/>
          <w:sz w:val="22"/>
          <w:szCs w:val="22"/>
        </w:rPr>
        <w:t xml:space="preserve">Un contenu ne peut pas changer d'état sans que l'état précédent soit validé</w:t>
      </w:r>
    </w:p>
    <w:p>
      <w:pPr>
        <w:pStyle w:val="ListParagraph"/>
        <w:numPr>
          <w:ilvl w:val="0"/>
          <w:numId w:val="2"/>
        </w:numPr>
        <w:spacing w:after="40" w:before="40"/>
      </w:pPr>
      <w:r>
        <w:rPr>
          <w:rFonts w:ascii="Arial" w:cs="Arial" w:eastAsia="Arial" w:hAnsi="Arial"/>
          <w:sz w:val="22"/>
          <w:szCs w:val="22"/>
        </w:rPr>
        <w:t xml:space="preserve">Le passage en 'Client Review' est conditionné par l'approbation interne</w:t>
      </w:r>
    </w:p>
    <w:p>
      <w:pPr>
        <w:pStyle w:val="ListParagraph"/>
        <w:numPr>
          <w:ilvl w:val="0"/>
          <w:numId w:val="2"/>
        </w:numPr>
        <w:spacing w:after="40" w:before="40"/>
      </w:pPr>
      <w:r>
        <w:rPr>
          <w:rFonts w:ascii="Arial" w:cs="Arial" w:eastAsia="Arial" w:hAnsi="Arial"/>
          <w:sz w:val="22"/>
          <w:szCs w:val="22"/>
        </w:rPr>
        <w:t xml:space="preserve">Un rejet client remet le contenu en 'Revision Required' avec commentaire obligatoire</w:t>
      </w:r>
    </w:p>
    <w:p>
      <w:pPr>
        <w:pStyle w:val="ListParagraph"/>
        <w:numPr>
          <w:ilvl w:val="0"/>
          <w:numId w:val="2"/>
        </w:numPr>
        <w:spacing w:after="40" w:before="40"/>
      </w:pPr>
      <w:r>
        <w:rPr>
          <w:rFonts w:ascii="Arial" w:cs="Arial" w:eastAsia="Arial" w:hAnsi="Arial"/>
          <w:sz w:val="22"/>
          <w:szCs w:val="22"/>
        </w:rPr>
        <w:t xml:space="preserve">Un contenu 'Published' ne peut pas être supprimé — il est archivable uniquement</w:t>
      </w:r>
    </w:p>
    <w:p>
      <w:pPr>
        <w:pStyle w:val="Heading2"/>
        <w:spacing w:after="160" w:before="320"/>
      </w:pPr>
      <w:r>
        <w:rPr>
          <w:rFonts w:ascii="Arial" w:cs="Arial" w:eastAsia="Arial" w:hAnsi="Arial"/>
          <w:b/>
          <w:bCs/>
          <w:color w:val="222222"/>
          <w:sz w:val="28"/>
          <w:szCs w:val="28"/>
        </w:rPr>
        <w:t xml:space="preserve">7.2 Règles de dépendances</w:t>
      </w:r>
    </w:p>
    <w:p>
      <w:pPr>
        <w:pStyle w:val="ListParagraph"/>
        <w:numPr>
          <w:ilvl w:val="0"/>
          <w:numId w:val="2"/>
        </w:numPr>
        <w:spacing w:after="40" w:before="40"/>
      </w:pPr>
      <w:r>
        <w:rPr>
          <w:rFonts w:ascii="Arial" w:cs="Arial" w:eastAsia="Arial" w:hAnsi="Arial"/>
          <w:sz w:val="22"/>
          <w:szCs w:val="22"/>
        </w:rPr>
        <w:t xml:space="preserve">Aucune étape de production ne peut démarrer si sa dépendance amont n'est pas à l'état 'Done'</w:t>
      </w:r>
    </w:p>
    <w:p>
      <w:pPr>
        <w:pStyle w:val="ListParagraph"/>
        <w:numPr>
          <w:ilvl w:val="0"/>
          <w:numId w:val="2"/>
        </w:numPr>
        <w:spacing w:after="40" w:before="40"/>
      </w:pPr>
      <w:r>
        <w:rPr>
          <w:rFonts w:ascii="Arial" w:cs="Arial" w:eastAsia="Arial" w:hAnsi="Arial"/>
          <w:sz w:val="22"/>
          <w:szCs w:val="22"/>
        </w:rPr>
        <w:t xml:space="preserve">Le blocage de dépendance est visible sur la tâche avec le nom de la tâche bloquante</w:t>
      </w:r>
    </w:p>
    <w:p>
      <w:pPr>
        <w:pStyle w:val="ListParagraph"/>
        <w:numPr>
          <w:ilvl w:val="0"/>
          <w:numId w:val="2"/>
        </w:numPr>
        <w:spacing w:after="40" w:before="40"/>
      </w:pPr>
      <w:r>
        <w:rPr>
          <w:rFonts w:ascii="Arial" w:cs="Arial" w:eastAsia="Arial" w:hAnsi="Arial"/>
          <w:sz w:val="22"/>
          <w:szCs w:val="22"/>
        </w:rPr>
        <w:t xml:space="preserve">Les dépendances cycliques sont interdites et détectées à la création</w:t>
      </w:r>
    </w:p>
    <w:p>
      <w:pPr>
        <w:pStyle w:val="Heading2"/>
        <w:spacing w:after="160" w:before="320"/>
      </w:pPr>
      <w:r>
        <w:rPr>
          <w:rFonts w:ascii="Arial" w:cs="Arial" w:eastAsia="Arial" w:hAnsi="Arial"/>
          <w:b/>
          <w:bCs/>
          <w:color w:val="222222"/>
          <w:sz w:val="28"/>
          <w:szCs w:val="28"/>
        </w:rPr>
        <w:t xml:space="preserve">7.3 Règles d'escalade</w:t>
      </w:r>
    </w:p>
    <w:p>
      <w:pPr>
        <w:pStyle w:val="ListParagraph"/>
        <w:numPr>
          <w:ilvl w:val="0"/>
          <w:numId w:val="2"/>
        </w:numPr>
        <w:spacing w:after="40" w:before="40"/>
      </w:pPr>
      <w:r>
        <w:rPr>
          <w:rFonts w:ascii="Arial" w:cs="Arial" w:eastAsia="Arial" w:hAnsi="Arial"/>
          <w:sz w:val="22"/>
          <w:szCs w:val="22"/>
        </w:rPr>
        <w:t xml:space="preserve">J-7 : notification de rappel à l'assigné</w:t>
      </w:r>
    </w:p>
    <w:p>
      <w:pPr>
        <w:pStyle w:val="ListParagraph"/>
        <w:numPr>
          <w:ilvl w:val="0"/>
          <w:numId w:val="2"/>
        </w:numPr>
        <w:spacing w:after="40" w:before="40"/>
      </w:pPr>
      <w:r>
        <w:rPr>
          <w:rFonts w:ascii="Arial" w:cs="Arial" w:eastAsia="Arial" w:hAnsi="Arial"/>
          <w:sz w:val="22"/>
          <w:szCs w:val="22"/>
        </w:rPr>
        <w:t xml:space="preserve">J-3 : notification à l'assigné + copie au Team Lead</w:t>
      </w:r>
    </w:p>
    <w:p>
      <w:pPr>
        <w:pStyle w:val="ListParagraph"/>
        <w:numPr>
          <w:ilvl w:val="0"/>
          <w:numId w:val="2"/>
        </w:numPr>
        <w:spacing w:after="40" w:before="40"/>
      </w:pPr>
      <w:r>
        <w:rPr>
          <w:rFonts w:ascii="Arial" w:cs="Arial" w:eastAsia="Arial" w:hAnsi="Arial"/>
          <w:sz w:val="22"/>
          <w:szCs w:val="22"/>
        </w:rPr>
        <w:t xml:space="preserve">J-1 : notification à l'assigné + Team Lead + Manager</w:t>
      </w:r>
    </w:p>
    <w:p>
      <w:pPr>
        <w:pStyle w:val="ListParagraph"/>
        <w:numPr>
          <w:ilvl w:val="0"/>
          <w:numId w:val="2"/>
        </w:numPr>
        <w:spacing w:after="40" w:before="40"/>
      </w:pPr>
      <w:r>
        <w:rPr>
          <w:rFonts w:ascii="Arial" w:cs="Arial" w:eastAsia="Arial" w:hAnsi="Arial"/>
          <w:sz w:val="22"/>
          <w:szCs w:val="22"/>
        </w:rPr>
        <w:t xml:space="preserve">J-0 : alerte rouge dans le dashboard + escalade automatique</w:t>
      </w:r>
    </w:p>
    <w:p>
      <w:pPr>
        <w:pStyle w:val="ListParagraph"/>
        <w:numPr>
          <w:ilvl w:val="0"/>
          <w:numId w:val="2"/>
        </w:numPr>
        <w:spacing w:after="40" w:before="40"/>
      </w:pPr>
      <w:r>
        <w:rPr>
          <w:rFonts w:ascii="Arial" w:cs="Arial" w:eastAsia="Arial" w:hAnsi="Arial"/>
          <w:sz w:val="22"/>
          <w:szCs w:val="22"/>
        </w:rPr>
        <w:t xml:space="preserve">Non-réponse client après X jours : escalade configurable (défaut : 3 jours)</w:t>
      </w:r>
    </w:p>
    <w:p>
      <w:pPr>
        <w:pStyle w:val="Heading2"/>
        <w:spacing w:after="160" w:before="320"/>
      </w:pPr>
      <w:r>
        <w:rPr>
          <w:rFonts w:ascii="Arial" w:cs="Arial" w:eastAsia="Arial" w:hAnsi="Arial"/>
          <w:b/>
          <w:bCs/>
          <w:color w:val="222222"/>
          <w:sz w:val="28"/>
          <w:szCs w:val="28"/>
        </w:rPr>
        <w:t xml:space="preserve">7.4 Règles multi-tenant (SaaS)</w:t>
      </w:r>
    </w:p>
    <w:p>
      <w:pPr>
        <w:pStyle w:val="ListParagraph"/>
        <w:numPr>
          <w:ilvl w:val="0"/>
          <w:numId w:val="2"/>
        </w:numPr>
        <w:spacing w:after="40" w:before="40"/>
      </w:pPr>
      <w:r>
        <w:rPr>
          <w:rFonts w:ascii="Arial" w:cs="Arial" w:eastAsia="Arial" w:hAnsi="Arial"/>
          <w:sz w:val="22"/>
          <w:szCs w:val="22"/>
        </w:rPr>
        <w:t xml:space="preserve">Chaque workspace est strictement isolé — aucune donnée ne traverse les frontières de tenant</w:t>
      </w:r>
    </w:p>
    <w:p>
      <w:pPr>
        <w:pStyle w:val="ListParagraph"/>
        <w:numPr>
          <w:ilvl w:val="0"/>
          <w:numId w:val="2"/>
        </w:numPr>
        <w:spacing w:after="40" w:before="40"/>
      </w:pPr>
      <w:r>
        <w:rPr>
          <w:rFonts w:ascii="Arial" w:cs="Arial" w:eastAsia="Arial" w:hAnsi="Arial"/>
          <w:sz w:val="22"/>
          <w:szCs w:val="22"/>
        </w:rPr>
        <w:t xml:space="preserve">Un freelance peut appartenir à plusieurs workspaces simultanément</w:t>
      </w:r>
    </w:p>
    <w:p>
      <w:pPr>
        <w:pStyle w:val="ListParagraph"/>
        <w:numPr>
          <w:ilvl w:val="0"/>
          <w:numId w:val="2"/>
        </w:numPr>
        <w:spacing w:after="40" w:before="40"/>
      </w:pPr>
      <w:r>
        <w:rPr>
          <w:rFonts w:ascii="Arial" w:cs="Arial" w:eastAsia="Arial" w:hAnsi="Arial"/>
          <w:sz w:val="22"/>
          <w:szCs w:val="22"/>
        </w:rPr>
        <w:t xml:space="preserve">Les permissions suivent le profil freelance déclaré lors de l'onboarding</w:t>
      </w:r>
    </w:p>
    <w:p>
      <w:pPr>
        <w:pStyle w:val="ListParagraph"/>
        <w:numPr>
          <w:ilvl w:val="0"/>
          <w:numId w:val="2"/>
        </w:numPr>
        <w:spacing w:after="40" w:before="40"/>
      </w:pPr>
      <w:r>
        <w:rPr>
          <w:rFonts w:ascii="Arial" w:cs="Arial" w:eastAsia="Arial" w:hAnsi="Arial"/>
          <w:sz w:val="22"/>
          <w:szCs w:val="22"/>
        </w:rPr>
        <w:t xml:space="preserve">La facturation est calculée par tenant de manière indépendante</w:t>
      </w:r>
    </w:p>
    <w:p>
      <w:pPr>
        <w:pBdr>
          <w:bottom w:val="single" w:color="DDDDDD" w:sz="2"/>
        </w:pBdr>
        <w:spacing w:after="200" w:before="200"/>
      </w:pPr>
    </w:p>
    <w:p>
      <w:pPr>
        <w:pStyle w:val="Heading1"/>
        <w:pBdr>
          <w:bottom w:val="single" w:color="1A56A0" w:sz="8" w:space="6"/>
        </w:pBdr>
        <w:spacing w:after="200" w:before="480"/>
      </w:pPr>
      <w:r>
        <w:rPr>
          <w:rFonts w:ascii="Arial" w:cs="Arial" w:eastAsia="Arial" w:hAnsi="Arial"/>
          <w:b/>
          <w:bCs/>
          <w:color w:val="1A56A0"/>
          <w:sz w:val="34"/>
          <w:szCs w:val="34"/>
        </w:rPr>
        <w:t xml:space="preserve">8. Gaps Identifiés &amp; Recommandations</w:t>
      </w:r>
    </w:p>
    <w:p>
      <w:pPr>
        <w:spacing w:after="120" w:before="80"/>
      </w:pPr>
      <w:r>
        <w:rPr>
          <w:rFonts w:ascii="Arial" w:cs="Arial" w:eastAsia="Arial" w:hAnsi="Arial"/>
          <w:sz w:val="22"/>
          <w:szCs w:val="22"/>
        </w:rPr>
        <w:t xml:space="preserve">Suite à l'analyse fonctionnelle exhaustive du système, 8 angles non couverts ont été identifiés. Ils sont classés par ordre de criticité pour le go-live.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Gap identifié</w:t>
            </w:r>
          </w:p>
        </w:tc>
        <w:tc>
          <w:tcPr>
            <w:tcW w:type="dxa" w:w="160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Priorité</w:t>
            </w:r>
          </w:p>
        </w:tc>
        <w:tc>
          <w:tcPr>
            <w:tcW w:type="dxa" w:w="4960"/>
            <w:tcBorders>
              <w:top w:val="single" w:color="CCCCCC" w:sz="1"/>
              <w:left w:val="single" w:color="CCCCCC" w:sz="1"/>
              <w:bottom w:val="single" w:color="CCCCCC" w:sz="1"/>
              <w:right w:val="single" w:color="CCCCCC" w:sz="1"/>
            </w:tcBorders>
            <w:shd w:fill="1A56A0" w:val="clear"/>
            <w:tcMar>
              <w:top w:type="dxa" w:w="80"/>
              <w:left w:type="dxa" w:w="140"/>
              <w:bottom w:type="dxa" w:w="80"/>
              <w:right w:type="dxa" w:w="120"/>
            </w:tcMar>
          </w:tcPr>
          <w:p>
            <w:r>
              <w:rPr>
                <w:rFonts w:ascii="Arial" w:cs="Arial" w:eastAsia="Arial" w:hAnsi="Arial"/>
                <w:b/>
                <w:bCs/>
                <w:color w:val="FFFFFF"/>
                <w:sz w:val="20"/>
                <w:szCs w:val="20"/>
              </w:rPr>
              <w:t xml:space="preserve">Recommandation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Communication client intégrée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CRITIQUE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Développer un module de messagerie contextuelle par contenu avec portail client mobile-first et historique d'échanges</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Capacité &amp; charge des équipes</w:t>
            </w:r>
          </w:p>
        </w:tc>
        <w:tc>
          <w:tcPr>
            <w:tcW w:type="dxa" w:w="16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CRITIQUE</w:t>
            </w:r>
          </w:p>
        </w:tc>
        <w:tc>
          <w:tcPr>
            <w:tcW w:type="dxa" w:w="49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Ajouter une vue de charge par ressource dans le calendrier, avec alertes de surcharge et réaffectation par drag &amp; drop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Intégrations APIs sociales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CRITIQUE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Implémenter les connecteurs natifs Instagram Graph, LinkedIn, TikTok avec retry automatique et log d'échec</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Onboarding &amp; configuration</w:t>
            </w:r>
          </w:p>
        </w:tc>
        <w:tc>
          <w:tcPr>
            <w:tcW w:type="dxa" w:w="16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IMPORTANT</w:t>
            </w:r>
          </w:p>
        </w:tc>
        <w:tc>
          <w:tcPr>
            <w:tcW w:type="dxa" w:w="49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Créer un wizard d'onboarding en 5 étapes avec templates préconfigurés et checklist de complétion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Recherche &amp; taxonomie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IMPORTANT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Implémenter un système de tags et une recherche full-text sur l'ensemble des entités (contenu, assets, briefs)</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Facturation &amp; contractuel</w:t>
            </w:r>
          </w:p>
        </w:tc>
        <w:tc>
          <w:tcPr>
            <w:tcW w:type="dxa" w:w="16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IMPORTANT</w:t>
            </w:r>
          </w:p>
        </w:tc>
        <w:tc>
          <w:tcPr>
            <w:tcW w:type="dxa" w:w="49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Modéliser le bon de livraison et le suivi budgétaire pour le mode SaaS freelance (état Invoicing)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IA &amp; assistance éditoriale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DIFFÉRABLE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sz w:val="20"/>
                <w:szCs w:val="20"/>
              </w:rPr>
              <w:t xml:space="preserve">Planifier en v2 : brief auto-généré depuis la stratégie, scoring qualité visuel, suggestions de reformulation</w:t>
            </w:r>
          </w:p>
        </w:tc>
      </w:tr>
      <w:tr>
        <w:tc>
          <w:tcPr>
            <w:tcW w:type="dxa" w:w="28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Archivage &amp; conformité RGPD</w:t>
            </w:r>
          </w:p>
        </w:tc>
        <w:tc>
          <w:tcPr>
            <w:tcW w:type="dxa" w:w="160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DIFFÉRABLE</w:t>
            </w:r>
          </w:p>
        </w:tc>
        <w:tc>
          <w:tcPr>
            <w:tcW w:type="dxa" w:w="4960"/>
            <w:tcBorders>
              <w:top w:val="single" w:color="CCCCCC" w:sz="1"/>
              <w:left w:val="single" w:color="CCCCCC" w:sz="1"/>
              <w:bottom w:val="single" w:color="CCCCCC" w:sz="1"/>
              <w:right w:val="single" w:color="CCCCCC" w:sz="1"/>
            </w:tcBorders>
            <w:shd w:fill="F5F8FD" w:val="clear"/>
            <w:tcMar>
              <w:top w:type="dxa" w:w="80"/>
              <w:left w:type="dxa" w:w="140"/>
              <w:bottom w:type="dxa" w:w="80"/>
              <w:right w:type="dxa" w:w="120"/>
            </w:tcMar>
          </w:tcPr>
          <w:p>
            <w:r>
              <w:rPr>
                <w:rFonts w:ascii="Arial" w:cs="Arial" w:eastAsia="Arial" w:hAnsi="Arial"/>
                <w:sz w:val="20"/>
                <w:szCs w:val="20"/>
              </w:rPr>
              <w:t xml:space="preserve">Définir la politique d'archivage et les procédures RGPD avant le lancement commercial</w:t>
            </w:r>
          </w:p>
        </w:tc>
      </w:tr>
    </w:tbl>
    <w:p>
      <w:pPr>
        <w:pBdr>
          <w:bottom w:val="single" w:color="DDDDDD" w:sz="2"/>
        </w:pBdr>
        <w:spacing w:after="200" w:before="200"/>
      </w:pPr>
    </w:p>
    <w:p>
      <w:pPr>
        <w:pStyle w:val="Heading1"/>
        <w:pBdr>
          <w:bottom w:val="single" w:color="1A56A0" w:sz="8" w:space="6"/>
        </w:pBdr>
        <w:spacing w:after="200" w:before="480"/>
      </w:pPr>
      <w:r>
        <w:rPr>
          <w:rFonts w:ascii="Arial" w:cs="Arial" w:eastAsia="Arial" w:hAnsi="Arial"/>
          <w:b/>
          <w:bCs/>
          <w:color w:val="1A56A0"/>
          <w:sz w:val="34"/>
          <w:szCs w:val="34"/>
        </w:rPr>
        <w:t xml:space="preserve">9. Critères de Succès</w:t>
      </w:r>
    </w:p>
    <w:p>
      <w:pPr>
        <w:pStyle w:val="Heading2"/>
        <w:spacing w:after="160" w:before="320"/>
      </w:pPr>
      <w:r>
        <w:rPr>
          <w:rFonts w:ascii="Arial" w:cs="Arial" w:eastAsia="Arial" w:hAnsi="Arial"/>
          <w:b/>
          <w:bCs/>
          <w:color w:val="222222"/>
          <w:sz w:val="28"/>
          <w:szCs w:val="28"/>
        </w:rPr>
        <w:t xml:space="preserve">9.1 Critères fonctionnels</w:t>
      </w:r>
    </w:p>
    <w:p>
      <w:pPr>
        <w:pStyle w:val="ListParagraph"/>
        <w:numPr>
          <w:ilvl w:val="0"/>
          <w:numId w:val="2"/>
        </w:numPr>
        <w:spacing w:after="40" w:before="40"/>
      </w:pPr>
      <w:r>
        <w:rPr>
          <w:rFonts w:ascii="Arial" w:cs="Arial" w:eastAsia="Arial" w:hAnsi="Arial"/>
          <w:sz w:val="22"/>
          <w:szCs w:val="22"/>
        </w:rPr>
        <w:t xml:space="preserve">100% des livrables sont tracés avec un responsable et une deadline</w:t>
      </w:r>
    </w:p>
    <w:p>
      <w:pPr>
        <w:pStyle w:val="ListParagraph"/>
        <w:numPr>
          <w:ilvl w:val="0"/>
          <w:numId w:val="2"/>
        </w:numPr>
        <w:spacing w:after="40" w:before="40"/>
      </w:pPr>
      <w:r>
        <w:rPr>
          <w:rFonts w:ascii="Arial" w:cs="Arial" w:eastAsia="Arial" w:hAnsi="Arial"/>
          <w:sz w:val="22"/>
          <w:szCs w:val="22"/>
        </w:rPr>
        <w:t xml:space="preserve">Zéro transition d'état possible sans validation de l'étape précédente</w:t>
      </w:r>
    </w:p>
    <w:p>
      <w:pPr>
        <w:pStyle w:val="ListParagraph"/>
        <w:numPr>
          <w:ilvl w:val="0"/>
          <w:numId w:val="2"/>
        </w:numPr>
        <w:spacing w:after="40" w:before="40"/>
      </w:pPr>
      <w:r>
        <w:rPr>
          <w:rFonts w:ascii="Arial" w:cs="Arial" w:eastAsia="Arial" w:hAnsi="Arial"/>
          <w:sz w:val="22"/>
          <w:szCs w:val="22"/>
        </w:rPr>
        <w:t xml:space="preserve">L'approbation client est enregistrée avec horodatage dans 100% des cas</w:t>
      </w:r>
    </w:p>
    <w:p>
      <w:pPr>
        <w:pStyle w:val="ListParagraph"/>
        <w:numPr>
          <w:ilvl w:val="0"/>
          <w:numId w:val="2"/>
        </w:numPr>
        <w:spacing w:after="40" w:before="40"/>
      </w:pPr>
      <w:r>
        <w:rPr>
          <w:rFonts w:ascii="Arial" w:cs="Arial" w:eastAsia="Arial" w:hAnsi="Arial"/>
          <w:sz w:val="22"/>
          <w:szCs w:val="22"/>
        </w:rPr>
        <w:t xml:space="preserve">Les alertes de deadline sont déclenchées dans les fenêtres J-7/J-3/J-1/J-0</w:t>
      </w:r>
    </w:p>
    <w:p>
      <w:pPr>
        <w:pStyle w:val="Heading2"/>
        <w:spacing w:after="160" w:before="320"/>
      </w:pPr>
      <w:r>
        <w:rPr>
          <w:rFonts w:ascii="Arial" w:cs="Arial" w:eastAsia="Arial" w:hAnsi="Arial"/>
          <w:b/>
          <w:bCs/>
          <w:color w:val="222222"/>
          <w:sz w:val="28"/>
          <w:szCs w:val="28"/>
        </w:rPr>
        <w:t xml:space="preserve">9.2 Critères d'adoption</w:t>
      </w:r>
    </w:p>
    <w:p>
      <w:pPr>
        <w:pStyle w:val="ListParagraph"/>
        <w:numPr>
          <w:ilvl w:val="0"/>
          <w:numId w:val="2"/>
        </w:numPr>
        <w:spacing w:after="40" w:before="40"/>
      </w:pPr>
      <w:r>
        <w:rPr>
          <w:rFonts w:ascii="Arial" w:cs="Arial" w:eastAsia="Arial" w:hAnsi="Arial"/>
          <w:sz w:val="22"/>
          <w:szCs w:val="22"/>
        </w:rPr>
        <w:t xml:space="preserve">Un planificateur peut créer une campagne complète en moins de 15 minutes</w:t>
      </w:r>
    </w:p>
    <w:p>
      <w:pPr>
        <w:pStyle w:val="ListParagraph"/>
        <w:numPr>
          <w:ilvl w:val="0"/>
          <w:numId w:val="2"/>
        </w:numPr>
        <w:spacing w:after="40" w:before="40"/>
      </w:pPr>
      <w:r>
        <w:rPr>
          <w:rFonts w:ascii="Arial" w:cs="Arial" w:eastAsia="Arial" w:hAnsi="Arial"/>
          <w:sz w:val="22"/>
          <w:szCs w:val="22"/>
        </w:rPr>
        <w:t xml:space="preserve">Un client peut approuver du contenu depuis son mobile sans créer de compte</w:t>
      </w:r>
    </w:p>
    <w:p>
      <w:pPr>
        <w:pStyle w:val="ListParagraph"/>
        <w:numPr>
          <w:ilvl w:val="0"/>
          <w:numId w:val="2"/>
        </w:numPr>
        <w:spacing w:after="40" w:before="40"/>
      </w:pPr>
      <w:r>
        <w:rPr>
          <w:rFonts w:ascii="Arial" w:cs="Arial" w:eastAsia="Arial" w:hAnsi="Arial"/>
          <w:sz w:val="22"/>
          <w:szCs w:val="22"/>
        </w:rPr>
        <w:t xml:space="preserve">Un freelance est opérationnel sur sa première mission en moins de 10 minutes</w:t>
      </w:r>
    </w:p>
    <w:p>
      <w:pPr>
        <w:pStyle w:val="Heading2"/>
        <w:spacing w:after="160" w:before="320"/>
      </w:pPr>
      <w:r>
        <w:rPr>
          <w:rFonts w:ascii="Arial" w:cs="Arial" w:eastAsia="Arial" w:hAnsi="Arial"/>
          <w:b/>
          <w:bCs/>
          <w:color w:val="222222"/>
          <w:sz w:val="28"/>
          <w:szCs w:val="28"/>
        </w:rPr>
        <w:t xml:space="preserve">9.3 Indicateurs de performance</w:t>
      </w:r>
    </w:p>
    <w:p>
      <w:pPr>
        <w:pStyle w:val="ListParagraph"/>
        <w:numPr>
          <w:ilvl w:val="0"/>
          <w:numId w:val="2"/>
        </w:numPr>
        <w:spacing w:after="40" w:before="40"/>
      </w:pPr>
      <w:r>
        <w:rPr>
          <w:rFonts w:ascii="Arial" w:cs="Arial" w:eastAsia="Arial" w:hAnsi="Arial"/>
          <w:sz w:val="22"/>
          <w:szCs w:val="22"/>
        </w:rPr>
        <w:t xml:space="preserve">Taux de complétion des contenus dans les délais &gt; 90%</w:t>
      </w:r>
    </w:p>
    <w:p>
      <w:pPr>
        <w:pStyle w:val="ListParagraph"/>
        <w:numPr>
          <w:ilvl w:val="0"/>
          <w:numId w:val="2"/>
        </w:numPr>
        <w:spacing w:after="40" w:before="40"/>
      </w:pPr>
      <w:r>
        <w:rPr>
          <w:rFonts w:ascii="Arial" w:cs="Arial" w:eastAsia="Arial" w:hAnsi="Arial"/>
          <w:sz w:val="22"/>
          <w:szCs w:val="22"/>
        </w:rPr>
        <w:t xml:space="preserve">Délai moyen d'approbation client &lt; 48h</w:t>
      </w:r>
    </w:p>
    <w:p>
      <w:pPr>
        <w:pStyle w:val="ListParagraph"/>
        <w:numPr>
          <w:ilvl w:val="0"/>
          <w:numId w:val="2"/>
        </w:numPr>
        <w:spacing w:after="40" w:before="40"/>
      </w:pPr>
      <w:r>
        <w:rPr>
          <w:rFonts w:ascii="Arial" w:cs="Arial" w:eastAsia="Arial" w:hAnsi="Arial"/>
          <w:sz w:val="22"/>
          <w:szCs w:val="22"/>
        </w:rPr>
        <w:t xml:space="preserve">Ponctualité de publication &gt; 95%</w:t>
      </w:r>
    </w:p>
    <w:p>
      <w:pPr>
        <w:pStyle w:val="ListParagraph"/>
        <w:numPr>
          <w:ilvl w:val="0"/>
          <w:numId w:val="2"/>
        </w:numPr>
        <w:spacing w:after="40" w:before="40"/>
      </w:pPr>
      <w:r>
        <w:rPr>
          <w:rFonts w:ascii="Arial" w:cs="Arial" w:eastAsia="Arial" w:hAnsi="Arial"/>
          <w:sz w:val="22"/>
          <w:szCs w:val="22"/>
        </w:rPr>
        <w:t xml:space="preserve">Taux de révisions client &lt; 2 par contenu en moyenne</w:t>
      </w:r>
    </w:p>
    <w:p>
      <w:r>
        <w:br w:type="page"/>
      </w:r>
    </w:p>
    <w:p>
      <w:pPr>
        <w:spacing w:before="400"/>
        <w:jc w:val="center"/>
      </w:pPr>
      <w:r>
        <w:rPr>
          <w:rFonts w:ascii="Arial" w:cs="Arial" w:eastAsia="Arial" w:hAnsi="Arial"/>
          <w:i/>
          <w:iCs/>
          <w:color w:val="AAAAAA"/>
          <w:sz w:val="20"/>
          <w:szCs w:val="20"/>
        </w:rPr>
        <w:t xml:space="preserve">— Fin du Cahier des Charges Fonctionnel —</w:t>
      </w:r>
    </w:p>
    <w:p>
      <w:pPr>
        <w:jc w:val="center"/>
      </w:pPr>
      <w:r>
        <w:rPr>
          <w:rFonts w:ascii="Arial" w:cs="Arial" w:eastAsia="Arial" w:hAnsi="Arial"/>
          <w:color w:val="BBBBBB"/>
          <w:sz w:val="18"/>
          <w:szCs w:val="18"/>
        </w:rPr>
        <w:t xml:space="preserve">Maono Editorial Ops v2.0 — Avril 2026</w:t>
      </w:r>
    </w:p>
    <w:sectPr>
      <w:headerReference w:type="default" r:id="rId7"/>
      <w:footerReference w:type="default" r:id="rId8"/>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jc w:val="right"/>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4"/>
      </w:pBdr>
    </w:pPr>
    <w:r>
      <w:rPr>
        <w:rFonts w:ascii="Arial" w:cs="Arial" w:eastAsia="Arial" w:hAnsi="Arial"/>
        <w:color w:val="888888"/>
        <w:sz w:val="18"/>
        <w:szCs w:val="18"/>
      </w:rPr>
      <w:t xml:space="preserve">Maono — Editorial Ops   |   Cahier des Charges Fonctionnel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2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56A0"/>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2222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2026-04-12T22:06:22.953Z</dcterms:created>
  <dcterms:modified xsi:type="dcterms:W3CDTF">2026-04-12T22:06:22.954Z</dcterms:modified>
</cp:coreProperties>
</file>

<file path=docProps/custom.xml><?xml version="1.0" encoding="utf-8"?>
<Properties xmlns="http://schemas.openxmlformats.org/officeDocument/2006/custom-properties" xmlns:vt="http://schemas.openxmlformats.org/officeDocument/2006/docPropsVTypes"/>
</file>