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MAONO</w:t>
        <w:br/>
      </w:r>
    </w:p>
    <w:p>
      <w:pPr>
        <w:jc w:val="center"/>
      </w:pPr>
      <w:r>
        <w:rPr>
          <w:b/>
          <w:sz w:val="44"/>
        </w:rPr>
        <w:t>Document d’Architecture Logicielle</w:t>
        <w:br/>
      </w:r>
    </w:p>
    <w:p>
      <w:pPr>
        <w:jc w:val="center"/>
      </w:pPr>
      <w:r>
        <w:rPr>
          <w:sz w:val="28"/>
        </w:rPr>
        <w:t>Cible ASP.NET Core / PostgreSQL / Multi-tenant</w:t>
        <w:br/>
      </w:r>
    </w:p>
    <w:p>
      <w:pPr>
        <w:jc w:val="center"/>
      </w:pPr>
      <w:r>
        <w:t>Version de travail – Avril 2026</w:t>
      </w:r>
    </w:p>
    <w:p/>
    <w:p>
      <w:pPr>
        <w:jc w:val="center"/>
      </w:pPr>
      <w:r>
        <w:t>Ce document formalise l’architecture recommandée pour Maono Editorial Ops après abandon d’Odoo comme cœur métier. Il décrit l’architecture logique, la structure de solution .NET, la stratégie multi-tenant, les règles transverses et le modèle d’entités cible.</w:t>
      </w:r>
    </w:p>
    <w:p>
      <w:r>
        <w:br w:type="page"/>
      </w:r>
    </w:p>
    <w:p>
      <w:pPr>
        <w:pStyle w:val="Heading1"/>
      </w:pPr>
      <w:r>
        <w:t>1. Objectif du document</w:t>
      </w:r>
    </w:p>
    <w:p>
      <w:r>
        <w:t>L’objectif de ce document est de fournir un cadre d’implémentation détaillé et cohérent pour la version ASP.NET Core de Maono Editorial Ops. Il sert de référence commune pour l’équipe backend, l’équipe frontend, les parties prenantes produit et les futures décisions d’industrialisation.</w:t>
      </w:r>
    </w:p>
    <w:p>
      <w:r>
        <w:t>La proposition ci-dessous vise un monolithe modulaire, piloté par le domaine métier, avec une exposition HTTP API-first, un stockage PostgreSQL et une stratégie multi-tenant adaptée au produit SaaS visé.</w:t>
      </w:r>
    </w:p>
    <w:p>
      <w:pPr>
        <w:pStyle w:val="Heading1"/>
      </w:pPr>
      <w:r>
        <w:t>2. Résumé exécutif</w:t>
      </w:r>
    </w:p>
    <w:p>
      <w:pPr>
        <w:pStyle w:val="ListBullet"/>
      </w:pPr>
      <w:r>
        <w:t>Architecture cible : monolithe modulaire ASP.NET Core.</w:t>
      </w:r>
    </w:p>
    <w:p>
      <w:pPr>
        <w:pStyle w:val="ListBullet"/>
      </w:pPr>
      <w:r>
        <w:t>Approche de conception : DDD pragmatique + Application CQRS + MediatR.</w:t>
      </w:r>
    </w:p>
    <w:p>
      <w:pPr>
        <w:pStyle w:val="ListBullet"/>
      </w:pPr>
      <w:r>
        <w:t>Base de données : PostgreSQL.</w:t>
      </w:r>
    </w:p>
    <w:p>
      <w:pPr>
        <w:pStyle w:val="ListBullet"/>
      </w:pPr>
      <w:r>
        <w:t>Multi-tenant recommandé : base partagée, schéma partagé, isolation par WorkspaceId.</w:t>
      </w:r>
    </w:p>
    <w:p>
      <w:pPr>
        <w:pStyle w:val="ListBullet"/>
      </w:pPr>
      <w:r>
        <w:t>Sécurité : ASP.NET Core Identity + JWT Bearer + politiques d’autorisation + Row Level Security ciblée.</w:t>
      </w:r>
    </w:p>
    <w:p>
      <w:pPr>
        <w:pStyle w:val="ListBullet"/>
      </w:pPr>
      <w:r>
        <w:t>Intégrations externes : Odoo en périphérie pour communication/facturation, jamais au cœur du domaine.</w:t>
      </w:r>
    </w:p>
    <w:p>
      <w:pPr>
        <w:pStyle w:val="ListBullet"/>
      </w:pPr>
      <w:r>
        <w:t>Traitements différés : BackgroundService / workers internes pour relances, escalades, publication planifiée et synchronisations.</w:t>
      </w:r>
    </w:p>
    <w:p>
      <w:pPr>
        <w:pStyle w:val="ListBullet"/>
      </w:pPr>
      <w:r>
        <w:t>API : ProblemDetails pour les erreurs, wrapper de succès optionnel dans la couche API uniquement.</w:t>
      </w:r>
    </w:p>
    <w:p>
      <w:pPr>
        <w:pStyle w:val="Heading1"/>
      </w:pPr>
      <w:r>
        <w:t>3. Principes d’architecture</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Principe</w:t>
            </w:r>
          </w:p>
        </w:tc>
        <w:tc>
          <w:tcPr>
            <w:tcW w:type="dxa" w:w="4873"/>
            <w:shd w:fill="D9EAF7"/>
          </w:tcPr>
          <w:p>
            <w:r>
              <w:rPr>
                <w:b/>
              </w:rPr>
              <w:t>Interprétation</w:t>
            </w:r>
          </w:p>
        </w:tc>
      </w:tr>
      <w:tr>
        <w:trPr>
          <w:cantSplit/>
        </w:trPr>
        <w:tc>
          <w:tcPr>
            <w:tcW w:type="dxa" w:w="4873"/>
          </w:tcPr>
          <w:p>
            <w:r>
              <w:rPr>
                <w:b/>
              </w:rPr>
              <w:t>Mettre le métier au centre</w:t>
            </w:r>
          </w:p>
        </w:tc>
        <w:tc>
          <w:tcPr>
            <w:tcW w:type="dxa" w:w="4873"/>
          </w:tcPr>
          <w:p>
            <w:r>
              <w:t>Le modèle du domaine doit exprimer les règles réelles du workflow éditorial : statuts, dépendances, approbations, livraisons, publications et audits.</w:t>
            </w:r>
          </w:p>
        </w:tc>
      </w:tr>
      <w:tr>
        <w:trPr>
          <w:cantSplit/>
        </w:trPr>
        <w:tc>
          <w:tcPr>
            <w:tcW w:type="dxa" w:w="4873"/>
          </w:tcPr>
          <w:p>
            <w:r>
              <w:rPr>
                <w:b/>
              </w:rPr>
              <w:t>Garder des couches nettes</w:t>
            </w:r>
          </w:p>
        </w:tc>
        <w:tc>
          <w:tcPr>
            <w:tcW w:type="dxa" w:w="4873"/>
          </w:tcPr>
          <w:p>
            <w:r>
              <w:t>Domain ne dépend d’aucun détail technique ; Application orchestre les cas d’usage ; Infrastructure implémente les détails ; API expose HTTP.</w:t>
            </w:r>
          </w:p>
        </w:tc>
      </w:tr>
      <w:tr>
        <w:trPr>
          <w:cantSplit/>
        </w:trPr>
        <w:tc>
          <w:tcPr>
            <w:tcW w:type="dxa" w:w="4873"/>
          </w:tcPr>
          <w:p>
            <w:r>
              <w:rPr>
                <w:b/>
              </w:rPr>
              <w:t>Privilégier le pragmatisme</w:t>
            </w:r>
          </w:p>
        </w:tc>
        <w:tc>
          <w:tcPr>
            <w:tcW w:type="dxa" w:w="4873"/>
          </w:tcPr>
          <w:p>
            <w:r>
              <w:t>Le projet vise une v1 robuste et livrable ; l’architecture doit éviter la complexité inutile tout en préparant l’évolution.</w:t>
            </w:r>
          </w:p>
        </w:tc>
      </w:tr>
      <w:tr>
        <w:trPr>
          <w:cantSplit/>
        </w:trPr>
        <w:tc>
          <w:tcPr>
            <w:tcW w:type="dxa" w:w="4873"/>
          </w:tcPr>
          <w:p>
            <w:r>
              <w:rPr>
                <w:b/>
              </w:rPr>
              <w:t>Concevoir pour le multi-tenant dès le départ</w:t>
            </w:r>
          </w:p>
        </w:tc>
        <w:tc>
          <w:tcPr>
            <w:tcW w:type="dxa" w:w="4873"/>
          </w:tcPr>
          <w:p>
            <w:r>
              <w:t>Le modèle, les requêtes, l’authentification, les logs et le stockage doivent tous prendre en compte le Workspace courant.</w:t>
            </w:r>
          </w:p>
        </w:tc>
      </w:tr>
      <w:tr>
        <w:trPr>
          <w:cantSplit/>
        </w:trPr>
        <w:tc>
          <w:tcPr>
            <w:tcW w:type="dxa" w:w="4873"/>
          </w:tcPr>
          <w:p>
            <w:r>
              <w:rPr>
                <w:b/>
              </w:rPr>
              <w:t>Favoriser l’évolutivité interne</w:t>
            </w:r>
          </w:p>
        </w:tc>
        <w:tc>
          <w:tcPr>
            <w:tcW w:type="dxa" w:w="4873"/>
          </w:tcPr>
          <w:p>
            <w:r>
              <w:t>La structure doit permettre l’ajout futur de modules, d’intégrations, d’IA, de billing avancé ou de promotion d’un tenant vers une base dédiée.</w:t>
            </w:r>
          </w:p>
        </w:tc>
      </w:tr>
      <w:tr>
        <w:trPr>
          <w:cantSplit/>
        </w:trPr>
        <w:tc>
          <w:tcPr>
            <w:tcW w:type="dxa" w:w="4873"/>
          </w:tcPr>
          <w:p>
            <w:r>
              <w:rPr>
                <w:b/>
              </w:rPr>
              <w:t>Traçabilité totale</w:t>
            </w:r>
          </w:p>
        </w:tc>
        <w:tc>
          <w:tcPr>
            <w:tcW w:type="dxa" w:w="4873"/>
          </w:tcPr>
          <w:p>
            <w:r>
              <w:t>Chaque action métier importante doit être auditée et réconciliable : qui, quand, sur quel workspace, sur quelle entité, avant/après.</w:t>
            </w:r>
          </w:p>
        </w:tc>
      </w:tr>
    </w:tbl>
    <w:p/>
    <w:p>
      <w:pPr>
        <w:pStyle w:val="Heading1"/>
      </w:pPr>
      <w:r>
        <w:t>4. Vue d’ensemble de l’architecture cible</w:t>
      </w:r>
    </w:p>
    <w:p>
      <w:r>
        <w:t>La solution adopte une architecture en quatre couches principales : Domain, Application, Infrastructure et API. Le front Next.js consomme l’API HTTP et les workers internes exécutent les traitements différés. Odoo reste un système périphérique appelé via des ports applicatifs.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shd w:fill="D9EAF7"/>
          </w:tcPr>
          <w:p>
            <w:r>
              <w:rPr>
                <w:b/>
              </w:rPr>
              <w:t>Couche</w:t>
            </w:r>
          </w:p>
        </w:tc>
        <w:tc>
          <w:tcPr>
            <w:tcW w:type="dxa" w:w="2436"/>
            <w:shd w:fill="D9EAF7"/>
          </w:tcPr>
          <w:p>
            <w:r>
              <w:rPr>
                <w:b/>
              </w:rPr>
              <w:t>Responsabilité principale</w:t>
            </w:r>
          </w:p>
        </w:tc>
        <w:tc>
          <w:tcPr>
            <w:tcW w:type="dxa" w:w="2436"/>
            <w:shd w:fill="D9EAF7"/>
          </w:tcPr>
          <w:p>
            <w:r>
              <w:rPr>
                <w:b/>
              </w:rPr>
              <w:t>Ce qu’elle contient</w:t>
            </w:r>
          </w:p>
        </w:tc>
        <w:tc>
          <w:tcPr>
            <w:tcW w:type="dxa" w:w="2436"/>
            <w:shd w:fill="D9EAF7"/>
          </w:tcPr>
          <w:p>
            <w:r>
              <w:rPr>
                <w:b/>
              </w:rPr>
              <w:t>Ce qu’elle ne contient pas</w:t>
            </w:r>
          </w:p>
        </w:tc>
      </w:tr>
      <w:tr>
        <w:trPr>
          <w:cantSplit/>
        </w:trPr>
        <w:tc>
          <w:tcPr>
            <w:tcW w:type="dxa" w:w="2436"/>
          </w:tcPr>
          <w:p>
            <w:r>
              <w:rPr>
                <w:b/>
              </w:rPr>
              <w:t>Domain</w:t>
            </w:r>
          </w:p>
        </w:tc>
        <w:tc>
          <w:tcPr>
            <w:tcW w:type="dxa" w:w="2436"/>
          </w:tcPr>
          <w:p>
            <w:r>
              <w:t>Métier pur</w:t>
            </w:r>
          </w:p>
        </w:tc>
        <w:tc>
          <w:tcPr>
            <w:tcW w:type="dxa" w:w="2436"/>
          </w:tcPr>
          <w:p>
            <w:r>
              <w:t>Entités, agrégats, value objects, règles métier, enums, domain events, interfaces pures</w:t>
            </w:r>
          </w:p>
        </w:tc>
        <w:tc>
          <w:tcPr>
            <w:tcW w:type="dxa" w:w="2436"/>
          </w:tcPr>
          <w:p>
            <w:r>
              <w:t>EF Core, HTTP, JWT, email, Odoo, cache, contrôleurs</w:t>
            </w:r>
          </w:p>
        </w:tc>
      </w:tr>
      <w:tr>
        <w:trPr>
          <w:cantSplit/>
        </w:trPr>
        <w:tc>
          <w:tcPr>
            <w:tcW w:type="dxa" w:w="2436"/>
          </w:tcPr>
          <w:p>
            <w:r>
              <w:rPr>
                <w:b/>
              </w:rPr>
              <w:t>Application</w:t>
            </w:r>
          </w:p>
        </w:tc>
        <w:tc>
          <w:tcPr>
            <w:tcW w:type="dxa" w:w="2436"/>
          </w:tcPr>
          <w:p>
            <w:r>
              <w:t>Cas d’usage et orchestration</w:t>
            </w:r>
          </w:p>
        </w:tc>
        <w:tc>
          <w:tcPr>
            <w:tcW w:type="dxa" w:w="2436"/>
          </w:tcPr>
          <w:p>
            <w:r>
              <w:t>CQRS, MediatR, validators, handlers, DTOs, interfaces de repositories/services, politiques métier</w:t>
            </w:r>
          </w:p>
        </w:tc>
        <w:tc>
          <w:tcPr>
            <w:tcW w:type="dxa" w:w="2436"/>
          </w:tcPr>
          <w:p>
            <w:r>
              <w:t>Détails SQL, SDK externes, controllers</w:t>
            </w:r>
          </w:p>
        </w:tc>
      </w:tr>
      <w:tr>
        <w:trPr>
          <w:cantSplit/>
        </w:trPr>
        <w:tc>
          <w:tcPr>
            <w:tcW w:type="dxa" w:w="2436"/>
          </w:tcPr>
          <w:p>
            <w:r>
              <w:rPr>
                <w:b/>
              </w:rPr>
              <w:t>Infrastructure</w:t>
            </w:r>
          </w:p>
        </w:tc>
        <w:tc>
          <w:tcPr>
            <w:tcW w:type="dxa" w:w="2436"/>
          </w:tcPr>
          <w:p>
            <w:r>
              <w:t>Implémentation technique</w:t>
            </w:r>
          </w:p>
        </w:tc>
        <w:tc>
          <w:tcPr>
            <w:tcW w:type="dxa" w:w="2436"/>
          </w:tcPr>
          <w:p>
            <w:r>
              <w:t>DbContext, EF Core, Identity, JWT, Odoo clients, stockage, email, audit persistence, background jobs</w:t>
            </w:r>
          </w:p>
        </w:tc>
        <w:tc>
          <w:tcPr>
            <w:tcW w:type="dxa" w:w="2436"/>
          </w:tcPr>
          <w:p>
            <w:r>
              <w:t>Règles métier profondes</w:t>
            </w:r>
          </w:p>
        </w:tc>
      </w:tr>
      <w:tr>
        <w:trPr>
          <w:cantSplit/>
        </w:trPr>
        <w:tc>
          <w:tcPr>
            <w:tcW w:type="dxa" w:w="2436"/>
          </w:tcPr>
          <w:p>
            <w:r>
              <w:rPr>
                <w:b/>
              </w:rPr>
              <w:t>API</w:t>
            </w:r>
          </w:p>
        </w:tc>
        <w:tc>
          <w:tcPr>
            <w:tcW w:type="dxa" w:w="2436"/>
          </w:tcPr>
          <w:p>
            <w:r>
              <w:t>Exposition HTTP</w:t>
            </w:r>
          </w:p>
        </w:tc>
        <w:tc>
          <w:tcPr>
            <w:tcW w:type="dxa" w:w="2436"/>
          </w:tcPr>
          <w:p>
            <w:r>
              <w:t>Controllers/endpoints, middleware, exception handling, OpenAPI, mapping HTTP</w:t>
            </w:r>
          </w:p>
        </w:tc>
        <w:tc>
          <w:tcPr>
            <w:tcW w:type="dxa" w:w="2436"/>
          </w:tcPr>
          <w:p>
            <w:r>
              <w:t>Logique métier réelle</w:t>
            </w:r>
          </w:p>
        </w:tc>
      </w:tr>
    </w:tbl>
    <w:p/>
    <w:p>
      <w:r>
        <w:t>Schéma logique simplifié :</w:t>
      </w:r>
    </w:p>
    <w:p>
      <w:r>
        <w:rPr>
          <w:rFonts w:ascii="Courier New" w:hAnsi="Courier New"/>
          <w:sz w:val="19"/>
        </w:rPr>
        <w:t>Next.js / Portail client</w:t>
      </w:r>
    </w:p>
    <w:p>
      <w:r>
        <w:rPr>
          <w:rFonts w:ascii="Courier New" w:hAnsi="Courier New"/>
          <w:sz w:val="19"/>
        </w:rPr>
        <w:t xml:space="preserve">          |</w:t>
      </w:r>
    </w:p>
    <w:p>
      <w:r>
        <w:rPr>
          <w:rFonts w:ascii="Courier New" w:hAnsi="Courier New"/>
          <w:sz w:val="19"/>
        </w:rPr>
        <w:t xml:space="preserve">        HTTP</w:t>
      </w:r>
    </w:p>
    <w:p>
      <w:r>
        <w:rPr>
          <w:rFonts w:ascii="Courier New" w:hAnsi="Courier New"/>
          <w:sz w:val="19"/>
        </w:rPr>
        <w:t xml:space="preserve">          |</w:t>
      </w:r>
    </w:p>
    <w:p>
      <w:r>
        <w:rPr>
          <w:rFonts w:ascii="Courier New" w:hAnsi="Courier New"/>
          <w:sz w:val="19"/>
        </w:rPr>
        <w:t xml:space="preserve">        API</w:t>
      </w:r>
    </w:p>
    <w:p>
      <w:r>
        <w:rPr>
          <w:rFonts w:ascii="Courier New" w:hAnsi="Courier New"/>
          <w:sz w:val="19"/>
        </w:rPr>
        <w:t xml:space="preserve">          |</w:t>
      </w:r>
    </w:p>
    <w:p>
      <w:r>
        <w:rPr>
          <w:rFonts w:ascii="Courier New" w:hAnsi="Courier New"/>
          <w:sz w:val="19"/>
        </w:rPr>
        <w:t xml:space="preserve">     Application</w:t>
      </w:r>
    </w:p>
    <w:p>
      <w:r>
        <w:rPr>
          <w:rFonts w:ascii="Courier New" w:hAnsi="Courier New"/>
          <w:sz w:val="19"/>
        </w:rPr>
        <w:t xml:space="preserve">          |</w:t>
      </w:r>
    </w:p>
    <w:p>
      <w:r>
        <w:rPr>
          <w:rFonts w:ascii="Courier New" w:hAnsi="Courier New"/>
          <w:sz w:val="19"/>
        </w:rPr>
        <w:t xml:space="preserve">        Domain</w:t>
      </w:r>
    </w:p>
    <w:p>
      <w:r>
        <w:rPr>
          <w:rFonts w:ascii="Courier New" w:hAnsi="Courier New"/>
          <w:sz w:val="19"/>
        </w:rPr>
        <w:t xml:space="preserve">          |</w:t>
      </w:r>
    </w:p>
    <w:p>
      <w:r>
        <w:rPr>
          <w:rFonts w:ascii="Courier New" w:hAnsi="Courier New"/>
          <w:sz w:val="19"/>
        </w:rPr>
        <w:t xml:space="preserve">   Infrastructure</w:t>
      </w:r>
    </w:p>
    <w:p>
      <w:r>
        <w:rPr>
          <w:rFonts w:ascii="Courier New" w:hAnsi="Courier New"/>
          <w:sz w:val="19"/>
        </w:rPr>
        <w:t xml:space="preserve">    |    |     |</w:t>
      </w:r>
    </w:p>
    <w:p>
      <w:r>
        <w:rPr>
          <w:rFonts w:ascii="Courier New" w:hAnsi="Courier New"/>
          <w:sz w:val="19"/>
        </w:rPr>
        <w:t>PostgreSQL Odoo Storage/Email</w:t>
      </w:r>
    </w:p>
    <w:p>
      <w:pPr>
        <w:pStyle w:val="Heading1"/>
      </w:pPr>
      <w:r>
        <w:t>5. Structure de solution .NET recommandée</w:t>
      </w:r>
    </w:p>
    <w:p>
      <w:r>
        <w:t>Proposition de solution :</w:t>
      </w:r>
    </w:p>
    <w:p>
      <w:r>
        <w:rPr>
          <w:rFonts w:ascii="Courier New" w:hAnsi="Courier New"/>
        </w:rPr>
        <w:t>src/</w:t>
      </w:r>
    </w:p>
    <w:p>
      <w:r>
        <w:rPr>
          <w:rFonts w:ascii="Courier New" w:hAnsi="Courier New"/>
        </w:rPr>
        <w:t xml:space="preserve">  Maono.Domain/</w:t>
      </w:r>
    </w:p>
    <w:p>
      <w:r>
        <w:rPr>
          <w:rFonts w:ascii="Courier New" w:hAnsi="Courier New"/>
        </w:rPr>
        <w:t xml:space="preserve">  Maono.Application/</w:t>
      </w:r>
    </w:p>
    <w:p>
      <w:r>
        <w:rPr>
          <w:rFonts w:ascii="Courier New" w:hAnsi="Courier New"/>
        </w:rPr>
        <w:t xml:space="preserve">  Maono.Infrastructure/</w:t>
      </w:r>
    </w:p>
    <w:p>
      <w:r>
        <w:rPr>
          <w:rFonts w:ascii="Courier New" w:hAnsi="Courier New"/>
        </w:rPr>
        <w:t xml:space="preserve">  Maono.Api/</w:t>
      </w:r>
    </w:p>
    <w:p>
      <w:r>
        <w:rPr>
          <w:rFonts w:ascii="Courier New" w:hAnsi="Courier New"/>
        </w:rPr>
        <w:t>tests/</w:t>
      </w:r>
    </w:p>
    <w:p>
      <w:r>
        <w:rPr>
          <w:rFonts w:ascii="Courier New" w:hAnsi="Courier New"/>
        </w:rPr>
        <w:t xml:space="preserve">  Maono.Tests.Unit/</w:t>
      </w:r>
    </w:p>
    <w:p>
      <w:r>
        <w:rPr>
          <w:rFonts w:ascii="Courier New" w:hAnsi="Courier New"/>
        </w:rPr>
        <w:t xml:space="preserve">  Maono.Tests.Integration/</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Projet</w:t>
            </w:r>
          </w:p>
        </w:tc>
        <w:tc>
          <w:tcPr>
            <w:tcW w:type="dxa" w:w="4873"/>
            <w:shd w:fill="D9EAF7"/>
          </w:tcPr>
          <w:p>
            <w:r>
              <w:rPr>
                <w:b/>
              </w:rPr>
              <w:t>Contenu recommandé</w:t>
            </w:r>
          </w:p>
        </w:tc>
      </w:tr>
      <w:tr>
        <w:trPr>
          <w:cantSplit/>
        </w:trPr>
        <w:tc>
          <w:tcPr>
            <w:tcW w:type="dxa" w:w="4873"/>
          </w:tcPr>
          <w:p>
            <w:r>
              <w:rPr>
                <w:b/>
              </w:rPr>
              <w:t>Maono.Domain</w:t>
            </w:r>
          </w:p>
        </w:tc>
        <w:tc>
          <w:tcPr>
            <w:tcW w:type="dxa" w:w="4873"/>
          </w:tcPr>
          <w:p>
            <w:r>
              <w:t>Entités métier, agrégats, value objects, enums, exceptions métier, domain events, interfaces pures, constantes métier.</w:t>
            </w:r>
          </w:p>
        </w:tc>
      </w:tr>
      <w:tr>
        <w:trPr>
          <w:cantSplit/>
        </w:trPr>
        <w:tc>
          <w:tcPr>
            <w:tcW w:type="dxa" w:w="4873"/>
          </w:tcPr>
          <w:p>
            <w:r>
              <w:rPr>
                <w:b/>
              </w:rPr>
              <w:t>Maono.Application</w:t>
            </w:r>
          </w:p>
        </w:tc>
        <w:tc>
          <w:tcPr>
            <w:tcW w:type="dxa" w:w="4873"/>
          </w:tcPr>
          <w:p>
            <w:r>
              <w:t>Features CQRS, validators, handlers, DTOs, interfaces de persistance et d’intégration, behaviors MediatR, policies métier, services de domaine applicatifs.</w:t>
            </w:r>
          </w:p>
        </w:tc>
      </w:tr>
      <w:tr>
        <w:trPr>
          <w:cantSplit/>
        </w:trPr>
        <w:tc>
          <w:tcPr>
            <w:tcW w:type="dxa" w:w="4873"/>
          </w:tcPr>
          <w:p>
            <w:r>
              <w:rPr>
                <w:b/>
              </w:rPr>
              <w:t>Maono.Infrastructure</w:t>
            </w:r>
          </w:p>
        </w:tc>
        <w:tc>
          <w:tcPr>
            <w:tcW w:type="dxa" w:w="4873"/>
          </w:tcPr>
          <w:p>
            <w:r>
              <w:t>EF Core, DbContext, configurations, repositories, Identity, JWT, providers externes, Odoo, email, fichiers, cache optionnel, workers, implémentations d’audit.</w:t>
            </w:r>
          </w:p>
        </w:tc>
      </w:tr>
      <w:tr>
        <w:trPr>
          <w:cantSplit/>
        </w:trPr>
        <w:tc>
          <w:tcPr>
            <w:tcW w:type="dxa" w:w="4873"/>
          </w:tcPr>
          <w:p>
            <w:r>
              <w:rPr>
                <w:b/>
              </w:rPr>
              <w:t>Maono.Api</w:t>
            </w:r>
          </w:p>
        </w:tc>
        <w:tc>
          <w:tcPr>
            <w:tcW w:type="dxa" w:w="4873"/>
          </w:tcPr>
          <w:p>
            <w:r>
              <w:t>Program.cs, controllers/endpoints, middlewares, auth configuration, OpenAPI/Swagger, filters, wrappers HTTP, ProblemDetails.</w:t>
            </w:r>
          </w:p>
        </w:tc>
      </w:tr>
      <w:tr>
        <w:trPr>
          <w:cantSplit/>
        </w:trPr>
        <w:tc>
          <w:tcPr>
            <w:tcW w:type="dxa" w:w="4873"/>
          </w:tcPr>
          <w:p>
            <w:r>
              <w:rPr>
                <w:b/>
              </w:rPr>
              <w:t>Maono.Tests.Unit</w:t>
            </w:r>
          </w:p>
        </w:tc>
        <w:tc>
          <w:tcPr>
            <w:tcW w:type="dxa" w:w="4873"/>
          </w:tcPr>
          <w:p>
            <w:r>
              <w:t>Tests de domaine, tests de validators, tests de handlers avec doubles.</w:t>
            </w:r>
          </w:p>
        </w:tc>
      </w:tr>
      <w:tr>
        <w:trPr>
          <w:cantSplit/>
        </w:trPr>
        <w:tc>
          <w:tcPr>
            <w:tcW w:type="dxa" w:w="4873"/>
          </w:tcPr>
          <w:p>
            <w:r>
              <w:rPr>
                <w:b/>
              </w:rPr>
              <w:t>Maono.Tests.Integration</w:t>
            </w:r>
          </w:p>
        </w:tc>
        <w:tc>
          <w:tcPr>
            <w:tcW w:type="dxa" w:w="4873"/>
          </w:tcPr>
          <w:p>
            <w:r>
              <w:t>Tests API, tests EF Core/PostgreSQL, tests de sécurité multi-tenant, tests de scénarios métier de bout en bout.</w:t>
            </w:r>
          </w:p>
        </w:tc>
      </w:tr>
    </w:tbl>
    <w:p/>
    <w:p>
      <w:pPr>
        <w:pStyle w:val="Heading1"/>
      </w:pPr>
      <w:r>
        <w:t>6. Règles de dépendance entre projets</w:t>
      </w:r>
    </w:p>
    <w:p>
      <w:pPr>
        <w:pStyle w:val="ListBullet"/>
      </w:pPr>
      <w:r>
        <w:t>Domain ne dépend d’aucun autre projet applicatif.</w:t>
      </w:r>
    </w:p>
    <w:p>
      <w:pPr>
        <w:pStyle w:val="ListBullet"/>
      </w:pPr>
      <w:r>
        <w:t>Application dépend de Domain.</w:t>
      </w:r>
    </w:p>
    <w:p>
      <w:pPr>
        <w:pStyle w:val="ListBullet"/>
      </w:pPr>
      <w:r>
        <w:t>Infrastructure dépend de Domain et Application.</w:t>
      </w:r>
    </w:p>
    <w:p>
      <w:pPr>
        <w:pStyle w:val="ListBullet"/>
      </w:pPr>
      <w:r>
        <w:t>API dépend de Application et Infrastructure.</w:t>
      </w:r>
    </w:p>
    <w:p>
      <w:pPr>
        <w:pStyle w:val="ListBullet"/>
      </w:pPr>
      <w:r>
        <w:t>Aucune dépendance inverse n’est autorisée.</w:t>
      </w:r>
    </w:p>
    <w:p>
      <w:pPr>
        <w:pStyle w:val="ListBullet"/>
      </w:pPr>
      <w:r>
        <w:t>Les intégrations externes sont appelées uniquement via des interfaces exposées par Application et implémentées dans Infrastructure.</w:t>
      </w:r>
    </w:p>
    <w:p>
      <w:pPr>
        <w:pStyle w:val="Heading1"/>
      </w:pPr>
      <w:r>
        <w:t>7. Règles de conception par couche</w:t>
      </w:r>
    </w:p>
    <w:p>
      <w:pPr>
        <w:pStyle w:val="Heading2"/>
      </w:pPr>
      <w:r>
        <w:t>7.1 Domain</w:t>
      </w:r>
    </w:p>
    <w:p>
      <w:pPr>
        <w:pStyle w:val="ListBullet"/>
      </w:pPr>
      <w:r>
        <w:t>Contient les règles métier intrinsèques : transitions autorisées, exigences de validation, comportements d’entité, contraintes inter-objets.</w:t>
      </w:r>
    </w:p>
    <w:p>
      <w:pPr>
        <w:pStyle w:val="ListBullet"/>
      </w:pPr>
      <w:r>
        <w:t>Expose des DomainEvents indépendants de MediatR.</w:t>
      </w:r>
    </w:p>
    <w:p>
      <w:pPr>
        <w:pStyle w:val="ListBullet"/>
      </w:pPr>
      <w:r>
        <w:t>Ne contient ni DbContext, ni annotations HTTP, ni logique de sérialisation.</w:t>
      </w:r>
    </w:p>
    <w:p>
      <w:pPr>
        <w:pStyle w:val="ListBullet"/>
      </w:pPr>
      <w:r>
        <w:t>Les agrégats imposent les invariants et protègent l’état.</w:t>
      </w:r>
    </w:p>
    <w:p>
      <w:pPr>
        <w:pStyle w:val="Heading2"/>
      </w:pPr>
      <w:r>
        <w:t>7.2 Application</w:t>
      </w:r>
    </w:p>
    <w:p>
      <w:pPr>
        <w:pStyle w:val="ListBullet"/>
      </w:pPr>
      <w:r>
        <w:t>Contient les commandes, requêtes et handlers.</w:t>
      </w:r>
    </w:p>
    <w:p>
      <w:pPr>
        <w:pStyle w:val="ListBullet"/>
      </w:pPr>
      <w:r>
        <w:t>Orchestre les transactions et les appels aux repositories.</w:t>
      </w:r>
    </w:p>
    <w:p>
      <w:pPr>
        <w:pStyle w:val="ListBullet"/>
      </w:pPr>
      <w:r>
        <w:t>Déclenche les intégrations via interfaces : IOdooBillingService, INotificationService, IAssetStorageService, etc.</w:t>
      </w:r>
    </w:p>
    <w:p>
      <w:pPr>
        <w:pStyle w:val="ListBullet"/>
      </w:pPr>
      <w:r>
        <w:t>Gère les validations de cas d’usage via FluentValidation.</w:t>
      </w:r>
    </w:p>
    <w:p>
      <w:pPr>
        <w:pStyle w:val="Heading2"/>
      </w:pPr>
      <w:r>
        <w:t>7.3 Infrastructure</w:t>
      </w:r>
    </w:p>
    <w:p>
      <w:pPr>
        <w:pStyle w:val="ListBullet"/>
      </w:pPr>
      <w:r>
        <w:t>Implémente EF Core et la persistance réelle.</w:t>
      </w:r>
    </w:p>
    <w:p>
      <w:pPr>
        <w:pStyle w:val="ListBullet"/>
      </w:pPr>
      <w:r>
        <w:t>Implémente Identity, JWT, refresh tokens, clients Odoo, email, stockage objet, antivirus éventuel.</w:t>
      </w:r>
    </w:p>
    <w:p>
      <w:pPr>
        <w:pStyle w:val="ListBullet"/>
      </w:pPr>
      <w:r>
        <w:t>Héberge les workers planifiés et les services d’arrière-plan.</w:t>
      </w:r>
    </w:p>
    <w:p>
      <w:pPr>
        <w:pStyle w:val="Heading2"/>
      </w:pPr>
      <w:r>
        <w:t>7.4 API</w:t>
      </w:r>
    </w:p>
    <w:p>
      <w:pPr>
        <w:pStyle w:val="ListBullet"/>
      </w:pPr>
      <w:r>
        <w:t>Mappe les requêtes HTTP vers les commandes/requêtes applicatives.</w:t>
      </w:r>
    </w:p>
    <w:p>
      <w:pPr>
        <w:pStyle w:val="ListBullet"/>
      </w:pPr>
      <w:r>
        <w:t>Applique l’authentification, l’autorisation, la gestion centralisée des erreurs et la documentation OpenAPI.</w:t>
      </w:r>
    </w:p>
    <w:p>
      <w:pPr>
        <w:pStyle w:val="ListBullet"/>
      </w:pPr>
      <w:r>
        <w:t>Peut envelopper les réponses de succès pour uniformiser le contrat frontend, sans propager ce wrapper dans Application.</w:t>
      </w:r>
    </w:p>
    <w:p>
      <w:pPr>
        <w:pStyle w:val="Heading1"/>
      </w:pPr>
      <w:r>
        <w:t>8. Flux d’exécution d’une requête</w:t>
      </w:r>
    </w:p>
    <w:p>
      <w:pPr>
        <w:pStyle w:val="ListNumber"/>
      </w:pPr>
      <w:r>
        <w:t>Le client appelle un endpoint HTTP avec un JWT contenant l’identité et le workspace actif.</w:t>
      </w:r>
    </w:p>
    <w:p>
      <w:pPr>
        <w:pStyle w:val="ListNumber"/>
      </w:pPr>
      <w:r>
        <w:t>L’API résout le contexte utilisateur et le contexte workspace.</w:t>
      </w:r>
    </w:p>
    <w:p>
      <w:pPr>
        <w:pStyle w:val="ListNumber"/>
      </w:pPr>
      <w:r>
        <w:t>L’API appelle MediatR avec une commande ou une requête.</w:t>
      </w:r>
    </w:p>
    <w:p>
      <w:pPr>
        <w:pStyle w:val="ListNumber"/>
      </w:pPr>
      <w:r>
        <w:t>Les behaviors exécutent les validations, la journalisation applicative et la transaction si nécessaire.</w:t>
      </w:r>
    </w:p>
    <w:p>
      <w:pPr>
        <w:pStyle w:val="ListNumber"/>
      </w:pPr>
      <w:r>
        <w:t>Le handler orchestre le cas d’usage à partir du domaine et des interfaces abstraites.</w:t>
      </w:r>
    </w:p>
    <w:p>
      <w:pPr>
        <w:pStyle w:val="ListNumber"/>
      </w:pPr>
      <w:r>
        <w:t>Infrastructure exécute la persistance, les appels externes ou le stockage.</w:t>
      </w:r>
    </w:p>
    <w:p>
      <w:pPr>
        <w:pStyle w:val="ListNumber"/>
      </w:pPr>
      <w:r>
        <w:t>Le résultat est transformé en réponse HTTP cohérente.</w:t>
      </w:r>
    </w:p>
    <w:p>
      <w:pPr>
        <w:pStyle w:val="ListNumber"/>
      </w:pPr>
      <w:r>
        <w:t>Les événements métiers ou événements d’intégration sont persistés / propagés selon le scénario.</w:t>
      </w:r>
    </w:p>
    <w:p>
      <w:pPr>
        <w:pStyle w:val="Heading1"/>
      </w:pPr>
      <w:r>
        <w:t>9. Composants transverses recommandés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Composant</w:t>
            </w:r>
          </w:p>
        </w:tc>
        <w:tc>
          <w:tcPr>
            <w:tcW w:type="dxa" w:w="3249"/>
            <w:shd w:fill="D9EAF7"/>
          </w:tcPr>
          <w:p>
            <w:r>
              <w:rPr>
                <w:b/>
              </w:rPr>
              <w:t>Rôle</w:t>
            </w:r>
          </w:p>
        </w:tc>
        <w:tc>
          <w:tcPr>
            <w:tcW w:type="dxa" w:w="3249"/>
            <w:shd w:fill="D9EAF7"/>
          </w:tcPr>
          <w:p>
            <w:r>
              <w:rPr>
                <w:b/>
              </w:rPr>
              <w:t>Emplacement recommandé</w:t>
            </w:r>
          </w:p>
        </w:tc>
      </w:tr>
      <w:tr>
        <w:trPr>
          <w:cantSplit/>
        </w:trPr>
        <w:tc>
          <w:tcPr>
            <w:tcW w:type="dxa" w:w="3249"/>
          </w:tcPr>
          <w:p>
            <w:r>
              <w:rPr>
                <w:b/>
              </w:rPr>
              <w:t>ValidationBehavior</w:t>
            </w:r>
          </w:p>
        </w:tc>
        <w:tc>
          <w:tcPr>
            <w:tcW w:type="dxa" w:w="3249"/>
          </w:tcPr>
          <w:p>
            <w:r>
              <w:t>Exécuter FluentValidation avant le handler</w:t>
            </w:r>
          </w:p>
        </w:tc>
        <w:tc>
          <w:tcPr>
            <w:tcW w:type="dxa" w:w="3249"/>
          </w:tcPr>
          <w:p>
            <w:r>
              <w:t>Application</w:t>
            </w:r>
          </w:p>
        </w:tc>
      </w:tr>
      <w:tr>
        <w:trPr>
          <w:cantSplit/>
        </w:trPr>
        <w:tc>
          <w:tcPr>
            <w:tcW w:type="dxa" w:w="3249"/>
          </w:tcPr>
          <w:p>
            <w:r>
              <w:rPr>
                <w:b/>
              </w:rPr>
              <w:t>TransactionBehavior</w:t>
            </w:r>
          </w:p>
        </w:tc>
        <w:tc>
          <w:tcPr>
            <w:tcW w:type="dxa" w:w="3249"/>
          </w:tcPr>
          <w:p>
            <w:r>
              <w:t>Ouvrir/committer/rollback une transaction sur les commandes</w:t>
            </w:r>
          </w:p>
        </w:tc>
        <w:tc>
          <w:tcPr>
            <w:tcW w:type="dxa" w:w="3249"/>
          </w:tcPr>
          <w:p>
            <w:r>
              <w:t>Application + Infrastructure</w:t>
            </w:r>
          </w:p>
        </w:tc>
      </w:tr>
      <w:tr>
        <w:trPr>
          <w:cantSplit/>
        </w:trPr>
        <w:tc>
          <w:tcPr>
            <w:tcW w:type="dxa" w:w="3249"/>
          </w:tcPr>
          <w:p>
            <w:r>
              <w:rPr>
                <w:b/>
              </w:rPr>
              <w:t>LoggingBehavior</w:t>
            </w:r>
          </w:p>
        </w:tc>
        <w:tc>
          <w:tcPr>
            <w:tcW w:type="dxa" w:w="3249"/>
          </w:tcPr>
          <w:p>
            <w:r>
              <w:t>Tracer les commandes/requêtes et la durée</w:t>
            </w:r>
          </w:p>
        </w:tc>
        <w:tc>
          <w:tcPr>
            <w:tcW w:type="dxa" w:w="3249"/>
          </w:tcPr>
          <w:p>
            <w:r>
              <w:t>Application</w:t>
            </w:r>
          </w:p>
        </w:tc>
      </w:tr>
      <w:tr>
        <w:trPr>
          <w:cantSplit/>
        </w:trPr>
        <w:tc>
          <w:tcPr>
            <w:tcW w:type="dxa" w:w="3249"/>
          </w:tcPr>
          <w:p>
            <w:r>
              <w:rPr>
                <w:b/>
              </w:rPr>
              <w:t>CurrentUserService</w:t>
            </w:r>
          </w:p>
        </w:tc>
        <w:tc>
          <w:tcPr>
            <w:tcW w:type="dxa" w:w="3249"/>
          </w:tcPr>
          <w:p>
            <w:r>
              <w:t>Exposer UserId, WorkspaceId actif, rôles/permissions</w:t>
            </w:r>
          </w:p>
        </w:tc>
        <w:tc>
          <w:tcPr>
            <w:tcW w:type="dxa" w:w="3249"/>
          </w:tcPr>
          <w:p>
            <w:r>
              <w:t>Application (interface) / API-Infrastructure (impl.)</w:t>
            </w:r>
          </w:p>
        </w:tc>
      </w:tr>
      <w:tr>
        <w:trPr>
          <w:cantSplit/>
        </w:trPr>
        <w:tc>
          <w:tcPr>
            <w:tcW w:type="dxa" w:w="3249"/>
          </w:tcPr>
          <w:p>
            <w:r>
              <w:rPr>
                <w:b/>
              </w:rPr>
              <w:t>DateTimeProvider</w:t>
            </w:r>
          </w:p>
        </w:tc>
        <w:tc>
          <w:tcPr>
            <w:tcW w:type="dxa" w:w="3249"/>
          </w:tcPr>
          <w:p>
            <w:r>
              <w:t>Horodatage testable</w:t>
            </w:r>
          </w:p>
        </w:tc>
        <w:tc>
          <w:tcPr>
            <w:tcW w:type="dxa" w:w="3249"/>
          </w:tcPr>
          <w:p>
            <w:r>
              <w:t>Application (interface) / Infrastructure (impl.)</w:t>
            </w:r>
          </w:p>
        </w:tc>
      </w:tr>
      <w:tr>
        <w:trPr>
          <w:cantSplit/>
        </w:trPr>
        <w:tc>
          <w:tcPr>
            <w:tcW w:type="dxa" w:w="3249"/>
          </w:tcPr>
          <w:p>
            <w:r>
              <w:rPr>
                <w:b/>
              </w:rPr>
              <w:t>ProblemDetails middleware</w:t>
            </w:r>
          </w:p>
        </w:tc>
        <w:tc>
          <w:tcPr>
            <w:tcW w:type="dxa" w:w="3249"/>
          </w:tcPr>
          <w:p>
            <w:r>
              <w:t>Uniformiser les erreurs HTTP</w:t>
            </w:r>
          </w:p>
        </w:tc>
        <w:tc>
          <w:tcPr>
            <w:tcW w:type="dxa" w:w="3249"/>
          </w:tcPr>
          <w:p>
            <w:r>
              <w:t>API</w:t>
            </w:r>
          </w:p>
        </w:tc>
      </w:tr>
      <w:tr>
        <w:trPr>
          <w:cantSplit/>
        </w:trPr>
        <w:tc>
          <w:tcPr>
            <w:tcW w:type="dxa" w:w="3249"/>
          </w:tcPr>
          <w:p>
            <w:r>
              <w:rPr>
                <w:b/>
              </w:rPr>
              <w:t>Audit writer</w:t>
            </w:r>
          </w:p>
        </w:tc>
        <w:tc>
          <w:tcPr>
            <w:tcW w:type="dxa" w:w="3249"/>
          </w:tcPr>
          <w:p>
            <w:r>
              <w:t>Persist er les traces métier importantes</w:t>
            </w:r>
          </w:p>
        </w:tc>
        <w:tc>
          <w:tcPr>
            <w:tcW w:type="dxa" w:w="3249"/>
          </w:tcPr>
          <w:p>
            <w:r>
              <w:t>Application (contrat) / Infrastructure (impl.)</w:t>
            </w:r>
          </w:p>
        </w:tc>
      </w:tr>
      <w:tr>
        <w:trPr>
          <w:cantSplit/>
        </w:trPr>
        <w:tc>
          <w:tcPr>
            <w:tcW w:type="dxa" w:w="3249"/>
          </w:tcPr>
          <w:p>
            <w:r>
              <w:rPr>
                <w:b/>
              </w:rPr>
              <w:t>Outbox léger</w:t>
            </w:r>
          </w:p>
        </w:tc>
        <w:tc>
          <w:tcPr>
            <w:tcW w:type="dxa" w:w="3249"/>
          </w:tcPr>
          <w:p>
            <w:r>
              <w:t>Fiabiliser les événements d’intégration critiques</w:t>
            </w:r>
          </w:p>
        </w:tc>
        <w:tc>
          <w:tcPr>
            <w:tcW w:type="dxa" w:w="3249"/>
          </w:tcPr>
          <w:p>
            <w:r>
              <w:t>Infrastructure, option recommandé pour la publication et Odoo</w:t>
            </w:r>
          </w:p>
        </w:tc>
      </w:tr>
    </w:tbl>
    <w:p/>
    <w:p>
      <w:pPr>
        <w:pStyle w:val="Heading1"/>
      </w:pPr>
      <w:r>
        <w:t>10. Stratégie multi-tenant retenue</w:t>
      </w:r>
    </w:p>
    <w:p>
      <w:r>
        <w:t>La stratégie retenue est une base PostgreSQL partagée, un schéma applicatif partagé et une isolation logique par WorkspaceId. Cette approche est la plus adaptée au stade actuel du produit : elle limite la complexité opérationnelle, facilite l’onboarding et reste compatible avec une promotion future de certains clients vers une base dédiée.</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shd w:fill="D9EAF7"/>
          </w:tcPr>
          <w:p>
            <w:r>
              <w:rPr>
                <w:b/>
              </w:rPr>
              <w:t>Option</w:t>
            </w:r>
          </w:p>
        </w:tc>
        <w:tc>
          <w:tcPr>
            <w:tcW w:type="dxa" w:w="2436"/>
            <w:shd w:fill="D9EAF7"/>
          </w:tcPr>
          <w:p>
            <w:r>
              <w:rPr>
                <w:b/>
              </w:rPr>
              <w:t>Avantages</w:t>
            </w:r>
          </w:p>
        </w:tc>
        <w:tc>
          <w:tcPr>
            <w:tcW w:type="dxa" w:w="2436"/>
            <w:shd w:fill="D9EAF7"/>
          </w:tcPr>
          <w:p>
            <w:r>
              <w:rPr>
                <w:b/>
              </w:rPr>
              <w:t>Inconvénients</w:t>
            </w:r>
          </w:p>
        </w:tc>
        <w:tc>
          <w:tcPr>
            <w:tcW w:type="dxa" w:w="2436"/>
            <w:shd w:fill="D9EAF7"/>
          </w:tcPr>
          <w:p>
            <w:r>
              <w:rPr>
                <w:b/>
              </w:rPr>
              <w:t>Verdict pour Maono</w:t>
            </w:r>
          </w:p>
        </w:tc>
      </w:tr>
      <w:tr>
        <w:trPr>
          <w:cantSplit/>
        </w:trPr>
        <w:tc>
          <w:tcPr>
            <w:tcW w:type="dxa" w:w="2436"/>
          </w:tcPr>
          <w:p>
            <w:r>
              <w:rPr>
                <w:b/>
              </w:rPr>
              <w:t>Base partagée / schéma partagé</w:t>
            </w:r>
          </w:p>
        </w:tc>
        <w:tc>
          <w:tcPr>
            <w:tcW w:type="dxa" w:w="2436"/>
          </w:tcPr>
          <w:p>
            <w:r>
              <w:t>Simple, rapide, coût faible, migrations uniques, bon support multi-workspace</w:t>
            </w:r>
          </w:p>
        </w:tc>
        <w:tc>
          <w:tcPr>
            <w:tcW w:type="dxa" w:w="2436"/>
          </w:tcPr>
          <w:p>
            <w:r>
              <w:t>Exige une discipline stricte d’isolation</w:t>
            </w:r>
          </w:p>
        </w:tc>
        <w:tc>
          <w:tcPr>
            <w:tcW w:type="dxa" w:w="2436"/>
          </w:tcPr>
          <w:p>
            <w:r>
              <w:t>Recommandé</w:t>
            </w:r>
          </w:p>
        </w:tc>
      </w:tr>
      <w:tr>
        <w:trPr>
          <w:cantSplit/>
        </w:trPr>
        <w:tc>
          <w:tcPr>
            <w:tcW w:type="dxa" w:w="2436"/>
          </w:tcPr>
          <w:p>
            <w:r>
              <w:rPr>
                <w:b/>
              </w:rPr>
              <w:t>Base partagée / schéma par tenant</w:t>
            </w:r>
          </w:p>
        </w:tc>
        <w:tc>
          <w:tcPr>
            <w:tcW w:type="dxa" w:w="2436"/>
          </w:tcPr>
          <w:p>
            <w:r>
              <w:t>Séparation logique plus visible</w:t>
            </w:r>
          </w:p>
        </w:tc>
        <w:tc>
          <w:tcPr>
            <w:tcW w:type="dxa" w:w="2436"/>
          </w:tcPr>
          <w:p>
            <w:r>
              <w:t>Migrations et exploitation plus complexes, peu d’intérêt avec des utilisateurs multi-workspace</w:t>
            </w:r>
          </w:p>
        </w:tc>
        <w:tc>
          <w:tcPr>
            <w:tcW w:type="dxa" w:w="2436"/>
          </w:tcPr>
          <w:p>
            <w:r>
              <w:t>Non retenu</w:t>
            </w:r>
          </w:p>
        </w:tc>
      </w:tr>
      <w:tr>
        <w:trPr>
          <w:cantSplit/>
        </w:trPr>
        <w:tc>
          <w:tcPr>
            <w:tcW w:type="dxa" w:w="2436"/>
          </w:tcPr>
          <w:p>
            <w:r>
              <w:rPr>
                <w:b/>
              </w:rPr>
              <w:t>Base par tenant</w:t>
            </w:r>
          </w:p>
        </w:tc>
        <w:tc>
          <w:tcPr>
            <w:tcW w:type="dxa" w:w="2436"/>
          </w:tcPr>
          <w:p>
            <w:r>
              <w:t>Isolation maximale</w:t>
            </w:r>
          </w:p>
        </w:tc>
        <w:tc>
          <w:tcPr>
            <w:tcW w:type="dxa" w:w="2436"/>
          </w:tcPr>
          <w:p>
            <w:r>
              <w:t>Provisioning, supervision et coûts plus lourds</w:t>
            </w:r>
          </w:p>
        </w:tc>
        <w:tc>
          <w:tcPr>
            <w:tcW w:type="dxa" w:w="2436"/>
          </w:tcPr>
          <w:p>
            <w:r>
              <w:t>À réserver à un futur mode enterprise</w:t>
            </w:r>
          </w:p>
        </w:tc>
      </w:tr>
    </w:tbl>
    <w:p/>
    <w:p>
      <w:pPr>
        <w:pStyle w:val="Heading2"/>
      </w:pPr>
      <w:r>
        <w:t>10.1 Principes de modélisation multi-tenant</w:t>
      </w:r>
    </w:p>
    <w:p>
      <w:pPr>
        <w:pStyle w:val="ListBullet"/>
      </w:pPr>
      <w:r>
        <w:t>Toutes les entités possédées par un tenant portent un WorkspaceId.</w:t>
      </w:r>
    </w:p>
    <w:p>
      <w:pPr>
        <w:pStyle w:val="ListBullet"/>
      </w:pPr>
      <w:r>
        <w:t>Les utilisateurs sont globaux ; leur appartenance à un workspace passe par WorkspaceMembership.</w:t>
      </w:r>
    </w:p>
    <w:p>
      <w:pPr>
        <w:pStyle w:val="ListBullet"/>
      </w:pPr>
      <w:r>
        <w:t>Le JWT transporte l’identité et le workspace actif.</w:t>
      </w:r>
    </w:p>
    <w:p>
      <w:pPr>
        <w:pStyle w:val="ListBullet"/>
      </w:pPr>
      <w:r>
        <w:t>Toute commande ou requête applicative requiert un contexte tenant explicite.</w:t>
      </w:r>
    </w:p>
    <w:p>
      <w:pPr>
        <w:pStyle w:val="ListBullet"/>
      </w:pPr>
      <w:r>
        <w:t>Les tables globales et les tables tenant-owned sont clairement distinguées.</w:t>
      </w:r>
    </w:p>
    <w:p>
      <w:pPr>
        <w:pStyle w:val="Heading2"/>
      </w:pPr>
      <w:r>
        <w:t>10.2 Défense en profondeur</w:t>
      </w:r>
    </w:p>
    <w:p>
      <w:pPr>
        <w:pStyle w:val="ListNumber"/>
      </w:pPr>
      <w:r>
        <w:t>Filtrage applicatif : le contexte workspace est résolu en entrée.</w:t>
      </w:r>
    </w:p>
    <w:p>
      <w:pPr>
        <w:pStyle w:val="ListNumber"/>
      </w:pPr>
      <w:r>
        <w:t>Filtrage EF Core : Global Query Filters sur les entités tenant-owned.</w:t>
      </w:r>
    </w:p>
    <w:p>
      <w:pPr>
        <w:pStyle w:val="ListNumber"/>
      </w:pPr>
      <w:r>
        <w:t>Protection PostgreSQL : politiques Row Level Security ciblées sur les tables sensibles.</w:t>
      </w:r>
    </w:p>
    <w:p>
      <w:pPr>
        <w:pStyle w:val="ListNumber"/>
      </w:pPr>
      <w:r>
        <w:t>Audit : chaque trace stocke WorkspaceId.</w:t>
      </w:r>
    </w:p>
    <w:p>
      <w:pPr>
        <w:pStyle w:val="ListNumber"/>
      </w:pPr>
      <w:r>
        <w:t>Stockage fichier : partition logique par workspace dans les clés/buckets.</w:t>
      </w:r>
    </w:p>
    <w:p>
      <w:pPr>
        <w:pStyle w:val="Heading1"/>
      </w:pPr>
      <w:r>
        <w:t>11. Authentification et autorisation</w:t>
      </w:r>
    </w:p>
    <w:p>
      <w:r>
        <w:t>L’authentification repose sur ASP.NET Core Identity pour la gestion des comptes, mots de passe, rôles, claims et refresh tokens. L’API utilise JWT Bearer comme mécanisme d’authentification principal pour le frontend.</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Besoin</w:t>
            </w:r>
          </w:p>
        </w:tc>
        <w:tc>
          <w:tcPr>
            <w:tcW w:type="dxa" w:w="4873"/>
            <w:shd w:fill="D9EAF7"/>
          </w:tcPr>
          <w:p>
            <w:r>
              <w:rPr>
                <w:b/>
              </w:rPr>
              <w:t>Choix recommandé</w:t>
            </w:r>
          </w:p>
        </w:tc>
      </w:tr>
      <w:tr>
        <w:trPr>
          <w:cantSplit/>
        </w:trPr>
        <w:tc>
          <w:tcPr>
            <w:tcW w:type="dxa" w:w="4873"/>
          </w:tcPr>
          <w:p>
            <w:r>
              <w:rPr>
                <w:b/>
              </w:rPr>
              <w:t>Gestion des comptes internes</w:t>
            </w:r>
          </w:p>
        </w:tc>
        <w:tc>
          <w:tcPr>
            <w:tcW w:type="dxa" w:w="4873"/>
          </w:tcPr>
          <w:p>
            <w:r>
              <w:t>ASP.NET Core Identity</w:t>
            </w:r>
          </w:p>
        </w:tc>
      </w:tr>
      <w:tr>
        <w:trPr>
          <w:cantSplit/>
        </w:trPr>
        <w:tc>
          <w:tcPr>
            <w:tcW w:type="dxa" w:w="4873"/>
          </w:tcPr>
          <w:p>
            <w:r>
              <w:rPr>
                <w:b/>
              </w:rPr>
              <w:t>Authentification API</w:t>
            </w:r>
          </w:p>
        </w:tc>
        <w:tc>
          <w:tcPr>
            <w:tcW w:type="dxa" w:w="4873"/>
          </w:tcPr>
          <w:p>
            <w:r>
              <w:t>JWT Bearer access token + refresh token</w:t>
            </w:r>
          </w:p>
        </w:tc>
      </w:tr>
      <w:tr>
        <w:trPr>
          <w:cantSplit/>
        </w:trPr>
        <w:tc>
          <w:tcPr>
            <w:tcW w:type="dxa" w:w="4873"/>
          </w:tcPr>
          <w:p>
            <w:r>
              <w:rPr>
                <w:b/>
              </w:rPr>
              <w:t>Portail client</w:t>
            </w:r>
          </w:p>
        </w:tc>
        <w:tc>
          <w:tcPr>
            <w:tcW w:type="dxa" w:w="4873"/>
          </w:tcPr>
          <w:p>
            <w:r>
              <w:t>Magic link à usage unique, séparé des comptes internes</w:t>
            </w:r>
          </w:p>
        </w:tc>
      </w:tr>
      <w:tr>
        <w:trPr>
          <w:cantSplit/>
        </w:trPr>
        <w:tc>
          <w:tcPr>
            <w:tcW w:type="dxa" w:w="4873"/>
          </w:tcPr>
          <w:p>
            <w:r>
              <w:rPr>
                <w:b/>
              </w:rPr>
              <w:t>Autorisation</w:t>
            </w:r>
          </w:p>
        </w:tc>
        <w:tc>
          <w:tcPr>
            <w:tcW w:type="dxa" w:w="4873"/>
          </w:tcPr>
          <w:p>
            <w:r>
              <w:t>Policy-based authorization + permissions métier</w:t>
            </w:r>
          </w:p>
        </w:tc>
      </w:tr>
      <w:tr>
        <w:trPr>
          <w:cantSplit/>
        </w:trPr>
        <w:tc>
          <w:tcPr>
            <w:tcW w:type="dxa" w:w="4873"/>
          </w:tcPr>
          <w:p>
            <w:r>
              <w:rPr>
                <w:b/>
              </w:rPr>
              <w:t>Multi-workspace</w:t>
            </w:r>
          </w:p>
        </w:tc>
        <w:tc>
          <w:tcPr>
            <w:tcW w:type="dxa" w:w="4873"/>
          </w:tcPr>
          <w:p>
            <w:r>
              <w:t>Workspace actif porté par le contexte et éventuellement le JWT</w:t>
            </w:r>
          </w:p>
        </w:tc>
      </w:tr>
    </w:tbl>
    <w:p/>
    <w:p>
      <w:pPr>
        <w:pStyle w:val="Heading2"/>
      </w:pPr>
      <w:r>
        <w:t>11.1 Permissions</w:t>
      </w:r>
    </w:p>
    <w:p>
      <w:r>
        <w:t>Le système ne doit pas se limiter aux rôles larges. Il doit supporter des permissions fines, par exemple :</w:t>
      </w:r>
    </w:p>
    <w:p>
      <w:pPr>
        <w:pStyle w:val="ListBullet"/>
      </w:pPr>
      <w:r>
        <w:t>campaign.create</w:t>
      </w:r>
    </w:p>
    <w:p>
      <w:pPr>
        <w:pStyle w:val="ListBullet"/>
      </w:pPr>
      <w:r>
        <w:t>campaign.update</w:t>
      </w:r>
    </w:p>
    <w:p>
      <w:pPr>
        <w:pStyle w:val="ListBullet"/>
      </w:pPr>
      <w:r>
        <w:t>calendar.validate</w:t>
      </w:r>
    </w:p>
    <w:p>
      <w:pPr>
        <w:pStyle w:val="ListBullet"/>
      </w:pPr>
      <w:r>
        <w:t>content.assign</w:t>
      </w:r>
    </w:p>
    <w:p>
      <w:pPr>
        <w:pStyle w:val="ListBullet"/>
      </w:pPr>
      <w:r>
        <w:t>content.approve.internal</w:t>
      </w:r>
    </w:p>
    <w:p>
      <w:pPr>
        <w:pStyle w:val="ListBullet"/>
      </w:pPr>
      <w:r>
        <w:t>content.approve.client</w:t>
      </w:r>
    </w:p>
    <w:p>
      <w:pPr>
        <w:pStyle w:val="ListBullet"/>
      </w:pPr>
      <w:r>
        <w:t>asset.upload</w:t>
      </w:r>
    </w:p>
    <w:p>
      <w:pPr>
        <w:pStyle w:val="ListBullet"/>
      </w:pPr>
      <w:r>
        <w:t>publication.schedule</w:t>
      </w:r>
    </w:p>
    <w:p>
      <w:pPr>
        <w:pStyle w:val="ListBullet"/>
      </w:pPr>
      <w:r>
        <w:t>publication.retry</w:t>
      </w:r>
    </w:p>
    <w:p>
      <w:pPr>
        <w:pStyle w:val="ListBullet"/>
      </w:pPr>
      <w:r>
        <w:t>mission.invite</w:t>
      </w:r>
    </w:p>
    <w:p>
      <w:pPr>
        <w:pStyle w:val="ListBullet"/>
      </w:pPr>
      <w:r>
        <w:t>billing.export.odoo</w:t>
      </w:r>
    </w:p>
    <w:p>
      <w:pPr>
        <w:pStyle w:val="ListBullet"/>
      </w:pPr>
      <w:r>
        <w:t>workspace.manage_users</w:t>
      </w:r>
    </w:p>
    <w:p>
      <w:pPr>
        <w:pStyle w:val="Heading1"/>
      </w:pPr>
      <w:r>
        <w:t>12. Politique de réponse API et gestion d’erreurs</w:t>
      </w:r>
    </w:p>
    <w:p>
      <w:r>
        <w:t>L’API peut renvoyer un wrapper de succès unifié pour simplifier l’intégration frontend. Ce wrapper ne doit pas contaminer la couche Application.</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Type de réponse</w:t>
            </w:r>
          </w:p>
        </w:tc>
        <w:tc>
          <w:tcPr>
            <w:tcW w:type="dxa" w:w="4873"/>
            <w:shd w:fill="D9EAF7"/>
          </w:tcPr>
          <w:p>
            <w:r>
              <w:rPr>
                <w:b/>
              </w:rPr>
              <w:t>Recommandation</w:t>
            </w:r>
          </w:p>
        </w:tc>
      </w:tr>
      <w:tr>
        <w:trPr>
          <w:cantSplit/>
        </w:trPr>
        <w:tc>
          <w:tcPr>
            <w:tcW w:type="dxa" w:w="4873"/>
          </w:tcPr>
          <w:p>
            <w:r>
              <w:rPr>
                <w:b/>
              </w:rPr>
              <w:t>Succès</w:t>
            </w:r>
          </w:p>
        </w:tc>
        <w:tc>
          <w:tcPr>
            <w:tcW w:type="dxa" w:w="4873"/>
          </w:tcPr>
          <w:p>
            <w:r>
              <w:t>Wrapper léger de type success / message / data / meta si besoin.</w:t>
            </w:r>
          </w:p>
        </w:tc>
      </w:tr>
      <w:tr>
        <w:trPr>
          <w:cantSplit/>
        </w:trPr>
        <w:tc>
          <w:tcPr>
            <w:tcW w:type="dxa" w:w="4873"/>
          </w:tcPr>
          <w:p>
            <w:r>
              <w:rPr>
                <w:b/>
              </w:rPr>
              <w:t>Erreur fonctionnelle</w:t>
            </w:r>
          </w:p>
        </w:tc>
        <w:tc>
          <w:tcPr>
            <w:tcW w:type="dxa" w:w="4873"/>
          </w:tcPr>
          <w:p>
            <w:r>
              <w:t>ProblemDetails ou ApiErrorResponse spécialisé.</w:t>
            </w:r>
          </w:p>
        </w:tc>
      </w:tr>
      <w:tr>
        <w:trPr>
          <w:cantSplit/>
        </w:trPr>
        <w:tc>
          <w:tcPr>
            <w:tcW w:type="dxa" w:w="4873"/>
          </w:tcPr>
          <w:p>
            <w:r>
              <w:rPr>
                <w:b/>
              </w:rPr>
              <w:t>Validation</w:t>
            </w:r>
          </w:p>
        </w:tc>
        <w:tc>
          <w:tcPr>
            <w:tcW w:type="dxa" w:w="4873"/>
          </w:tcPr>
          <w:p>
            <w:r>
              <w:t>Détails de champs invalides, code métier clair.</w:t>
            </w:r>
          </w:p>
        </w:tc>
      </w:tr>
      <w:tr>
        <w:trPr>
          <w:cantSplit/>
        </w:trPr>
        <w:tc>
          <w:tcPr>
            <w:tcW w:type="dxa" w:w="4873"/>
          </w:tcPr>
          <w:p>
            <w:r>
              <w:rPr>
                <w:b/>
              </w:rPr>
              <w:t>Statut HTTP</w:t>
            </w:r>
          </w:p>
        </w:tc>
        <w:tc>
          <w:tcPr>
            <w:tcW w:type="dxa" w:w="4873"/>
          </w:tcPr>
          <w:p>
            <w:r>
              <w:t>Le code HTTP reste la source de vérité ; éviter de le dupliquer en contradiction dans le body.</w:t>
            </w:r>
          </w:p>
        </w:tc>
      </w:tr>
    </w:tbl>
    <w:p/>
    <w:p>
      <w:pPr>
        <w:pStyle w:val="Heading1"/>
      </w:pPr>
      <w:r>
        <w:t>13. Intégration avec Odoo</w:t>
      </w:r>
    </w:p>
    <w:p>
      <w:r>
        <w:t>Odoo n’est plus le cœur du produit. Il devient un système externe utilisé pour certaines capacités support : communication, facturation, export administratif ou synchronisation de données si le besoin est confirmé.</w:t>
      </w:r>
    </w:p>
    <w:p>
      <w:pPr>
        <w:pStyle w:val="ListBullet"/>
      </w:pPr>
      <w:r>
        <w:t>Application expose des contrats : IOdooBillingService, IOdooContactSyncService, IOdooCommunicationService.</w:t>
      </w:r>
    </w:p>
    <w:p>
      <w:pPr>
        <w:pStyle w:val="ListBullet"/>
      </w:pPr>
      <w:r>
        <w:t>Infrastructure implémente ces contrats avec HttpClient, mapping, retry, logs et gestion d’erreurs.</w:t>
      </w:r>
    </w:p>
    <w:p>
      <w:pPr>
        <w:pStyle w:val="ListBullet"/>
      </w:pPr>
      <w:r>
        <w:t>Aucune entité métier du domaine ne dépend d’Odoo.</w:t>
      </w:r>
    </w:p>
    <w:p>
      <w:pPr>
        <w:pStyle w:val="ListBullet"/>
      </w:pPr>
      <w:r>
        <w:t>Toutes les synchronisations doivent être auditables et rejouables si nécessaire.</w:t>
      </w:r>
    </w:p>
    <w:p>
      <w:pPr>
        <w:pStyle w:val="Heading1"/>
      </w:pPr>
      <w:r>
        <w:t>14. Workers et traitements différés</w:t>
      </w:r>
    </w:p>
    <w:p>
      <w:pPr>
        <w:pStyle w:val="ListBullet"/>
      </w:pPr>
      <w:r>
        <w:t>Escalade de deadlines J-7 / J-3 / J-1 / J-0.</w:t>
      </w:r>
    </w:p>
    <w:p>
      <w:pPr>
        <w:pStyle w:val="ListBullet"/>
      </w:pPr>
      <w:r>
        <w:t>Relances d’approbation client après X jours.</w:t>
      </w:r>
    </w:p>
    <w:p>
      <w:pPr>
        <w:pStyle w:val="ListBullet"/>
      </w:pPr>
      <w:r>
        <w:t>Publication planifiée des contenus.</w:t>
      </w:r>
    </w:p>
    <w:p>
      <w:pPr>
        <w:pStyle w:val="ListBullet"/>
      </w:pPr>
      <w:r>
        <w:t>Retry automatique de publication après échec temporaire.</w:t>
      </w:r>
    </w:p>
    <w:p>
      <w:pPr>
        <w:pStyle w:val="ListBullet"/>
      </w:pPr>
      <w:r>
        <w:t>Collecte périodique des métriques.</w:t>
      </w:r>
    </w:p>
    <w:p>
      <w:pPr>
        <w:pStyle w:val="ListBullet"/>
      </w:pPr>
      <w:r>
        <w:t>Synchronisation différée vers Odoo.</w:t>
      </w:r>
    </w:p>
    <w:p>
      <w:r>
        <w:t>Ces traitements seront implémentés via BackgroundService / services hébergés, avec journalisation et idempotence minimale.</w:t>
      </w:r>
    </w:p>
    <w:p>
      <w:pPr>
        <w:pStyle w:val="Heading1"/>
      </w:pPr>
      <w:r>
        <w:t>15. Journalisation et audit</w:t>
      </w:r>
    </w:p>
    <w:p>
      <w:pPr>
        <w:pStyle w:val="Heading2"/>
      </w:pPr>
      <w:r>
        <w:t>15.1 Audit métier</w:t>
      </w:r>
    </w:p>
    <w:p>
      <w:pPr>
        <w:pStyle w:val="ListBullet"/>
      </w:pPr>
      <w:r>
        <w:t>Changement de statut d’un contenu.</w:t>
      </w:r>
    </w:p>
    <w:p>
      <w:pPr>
        <w:pStyle w:val="ListBullet"/>
      </w:pPr>
      <w:r>
        <w:t>Approbation interne ou client.</w:t>
      </w:r>
    </w:p>
    <w:p>
      <w:pPr>
        <w:pStyle w:val="ListBullet"/>
      </w:pPr>
      <w:r>
        <w:t>Upload ou restauration d’une version d’asset.</w:t>
      </w:r>
    </w:p>
    <w:p>
      <w:pPr>
        <w:pStyle w:val="ListBullet"/>
      </w:pPr>
      <w:r>
        <w:t>Invitation ou retrait d’un collaborateur sur une mission.</w:t>
      </w:r>
    </w:p>
    <w:p>
      <w:pPr>
        <w:pStyle w:val="ListBullet"/>
      </w:pPr>
      <w:r>
        <w:t>Export d’un document de facturation vers Odoo.</w:t>
      </w:r>
    </w:p>
    <w:p>
      <w:pPr>
        <w:pStyle w:val="Heading2"/>
      </w:pPr>
      <w:r>
        <w:t>15.2 Logs techniques</w:t>
      </w:r>
    </w:p>
    <w:p>
      <w:pPr>
        <w:pStyle w:val="ListBullet"/>
      </w:pPr>
      <w:r>
        <w:t>Exceptions, appels externes, performances, retries, erreurs réseau, health checks.</w:t>
      </w:r>
    </w:p>
    <w:p>
      <w:r>
        <w:t>Les logs techniques et l’audit métier doivent être séparés conceptuellement et techniquement. Ils n’ont pas le même but ni les mêmes cycles de conservation.</w:t>
      </w:r>
    </w:p>
    <w:p>
      <w:pPr>
        <w:pStyle w:val="Heading1"/>
      </w:pPr>
      <w:r>
        <w:t>16. Modèle de domaine cible</w:t>
      </w:r>
    </w:p>
    <w:p>
      <w:r>
        <w:t>Le modèle ci-dessous constitue une cible logique pour l’implémentation EF Core et la structuration des agrégats. Il ne s’agit pas obligatoirement d’un mapping 1:1 entre classes et tables, mais il définit les entités principales à prendre en compte.</w:t>
      </w:r>
    </w:p>
    <w:p>
      <w:pPr>
        <w:pStyle w:val="Heading2"/>
      </w:pPr>
      <w:r>
        <w:t>16.1 Abstractions communes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Abstraction</w:t>
            </w:r>
          </w:p>
        </w:tc>
        <w:tc>
          <w:tcPr>
            <w:tcW w:type="dxa" w:w="3249"/>
            <w:shd w:fill="D9EAF7"/>
          </w:tcPr>
          <w:p>
            <w:r>
              <w:rPr>
                <w:b/>
              </w:rPr>
              <w:t>Rôle</w:t>
            </w:r>
          </w:p>
        </w:tc>
        <w:tc>
          <w:tcPr>
            <w:tcW w:type="dxa" w:w="3249"/>
            <w:shd w:fill="D9EAF7"/>
          </w:tcPr>
          <w:p>
            <w:r>
              <w:rPr>
                <w:b/>
              </w:rPr>
              <w:t>Propriétés minimales recommandées</w:t>
            </w:r>
          </w:p>
        </w:tc>
      </w:tr>
      <w:tr>
        <w:trPr>
          <w:cantSplit/>
        </w:trPr>
        <w:tc>
          <w:tcPr>
            <w:tcW w:type="dxa" w:w="3249"/>
          </w:tcPr>
          <w:p>
            <w:r>
              <w:rPr>
                <w:b/>
              </w:rPr>
              <w:t>BaseEntity</w:t>
            </w:r>
          </w:p>
        </w:tc>
        <w:tc>
          <w:tcPr>
            <w:tcW w:type="dxa" w:w="3249"/>
          </w:tcPr>
          <w:p>
            <w:r>
              <w:t>Base commune</w:t>
            </w:r>
          </w:p>
        </w:tc>
        <w:tc>
          <w:tcPr>
            <w:tcW w:type="dxa" w:w="3249"/>
          </w:tcPr>
          <w:p>
            <w:r>
              <w:t>Id, CreatedAtUtc, CreatedBy, UpdatedAtUtc, UpdatedBy</w:t>
            </w:r>
          </w:p>
        </w:tc>
      </w:tr>
      <w:tr>
        <w:trPr>
          <w:cantSplit/>
        </w:trPr>
        <w:tc>
          <w:tcPr>
            <w:tcW w:type="dxa" w:w="3249"/>
          </w:tcPr>
          <w:p>
            <w:r>
              <w:rPr>
                <w:b/>
              </w:rPr>
              <w:t>TenantEntity</w:t>
            </w:r>
          </w:p>
        </w:tc>
        <w:tc>
          <w:tcPr>
            <w:tcW w:type="dxa" w:w="3249"/>
          </w:tcPr>
          <w:p>
            <w:r>
              <w:t>Base pour les entités appartenant à un workspace</w:t>
            </w:r>
          </w:p>
        </w:tc>
        <w:tc>
          <w:tcPr>
            <w:tcW w:type="dxa" w:w="3249"/>
          </w:tcPr>
          <w:p>
            <w:r>
              <w:t>Hérite de BaseEntity + WorkspaceId</w:t>
            </w:r>
          </w:p>
        </w:tc>
      </w:tr>
      <w:tr>
        <w:trPr>
          <w:cantSplit/>
        </w:trPr>
        <w:tc>
          <w:tcPr>
            <w:tcW w:type="dxa" w:w="3249"/>
          </w:tcPr>
          <w:p>
            <w:r>
              <w:rPr>
                <w:b/>
              </w:rPr>
              <w:t>AggregateRoot</w:t>
            </w:r>
          </w:p>
        </w:tc>
        <w:tc>
          <w:tcPr>
            <w:tcW w:type="dxa" w:w="3249"/>
          </w:tcPr>
          <w:p>
            <w:r>
              <w:t>Marqueur d’agrégat</w:t>
            </w:r>
          </w:p>
        </w:tc>
        <w:tc>
          <w:tcPr>
            <w:tcW w:type="dxa" w:w="3249"/>
          </w:tcPr>
          <w:p>
            <w:r>
              <w:t>Sans propriétés spécifiques</w:t>
            </w:r>
          </w:p>
        </w:tc>
      </w:tr>
      <w:tr>
        <w:trPr>
          <w:cantSplit/>
        </w:trPr>
        <w:tc>
          <w:tcPr>
            <w:tcW w:type="dxa" w:w="3249"/>
          </w:tcPr>
          <w:p>
            <w:r>
              <w:rPr>
                <w:b/>
              </w:rPr>
              <w:t>DomainEvent</w:t>
            </w:r>
          </w:p>
        </w:tc>
        <w:tc>
          <w:tcPr>
            <w:tcW w:type="dxa" w:w="3249"/>
          </w:tcPr>
          <w:p>
            <w:r>
              <w:t>Événement métier</w:t>
            </w:r>
          </w:p>
        </w:tc>
        <w:tc>
          <w:tcPr>
            <w:tcW w:type="dxa" w:w="3249"/>
          </w:tcPr>
          <w:p>
            <w:r>
              <w:t>EventId, OccurredOnUtc</w:t>
            </w:r>
          </w:p>
        </w:tc>
      </w:tr>
      <w:tr>
        <w:trPr>
          <w:cantSplit/>
        </w:trPr>
        <w:tc>
          <w:tcPr>
            <w:tcW w:type="dxa" w:w="3249"/>
          </w:tcPr>
          <w:p>
            <w:r>
              <w:rPr>
                <w:b/>
              </w:rPr>
              <w:t>SoftDeletableEntity</w:t>
            </w:r>
          </w:p>
        </w:tc>
        <w:tc>
          <w:tcPr>
            <w:tcW w:type="dxa" w:w="3249"/>
          </w:tcPr>
          <w:p>
            <w:r>
              <w:t>Suppression logique si nécessaire</w:t>
            </w:r>
          </w:p>
        </w:tc>
        <w:tc>
          <w:tcPr>
            <w:tcW w:type="dxa" w:w="3249"/>
          </w:tcPr>
          <w:p>
            <w:r>
              <w:t>IsDeleted, DeletedAtUtc, DeletedBy</w:t>
            </w:r>
          </w:p>
        </w:tc>
      </w:tr>
    </w:tbl>
    <w:p/>
    <w:p>
      <w:pPr>
        <w:pStyle w:val="Heading2"/>
      </w:pPr>
      <w:r>
        <w:t>16.2 Module Tenancy &amp; Identity</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436"/>
            <w:shd w:fill="D9EAF7"/>
          </w:tcPr>
          <w:p>
            <w:r>
              <w:rPr>
                <w:b/>
              </w:rPr>
              <w:t>Entité</w:t>
            </w:r>
          </w:p>
        </w:tc>
        <w:tc>
          <w:tcPr>
            <w:tcW w:type="dxa" w:w="2436"/>
            <w:shd w:fill="D9EAF7"/>
          </w:tcPr>
          <w:p>
            <w:r>
              <w:rPr>
                <w:b/>
              </w:rPr>
              <w:t>Type</w:t>
            </w:r>
          </w:p>
        </w:tc>
        <w:tc>
          <w:tcPr>
            <w:tcW w:type="dxa" w:w="2436"/>
            <w:shd w:fill="D9EAF7"/>
          </w:tcPr>
          <w:p>
            <w:r>
              <w:rPr>
                <w:b/>
              </w:rPr>
              <w:t>Description / champs clés</w:t>
            </w:r>
          </w:p>
        </w:tc>
        <w:tc>
          <w:tcPr>
            <w:tcW w:type="dxa" w:w="2436"/>
            <w:shd w:fill="D9EAF7"/>
          </w:tcPr>
          <w:p>
            <w:r>
              <w:rPr>
                <w:b/>
              </w:rPr>
              <w:t>Relations majeures</w:t>
            </w:r>
          </w:p>
        </w:tc>
      </w:tr>
      <w:tr>
        <w:trPr>
          <w:cantSplit/>
        </w:trPr>
        <w:tc>
          <w:tcPr>
            <w:tcW w:type="dxa" w:w="2436"/>
          </w:tcPr>
          <w:p>
            <w:r>
              <w:rPr>
                <w:b/>
              </w:rPr>
              <w:t>User</w:t>
            </w:r>
          </w:p>
        </w:tc>
        <w:tc>
          <w:tcPr>
            <w:tcW w:type="dxa" w:w="2436"/>
          </w:tcPr>
          <w:p>
            <w:r>
              <w:t>Global</w:t>
            </w:r>
          </w:p>
        </w:tc>
        <w:tc>
          <w:tcPr>
            <w:tcW w:type="dxa" w:w="2436"/>
          </w:tcPr>
          <w:p>
            <w:r>
              <w:t>Compte applicatif : IdentityId, Email, DisplayName, Status, LastLoginAtUtc</w:t>
            </w:r>
          </w:p>
        </w:tc>
        <w:tc>
          <w:tcPr>
            <w:tcW w:type="dxa" w:w="2436"/>
          </w:tcPr>
          <w:p>
            <w:r>
              <w:t>Membre de plusieurs workspaces</w:t>
            </w:r>
          </w:p>
        </w:tc>
      </w:tr>
      <w:tr>
        <w:trPr>
          <w:cantSplit/>
        </w:trPr>
        <w:tc>
          <w:tcPr>
            <w:tcW w:type="dxa" w:w="2436"/>
          </w:tcPr>
          <w:p>
            <w:r>
              <w:rPr>
                <w:b/>
              </w:rPr>
              <w:t>Workspace</w:t>
            </w:r>
          </w:p>
        </w:tc>
        <w:tc>
          <w:tcPr>
            <w:tcW w:type="dxa" w:w="2436"/>
          </w:tcPr>
          <w:p>
            <w:r>
              <w:t>Global</w:t>
            </w:r>
          </w:p>
        </w:tc>
        <w:tc>
          <w:tcPr>
            <w:tcW w:type="dxa" w:w="2436"/>
          </w:tcPr>
          <w:p>
            <w:r>
              <w:t>Tenant logique : Name, Slug, Plan, Status, DefaultTimezone, SettingsJson</w:t>
            </w:r>
          </w:p>
        </w:tc>
        <w:tc>
          <w:tcPr>
            <w:tcW w:type="dxa" w:w="2436"/>
          </w:tcPr>
          <w:p>
            <w:r>
              <w:t>Possède campagnes, contenus, missions…</w:t>
            </w:r>
          </w:p>
        </w:tc>
      </w:tr>
      <w:tr>
        <w:trPr>
          <w:cantSplit/>
        </w:trPr>
        <w:tc>
          <w:tcPr>
            <w:tcW w:type="dxa" w:w="2436"/>
          </w:tcPr>
          <w:p>
            <w:r>
              <w:rPr>
                <w:b/>
              </w:rPr>
              <w:t>WorkspaceMembership</w:t>
            </w:r>
          </w:p>
        </w:tc>
        <w:tc>
          <w:tcPr>
            <w:tcW w:type="dxa" w:w="2436"/>
          </w:tcPr>
          <w:p>
            <w:r>
              <w:t>Global vers tenant</w:t>
            </w:r>
          </w:p>
        </w:tc>
        <w:tc>
          <w:tcPr>
            <w:tcW w:type="dxa" w:w="2436"/>
          </w:tcPr>
          <w:p>
            <w:r>
              <w:t>Lien User-Workspace : RoleId, Status, JoinedAtUtc, IsDefault</w:t>
            </w:r>
          </w:p>
        </w:tc>
        <w:tc>
          <w:tcPr>
            <w:tcW w:type="dxa" w:w="2436"/>
          </w:tcPr>
          <w:p>
            <w:r>
              <w:t>User 1..* / Workspace 1..*</w:t>
            </w:r>
          </w:p>
        </w:tc>
      </w:tr>
      <w:tr>
        <w:trPr>
          <w:cantSplit/>
        </w:trPr>
        <w:tc>
          <w:tcPr>
            <w:tcW w:type="dxa" w:w="2436"/>
          </w:tcPr>
          <w:p>
            <w:r>
              <w:rPr>
                <w:b/>
              </w:rPr>
              <w:t>Role</w:t>
            </w:r>
          </w:p>
        </w:tc>
        <w:tc>
          <w:tcPr>
            <w:tcW w:type="dxa" w:w="2436"/>
          </w:tcPr>
          <w:p>
            <w:r>
              <w:t>Global ou scoped</w:t>
            </w:r>
          </w:p>
        </w:tc>
        <w:tc>
          <w:tcPr>
            <w:tcW w:type="dxa" w:w="2436"/>
          </w:tcPr>
          <w:p>
            <w:r>
              <w:t>Nom métier : Admin, Strategist, Planner, Designer, ClientProxy, FreelancerOwner…</w:t>
            </w:r>
          </w:p>
        </w:tc>
        <w:tc>
          <w:tcPr>
            <w:tcW w:type="dxa" w:w="2436"/>
          </w:tcPr>
          <w:p>
            <w:r>
              <w:t>Associe des permissions</w:t>
            </w:r>
          </w:p>
        </w:tc>
      </w:tr>
      <w:tr>
        <w:trPr>
          <w:cantSplit/>
        </w:trPr>
        <w:tc>
          <w:tcPr>
            <w:tcW w:type="dxa" w:w="2436"/>
          </w:tcPr>
          <w:p>
            <w:r>
              <w:rPr>
                <w:b/>
              </w:rPr>
              <w:t>Permission</w:t>
            </w:r>
          </w:p>
        </w:tc>
        <w:tc>
          <w:tcPr>
            <w:tcW w:type="dxa" w:w="2436"/>
          </w:tcPr>
          <w:p>
            <w:r>
              <w:t>Global</w:t>
            </w:r>
          </w:p>
        </w:tc>
        <w:tc>
          <w:tcPr>
            <w:tcW w:type="dxa" w:w="2436"/>
          </w:tcPr>
          <w:p>
            <w:r>
              <w:t>Code métier : campaign.create, publication.schedule…</w:t>
            </w:r>
          </w:p>
        </w:tc>
        <w:tc>
          <w:tcPr>
            <w:tcW w:type="dxa" w:w="2436"/>
          </w:tcPr>
          <w:p>
            <w:r>
              <w:t>Role N..N Permission</w:t>
            </w:r>
          </w:p>
        </w:tc>
      </w:tr>
      <w:tr>
        <w:trPr>
          <w:cantSplit/>
        </w:trPr>
        <w:tc>
          <w:tcPr>
            <w:tcW w:type="dxa" w:w="2436"/>
          </w:tcPr>
          <w:p>
            <w:r>
              <w:rPr>
                <w:b/>
              </w:rPr>
              <w:t>RefreshToken</w:t>
            </w:r>
          </w:p>
        </w:tc>
        <w:tc>
          <w:tcPr>
            <w:tcW w:type="dxa" w:w="2436"/>
          </w:tcPr>
          <w:p>
            <w:r>
              <w:t>Global</w:t>
            </w:r>
          </w:p>
        </w:tc>
        <w:tc>
          <w:tcPr>
            <w:tcW w:type="dxa" w:w="2436"/>
          </w:tcPr>
          <w:p>
            <w:r>
              <w:t>Token de session longue durée : UserId, ExpiresAtUtc, RevokedAtUtc, DeviceInfo</w:t>
            </w:r>
          </w:p>
        </w:tc>
        <w:tc>
          <w:tcPr>
            <w:tcW w:type="dxa" w:w="2436"/>
          </w:tcPr>
          <w:p>
            <w:r>
              <w:t>Appartient à un User</w:t>
            </w:r>
          </w:p>
        </w:tc>
      </w:tr>
      <w:tr>
        <w:trPr>
          <w:cantSplit/>
        </w:trPr>
        <w:tc>
          <w:tcPr>
            <w:tcW w:type="dxa" w:w="2436"/>
          </w:tcPr>
          <w:p>
            <w:r>
              <w:rPr>
                <w:b/>
              </w:rPr>
              <w:t>ClientAccessToken</w:t>
            </w:r>
          </w:p>
        </w:tc>
        <w:tc>
          <w:tcPr>
            <w:tcW w:type="dxa" w:w="2436"/>
          </w:tcPr>
          <w:p>
            <w:r>
              <w:t>Tenant</w:t>
            </w:r>
          </w:p>
        </w:tc>
        <w:tc>
          <w:tcPr>
            <w:tcW w:type="dxa" w:w="2436"/>
          </w:tcPr>
          <w:p>
            <w:r>
              <w:t>Magic link / accès portail : ContentId ou ApprovalCycleId, ExpiresAtUtc, UsedAtUtc</w:t>
            </w:r>
          </w:p>
        </w:tc>
        <w:tc>
          <w:tcPr>
            <w:tcW w:type="dxa" w:w="2436"/>
          </w:tcPr>
          <w:p>
            <w:r>
              <w:t>Usage ponctuel</w:t>
            </w:r>
          </w:p>
        </w:tc>
      </w:tr>
    </w:tbl>
    <w:p/>
    <w:p>
      <w:pPr>
        <w:pStyle w:val="Heading2"/>
      </w:pPr>
      <w:r>
        <w:t>16.3 Module Clients &amp; Référentiel</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w:t>
            </w:r>
          </w:p>
        </w:tc>
        <w:tc>
          <w:tcPr>
            <w:tcW w:type="dxa" w:w="3249"/>
            <w:shd w:fill="D9EAF7"/>
          </w:tcPr>
          <w:p>
            <w:r>
              <w:rPr>
                <w:b/>
              </w:rPr>
              <w:t>Relations</w:t>
            </w:r>
          </w:p>
        </w:tc>
      </w:tr>
      <w:tr>
        <w:trPr>
          <w:cantSplit/>
        </w:trPr>
        <w:tc>
          <w:tcPr>
            <w:tcW w:type="dxa" w:w="3249"/>
          </w:tcPr>
          <w:p>
            <w:r>
              <w:rPr>
                <w:b/>
              </w:rPr>
              <w:t>ClientOrganization</w:t>
            </w:r>
          </w:p>
        </w:tc>
        <w:tc>
          <w:tcPr>
            <w:tcW w:type="dxa" w:w="3249"/>
          </w:tcPr>
          <w:p>
            <w:r>
              <w:t>Client d’un workspace : Name, LegalName, BillingEmail, Phone, Notes, ExternalOdooId</w:t>
            </w:r>
          </w:p>
        </w:tc>
        <w:tc>
          <w:tcPr>
            <w:tcW w:type="dxa" w:w="3249"/>
          </w:tcPr>
          <w:p>
            <w:r>
              <w:t>Workspace 1..* ClientOrganization</w:t>
            </w:r>
          </w:p>
        </w:tc>
      </w:tr>
      <w:tr>
        <w:trPr>
          <w:cantSplit/>
        </w:trPr>
        <w:tc>
          <w:tcPr>
            <w:tcW w:type="dxa" w:w="3249"/>
          </w:tcPr>
          <w:p>
            <w:r>
              <w:rPr>
                <w:b/>
              </w:rPr>
              <w:t>ClientContact</w:t>
            </w:r>
          </w:p>
        </w:tc>
        <w:tc>
          <w:tcPr>
            <w:tcW w:type="dxa" w:w="3249"/>
          </w:tcPr>
          <w:p>
            <w:r>
              <w:t>Contact rattaché au client : FullName, Email, Phone, Position, IsPrimaryApprover</w:t>
            </w:r>
          </w:p>
        </w:tc>
        <w:tc>
          <w:tcPr>
            <w:tcW w:type="dxa" w:w="3249"/>
          </w:tcPr>
          <w:p>
            <w:r>
              <w:t>ClientOrganization 1..* ClientContact</w:t>
            </w:r>
          </w:p>
        </w:tc>
      </w:tr>
      <w:tr>
        <w:trPr>
          <w:cantSplit/>
        </w:trPr>
        <w:tc>
          <w:tcPr>
            <w:tcW w:type="dxa" w:w="3249"/>
          </w:tcPr>
          <w:p>
            <w:r>
              <w:rPr>
                <w:b/>
              </w:rPr>
              <w:t>BrandProfile</w:t>
            </w:r>
          </w:p>
        </w:tc>
        <w:tc>
          <w:tcPr>
            <w:tcW w:type="dxa" w:w="3249"/>
          </w:tcPr>
          <w:p>
            <w:r>
              <w:t>Charte ou contexte marque : BrandTone, Palette, Constraints, SocialHandles</w:t>
            </w:r>
          </w:p>
        </w:tc>
        <w:tc>
          <w:tcPr>
            <w:tcW w:type="dxa" w:w="3249"/>
          </w:tcPr>
          <w:p>
            <w:r>
              <w:t>Optionnel, lié à un client</w:t>
            </w:r>
          </w:p>
        </w:tc>
      </w:tr>
    </w:tbl>
    <w:p/>
    <w:p>
      <w:pPr>
        <w:pStyle w:val="Heading2"/>
      </w:pPr>
      <w:r>
        <w:t>16.4 Module Campaigns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Campaign</w:t>
            </w:r>
          </w:p>
        </w:tc>
        <w:tc>
          <w:tcPr>
            <w:tcW w:type="dxa" w:w="3249"/>
          </w:tcPr>
          <w:p>
            <w:r>
              <w:t>Name, ClientOrganizationId, Objective, StartDate, EndDate, Status, BudgetPlanned, BudgetSpent</w:t>
            </w:r>
          </w:p>
        </w:tc>
        <w:tc>
          <w:tcPr>
            <w:tcW w:type="dxa" w:w="3249"/>
          </w:tcPr>
          <w:p>
            <w:r>
              <w:t>Agrégat racine ; possède KPI, calendrier et contenus</w:t>
            </w:r>
          </w:p>
        </w:tc>
      </w:tr>
      <w:tr>
        <w:trPr>
          <w:cantSplit/>
        </w:trPr>
        <w:tc>
          <w:tcPr>
            <w:tcW w:type="dxa" w:w="3249"/>
          </w:tcPr>
          <w:p>
            <w:r>
              <w:rPr>
                <w:b/>
              </w:rPr>
              <w:t>CampaignKpi</w:t>
            </w:r>
          </w:p>
        </w:tc>
        <w:tc>
          <w:tcPr>
            <w:tcW w:type="dxa" w:w="3249"/>
          </w:tcPr>
          <w:p>
            <w:r>
              <w:t>Name, TargetValue, Unit, Periodicity</w:t>
            </w:r>
          </w:p>
        </w:tc>
        <w:tc>
          <w:tcPr>
            <w:tcW w:type="dxa" w:w="3249"/>
          </w:tcPr>
          <w:p>
            <w:r>
              <w:t>Campagne 1..* KPI</w:t>
            </w:r>
          </w:p>
        </w:tc>
      </w:tr>
      <w:tr>
        <w:trPr>
          <w:cantSplit/>
        </w:trPr>
        <w:tc>
          <w:tcPr>
            <w:tcW w:type="dxa" w:w="3249"/>
          </w:tcPr>
          <w:p>
            <w:r>
              <w:rPr>
                <w:b/>
              </w:rPr>
              <w:t>CampaignTag</w:t>
            </w:r>
          </w:p>
        </w:tc>
        <w:tc>
          <w:tcPr>
            <w:tcW w:type="dxa" w:w="3249"/>
          </w:tcPr>
          <w:p>
            <w:r>
              <w:t>Association de tags à la campagne</w:t>
            </w:r>
          </w:p>
        </w:tc>
        <w:tc>
          <w:tcPr>
            <w:tcW w:type="dxa" w:w="3249"/>
          </w:tcPr>
          <w:p>
            <w:r>
              <w:t>N..N avec Tag</w:t>
            </w:r>
          </w:p>
        </w:tc>
      </w:tr>
      <w:tr>
        <w:trPr>
          <w:cantSplit/>
        </w:trPr>
        <w:tc>
          <w:tcPr>
            <w:tcW w:type="dxa" w:w="3249"/>
          </w:tcPr>
          <w:p>
            <w:r>
              <w:rPr>
                <w:b/>
              </w:rPr>
              <w:t>CampaignClosureRecord</w:t>
            </w:r>
          </w:p>
        </w:tc>
        <w:tc>
          <w:tcPr>
            <w:tcW w:type="dxa" w:w="3249"/>
          </w:tcPr>
          <w:p>
            <w:r>
              <w:t>Trace de clôture : ClosedAtUtc, ClosedBy, Summary</w:t>
            </w:r>
          </w:p>
        </w:tc>
        <w:tc>
          <w:tcPr>
            <w:tcW w:type="dxa" w:w="3249"/>
          </w:tcPr>
          <w:p>
            <w:r>
              <w:t>1..0/1</w:t>
            </w:r>
          </w:p>
        </w:tc>
      </w:tr>
    </w:tbl>
    <w:p/>
    <w:p>
      <w:pPr>
        <w:pStyle w:val="Heading2"/>
      </w:pPr>
      <w:r>
        <w:t>16.5 Module Planning &amp; Capacity</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CalendarEntry</w:t>
            </w:r>
          </w:p>
        </w:tc>
        <w:tc>
          <w:tcPr>
            <w:tcW w:type="dxa" w:w="3249"/>
          </w:tcPr>
          <w:p>
            <w:r>
              <w:t>CampaignId, PublicationDate, Platform, ContentType, Theme, Status</w:t>
            </w:r>
          </w:p>
        </w:tc>
        <w:tc>
          <w:tcPr>
            <w:tcW w:type="dxa" w:w="3249"/>
          </w:tcPr>
          <w:p>
            <w:r>
              <w:t>Une entrée de calendrier peut regrouper plusieurs contenus</w:t>
            </w:r>
          </w:p>
        </w:tc>
      </w:tr>
      <w:tr>
        <w:trPr>
          <w:cantSplit/>
        </w:trPr>
        <w:tc>
          <w:tcPr>
            <w:tcW w:type="dxa" w:w="3249"/>
          </w:tcPr>
          <w:p>
            <w:r>
              <w:rPr>
                <w:b/>
              </w:rPr>
              <w:t>ResourceCapacity</w:t>
            </w:r>
          </w:p>
        </w:tc>
        <w:tc>
          <w:tcPr>
            <w:tcW w:type="dxa" w:w="3249"/>
          </w:tcPr>
          <w:p>
            <w:r>
              <w:t>UserId, WeekStart, CapacityHours, AssignedHours, OverloadThreshold</w:t>
            </w:r>
          </w:p>
        </w:tc>
        <w:tc>
          <w:tcPr>
            <w:tcW w:type="dxa" w:w="3249"/>
          </w:tcPr>
          <w:p>
            <w:r>
              <w:t>Vue de charge par ressource</w:t>
            </w:r>
          </w:p>
        </w:tc>
      </w:tr>
      <w:tr>
        <w:trPr>
          <w:cantSplit/>
        </w:trPr>
        <w:tc>
          <w:tcPr>
            <w:tcW w:type="dxa" w:w="3249"/>
          </w:tcPr>
          <w:p>
            <w:r>
              <w:rPr>
                <w:b/>
              </w:rPr>
              <w:t>Assignment</w:t>
            </w:r>
          </w:p>
        </w:tc>
        <w:tc>
          <w:tcPr>
            <w:tcW w:type="dxa" w:w="3249"/>
          </w:tcPr>
          <w:p>
            <w:r>
              <w:t>Affectation de travail : ContentId, UserId, RoleOnTask, AssignedAtUtc</w:t>
            </w:r>
          </w:p>
        </w:tc>
        <w:tc>
          <w:tcPr>
            <w:tcW w:type="dxa" w:w="3249"/>
          </w:tcPr>
          <w:p>
            <w:r>
              <w:t>Historisable</w:t>
            </w:r>
          </w:p>
        </w:tc>
      </w:tr>
      <w:tr>
        <w:trPr>
          <w:cantSplit/>
        </w:trPr>
        <w:tc>
          <w:tcPr>
            <w:tcW w:type="dxa" w:w="3249"/>
          </w:tcPr>
          <w:p>
            <w:r>
              <w:rPr>
                <w:b/>
              </w:rPr>
              <w:t>SavedView</w:t>
            </w:r>
          </w:p>
        </w:tc>
        <w:tc>
          <w:tcPr>
            <w:tcW w:type="dxa" w:w="3249"/>
          </w:tcPr>
          <w:p>
            <w:r>
              <w:t>Filtres favoris d’un utilisateur sur le calendrier</w:t>
            </w:r>
          </w:p>
        </w:tc>
        <w:tc>
          <w:tcPr>
            <w:tcW w:type="dxa" w:w="3249"/>
          </w:tcPr>
          <w:p>
            <w:r>
              <w:t>Optionnel mais utile pour l’UX</w:t>
            </w:r>
          </w:p>
        </w:tc>
      </w:tr>
    </w:tbl>
    <w:p/>
    <w:p>
      <w:pPr>
        <w:pStyle w:val="Heading2"/>
      </w:pPr>
      <w:r>
        <w:t>16.6 Module Content Production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ContentItem</w:t>
            </w:r>
          </w:p>
        </w:tc>
        <w:tc>
          <w:tcPr>
            <w:tcW w:type="dxa" w:w="3249"/>
          </w:tcPr>
          <w:p>
            <w:r>
              <w:t>CalendarEntryId, Title, Format, Status, Deadline, Priority, CurrentRevisionNumber</w:t>
            </w:r>
          </w:p>
        </w:tc>
        <w:tc>
          <w:tcPr>
            <w:tcW w:type="dxa" w:w="3249"/>
          </w:tcPr>
          <w:p>
            <w:r>
              <w:t>Agrégat central de production</w:t>
            </w:r>
          </w:p>
        </w:tc>
      </w:tr>
      <w:tr>
        <w:trPr>
          <w:cantSplit/>
        </w:trPr>
        <w:tc>
          <w:tcPr>
            <w:tcW w:type="dxa" w:w="3249"/>
          </w:tcPr>
          <w:p>
            <w:r>
              <w:rPr>
                <w:b/>
              </w:rPr>
              <w:t>ContentDependency</w:t>
            </w:r>
          </w:p>
        </w:tc>
        <w:tc>
          <w:tcPr>
            <w:tcW w:type="dxa" w:w="3249"/>
          </w:tcPr>
          <w:p>
            <w:r>
              <w:t>Bloque un contenu par un autre : SourceContentId, BlockingContentId, DependencyType</w:t>
            </w:r>
          </w:p>
        </w:tc>
        <w:tc>
          <w:tcPr>
            <w:tcW w:type="dxa" w:w="3249"/>
          </w:tcPr>
          <w:p>
            <w:r>
              <w:t>Interdit les cycles</w:t>
            </w:r>
          </w:p>
        </w:tc>
      </w:tr>
      <w:tr>
        <w:trPr>
          <w:cantSplit/>
        </w:trPr>
        <w:tc>
          <w:tcPr>
            <w:tcW w:type="dxa" w:w="3249"/>
          </w:tcPr>
          <w:p>
            <w:r>
              <w:rPr>
                <w:b/>
              </w:rPr>
              <w:t>Brief</w:t>
            </w:r>
          </w:p>
        </w:tc>
        <w:tc>
          <w:tcPr>
            <w:tcW w:type="dxa" w:w="3249"/>
          </w:tcPr>
          <w:p>
            <w:r>
              <w:t>ContentItemId, Body, CreatedBy, CreatedAtUtc</w:t>
            </w:r>
          </w:p>
        </w:tc>
        <w:tc>
          <w:tcPr>
            <w:tcW w:type="dxa" w:w="3249"/>
          </w:tcPr>
          <w:p>
            <w:r>
              <w:t>Un contenu peut avoir plusieurs versions de brief</w:t>
            </w:r>
          </w:p>
        </w:tc>
      </w:tr>
      <w:tr>
        <w:trPr>
          <w:cantSplit/>
        </w:trPr>
        <w:tc>
          <w:tcPr>
            <w:tcW w:type="dxa" w:w="3249"/>
          </w:tcPr>
          <w:p>
            <w:r>
              <w:rPr>
                <w:b/>
              </w:rPr>
              <w:t>TaskChecklistItem</w:t>
            </w:r>
          </w:p>
        </w:tc>
        <w:tc>
          <w:tcPr>
            <w:tcW w:type="dxa" w:w="3249"/>
          </w:tcPr>
          <w:p>
            <w:r>
              <w:t>Sous-étape optionnelle : Label, IsCompleted, CompletedBy</w:t>
            </w:r>
          </w:p>
        </w:tc>
        <w:tc>
          <w:tcPr>
            <w:tcW w:type="dxa" w:w="3249"/>
          </w:tcPr>
          <w:p>
            <w:r>
              <w:t>Support de pilotage fin</w:t>
            </w:r>
          </w:p>
        </w:tc>
      </w:tr>
      <w:tr>
        <w:trPr>
          <w:cantSplit/>
        </w:trPr>
        <w:tc>
          <w:tcPr>
            <w:tcW w:type="dxa" w:w="3249"/>
          </w:tcPr>
          <w:p>
            <w:r>
              <w:rPr>
                <w:b/>
              </w:rPr>
              <w:t>Tag</w:t>
            </w:r>
          </w:p>
        </w:tc>
        <w:tc>
          <w:tcPr>
            <w:tcW w:type="dxa" w:w="3249"/>
          </w:tcPr>
          <w:p>
            <w:r>
              <w:t>Taxonomie par workspace : Name, Color, Category</w:t>
            </w:r>
          </w:p>
        </w:tc>
        <w:tc>
          <w:tcPr>
            <w:tcW w:type="dxa" w:w="3249"/>
          </w:tcPr>
          <w:p>
            <w:r>
              <w:t>Réutilisé par campagnes, contenus et assets</w:t>
            </w:r>
          </w:p>
        </w:tc>
      </w:tr>
    </w:tbl>
    <w:p/>
    <w:p>
      <w:pPr>
        <w:pStyle w:val="Heading2"/>
      </w:pPr>
      <w:r>
        <w:t>16.7 Module Assets &amp; Versioning</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Asset</w:t>
            </w:r>
          </w:p>
        </w:tc>
        <w:tc>
          <w:tcPr>
            <w:tcW w:type="dxa" w:w="3249"/>
          </w:tcPr>
          <w:p>
            <w:r>
              <w:t>ContentItemId, AssetType, CurrentVersionNumber, CurrentStoragePath, MimeType, Visibility</w:t>
            </w:r>
          </w:p>
        </w:tc>
        <w:tc>
          <w:tcPr>
            <w:tcW w:type="dxa" w:w="3249"/>
          </w:tcPr>
          <w:p>
            <w:r>
              <w:t>Un asset logique peut avoir plusieurs versions</w:t>
            </w:r>
          </w:p>
        </w:tc>
      </w:tr>
      <w:tr>
        <w:trPr>
          <w:cantSplit/>
        </w:trPr>
        <w:tc>
          <w:tcPr>
            <w:tcW w:type="dxa" w:w="3249"/>
          </w:tcPr>
          <w:p>
            <w:r>
              <w:rPr>
                <w:b/>
              </w:rPr>
              <w:t>AssetVersion</w:t>
            </w:r>
          </w:p>
        </w:tc>
        <w:tc>
          <w:tcPr>
            <w:tcW w:type="dxa" w:w="3249"/>
          </w:tcPr>
          <w:p>
            <w:r>
              <w:t>AssetId, VersionNumber, StoragePath, FileSize, Checksum, UploadedBy, UploadedAtUtc</w:t>
            </w:r>
          </w:p>
        </w:tc>
        <w:tc>
          <w:tcPr>
            <w:tcW w:type="dxa" w:w="3249"/>
          </w:tcPr>
          <w:p>
            <w:r>
              <w:t>Historique complet</w:t>
            </w:r>
          </w:p>
        </w:tc>
      </w:tr>
      <w:tr>
        <w:trPr>
          <w:cantSplit/>
        </w:trPr>
        <w:tc>
          <w:tcPr>
            <w:tcW w:type="dxa" w:w="3249"/>
          </w:tcPr>
          <w:p>
            <w:r>
              <w:rPr>
                <w:b/>
              </w:rPr>
              <w:t>AssetPreview</w:t>
            </w:r>
          </w:p>
        </w:tc>
        <w:tc>
          <w:tcPr>
            <w:tcW w:type="dxa" w:w="3249"/>
          </w:tcPr>
          <w:p>
            <w:r>
              <w:t>AssetVersionId, PreviewPath, Width, Height, Duration</w:t>
            </w:r>
          </w:p>
        </w:tc>
        <w:tc>
          <w:tcPr>
            <w:tcW w:type="dxa" w:w="3249"/>
          </w:tcPr>
          <w:p>
            <w:r>
              <w:t>Prévisualisation générée</w:t>
            </w:r>
          </w:p>
        </w:tc>
      </w:tr>
      <w:tr>
        <w:trPr>
          <w:cantSplit/>
        </w:trPr>
        <w:tc>
          <w:tcPr>
            <w:tcW w:type="dxa" w:w="3249"/>
          </w:tcPr>
          <w:p>
            <w:r>
              <w:rPr>
                <w:b/>
              </w:rPr>
              <w:t>AssetComparisonRecord</w:t>
            </w:r>
          </w:p>
        </w:tc>
        <w:tc>
          <w:tcPr>
            <w:tcW w:type="dxa" w:w="3249"/>
          </w:tcPr>
          <w:p>
            <w:r>
              <w:t>Trace des comparaisons ou restaurations</w:t>
            </w:r>
          </w:p>
        </w:tc>
        <w:tc>
          <w:tcPr>
            <w:tcW w:type="dxa" w:w="3249"/>
          </w:tcPr>
          <w:p>
            <w:r>
              <w:t>Optionnel</w:t>
            </w:r>
          </w:p>
        </w:tc>
      </w:tr>
      <w:tr>
        <w:trPr>
          <w:cantSplit/>
        </w:trPr>
        <w:tc>
          <w:tcPr>
            <w:tcW w:type="dxa" w:w="3249"/>
          </w:tcPr>
          <w:p>
            <w:r>
              <w:rPr>
                <w:b/>
              </w:rPr>
              <w:t>AssetRestoreRecord</w:t>
            </w:r>
          </w:p>
        </w:tc>
        <w:tc>
          <w:tcPr>
            <w:tcW w:type="dxa" w:w="3249"/>
          </w:tcPr>
          <w:p>
            <w:r>
              <w:t>Restauration d’une version précédente : RestoredFromVersion, RestoredBy</w:t>
            </w:r>
          </w:p>
        </w:tc>
        <w:tc>
          <w:tcPr>
            <w:tcW w:type="dxa" w:w="3249"/>
          </w:tcPr>
          <w:p>
            <w:r>
              <w:t>Audit explicite recommandé</w:t>
            </w:r>
          </w:p>
        </w:tc>
      </w:tr>
    </w:tbl>
    <w:p/>
    <w:p>
      <w:pPr>
        <w:pStyle w:val="Heading2"/>
      </w:pPr>
      <w:r>
        <w:t>16.8 Module Approval &amp; Client Portal</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ApprovalCycle</w:t>
            </w:r>
          </w:p>
        </w:tc>
        <w:tc>
          <w:tcPr>
            <w:tcW w:type="dxa" w:w="3249"/>
          </w:tcPr>
          <w:p>
            <w:r>
              <w:t>ContentItemId, RevisionRound, InternalStatus, ClientStatus, StartedAtUtc, CompletedAtUtc</w:t>
            </w:r>
          </w:p>
        </w:tc>
        <w:tc>
          <w:tcPr>
            <w:tcW w:type="dxa" w:w="3249"/>
          </w:tcPr>
          <w:p>
            <w:r>
              <w:t>Un contenu peut passer par plusieurs cycles</w:t>
            </w:r>
          </w:p>
        </w:tc>
      </w:tr>
      <w:tr>
        <w:trPr>
          <w:cantSplit/>
        </w:trPr>
        <w:tc>
          <w:tcPr>
            <w:tcW w:type="dxa" w:w="3249"/>
          </w:tcPr>
          <w:p>
            <w:r>
              <w:rPr>
                <w:b/>
              </w:rPr>
              <w:t>ApprovalDecision</w:t>
            </w:r>
          </w:p>
        </w:tc>
        <w:tc>
          <w:tcPr>
            <w:tcW w:type="dxa" w:w="3249"/>
          </w:tcPr>
          <w:p>
            <w:r>
              <w:t>ApprovalCycleId, ActorType, ActorId ou ExternalIdentity, Decision, Comment, DecidedAtUtc</w:t>
            </w:r>
          </w:p>
        </w:tc>
        <w:tc>
          <w:tcPr>
            <w:tcW w:type="dxa" w:w="3249"/>
          </w:tcPr>
          <w:p>
            <w:r>
              <w:t>Historise chaque décision</w:t>
            </w:r>
          </w:p>
        </w:tc>
      </w:tr>
      <w:tr>
        <w:trPr>
          <w:cantSplit/>
        </w:trPr>
        <w:tc>
          <w:tcPr>
            <w:tcW w:type="dxa" w:w="3249"/>
          </w:tcPr>
          <w:p>
            <w:r>
              <w:rPr>
                <w:b/>
              </w:rPr>
              <w:t>ClientPortalSession</w:t>
            </w:r>
          </w:p>
        </w:tc>
        <w:tc>
          <w:tcPr>
            <w:tcW w:type="dxa" w:w="3249"/>
          </w:tcPr>
          <w:p>
            <w:r>
              <w:t>Token ou lien éphémère : ContactId, ApprovalCycleId, ExpiresAtUtc, UsedAtUtc</w:t>
            </w:r>
          </w:p>
        </w:tc>
        <w:tc>
          <w:tcPr>
            <w:tcW w:type="dxa" w:w="3249"/>
          </w:tcPr>
          <w:p>
            <w:r>
              <w:t>Usage unique recommandé</w:t>
            </w:r>
          </w:p>
        </w:tc>
      </w:tr>
      <w:tr>
        <w:trPr>
          <w:cantSplit/>
        </w:trPr>
        <w:tc>
          <w:tcPr>
            <w:tcW w:type="dxa" w:w="3249"/>
          </w:tcPr>
          <w:p>
            <w:r>
              <w:rPr>
                <w:b/>
              </w:rPr>
              <w:t>ContentMessage</w:t>
            </w:r>
          </w:p>
        </w:tc>
        <w:tc>
          <w:tcPr>
            <w:tcW w:type="dxa" w:w="3249"/>
          </w:tcPr>
          <w:p>
            <w:r>
              <w:t>Fil de discussion contextuel : ContentItemId, AuthorType, AuthorId, Body, SentAtUtc</w:t>
            </w:r>
          </w:p>
        </w:tc>
        <w:tc>
          <w:tcPr>
            <w:tcW w:type="dxa" w:w="3249"/>
          </w:tcPr>
          <w:p>
            <w:r>
              <w:t>Messagerie unifiée</w:t>
            </w:r>
          </w:p>
        </w:tc>
      </w:tr>
      <w:tr>
        <w:trPr>
          <w:cantSplit/>
        </w:trPr>
        <w:tc>
          <w:tcPr>
            <w:tcW w:type="dxa" w:w="3249"/>
          </w:tcPr>
          <w:p>
            <w:r>
              <w:rPr>
                <w:b/>
              </w:rPr>
              <w:t>ContentAnnotation</w:t>
            </w:r>
          </w:p>
        </w:tc>
        <w:tc>
          <w:tcPr>
            <w:tcW w:type="dxa" w:w="3249"/>
          </w:tcPr>
          <w:p>
            <w:r>
              <w:t>Commentaire structuré sur preview : AssetVersionId, Coordinates/Anchor, Body</w:t>
            </w:r>
          </w:p>
        </w:tc>
        <w:tc>
          <w:tcPr>
            <w:tcW w:type="dxa" w:w="3249"/>
          </w:tcPr>
          <w:p>
            <w:r>
              <w:t>Optionnel pour v1, préparé pour v2</w:t>
            </w:r>
          </w:p>
        </w:tc>
      </w:tr>
    </w:tbl>
    <w:p/>
    <w:p>
      <w:pPr>
        <w:pStyle w:val="Heading2"/>
      </w:pPr>
      <w:r>
        <w:t>16.9 Module Publication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Publication</w:t>
            </w:r>
          </w:p>
        </w:tc>
        <w:tc>
          <w:tcPr>
            <w:tcW w:type="dxa" w:w="3249"/>
          </w:tcPr>
          <w:p>
            <w:r>
              <w:t>ContentItemId, Platform, ScheduledAtUtc, PublishedAtUtc, Status, ExternalPostId</w:t>
            </w:r>
          </w:p>
        </w:tc>
        <w:tc>
          <w:tcPr>
            <w:tcW w:type="dxa" w:w="3249"/>
          </w:tcPr>
          <w:p>
            <w:r>
              <w:t>Entité indispensable absente du modèle initial</w:t>
            </w:r>
          </w:p>
        </w:tc>
      </w:tr>
      <w:tr>
        <w:trPr>
          <w:cantSplit/>
        </w:trPr>
        <w:tc>
          <w:tcPr>
            <w:tcW w:type="dxa" w:w="3249"/>
          </w:tcPr>
          <w:p>
            <w:r>
              <w:rPr>
                <w:b/>
              </w:rPr>
              <w:t>PublicationVariant</w:t>
            </w:r>
          </w:p>
        </w:tc>
        <w:tc>
          <w:tcPr>
            <w:tcW w:type="dxa" w:w="3249"/>
          </w:tcPr>
          <w:p>
            <w:r>
              <w:t>PublicationId, Caption, HashTags, PlatformSpecificPayload, Ratio</w:t>
            </w:r>
          </w:p>
        </w:tc>
        <w:tc>
          <w:tcPr>
            <w:tcW w:type="dxa" w:w="3249"/>
          </w:tcPr>
          <w:p>
            <w:r>
              <w:t>Préparer les variantes par plateforme</w:t>
            </w:r>
          </w:p>
        </w:tc>
      </w:tr>
      <w:tr>
        <w:trPr>
          <w:cantSplit/>
        </w:trPr>
        <w:tc>
          <w:tcPr>
            <w:tcW w:type="dxa" w:w="3249"/>
          </w:tcPr>
          <w:p>
            <w:r>
              <w:rPr>
                <w:b/>
              </w:rPr>
              <w:t>PublicationAttempt</w:t>
            </w:r>
          </w:p>
        </w:tc>
        <w:tc>
          <w:tcPr>
            <w:tcW w:type="dxa" w:w="3249"/>
          </w:tcPr>
          <w:p>
            <w:r>
              <w:t>PublicationId, AttemptNumber, StartedAtUtc, CompletedAtUtc, Result, ErrorMessage</w:t>
            </w:r>
          </w:p>
        </w:tc>
        <w:tc>
          <w:tcPr>
            <w:tcW w:type="dxa" w:w="3249"/>
          </w:tcPr>
          <w:p>
            <w:r>
              <w:t>Support du retry</w:t>
            </w:r>
          </w:p>
        </w:tc>
      </w:tr>
      <w:tr>
        <w:trPr>
          <w:cantSplit/>
        </w:trPr>
        <w:tc>
          <w:tcPr>
            <w:tcW w:type="dxa" w:w="3249"/>
          </w:tcPr>
          <w:p>
            <w:r>
              <w:rPr>
                <w:b/>
              </w:rPr>
              <w:t>SocialConnection</w:t>
            </w:r>
          </w:p>
        </w:tc>
        <w:tc>
          <w:tcPr>
            <w:tcW w:type="dxa" w:w="3249"/>
          </w:tcPr>
          <w:p>
            <w:r>
              <w:t>WorkspaceId, Platform, ExternalAccountId, AccessTokenRef, RefreshTokenRef, Status</w:t>
            </w:r>
          </w:p>
        </w:tc>
        <w:tc>
          <w:tcPr>
            <w:tcW w:type="dxa" w:w="3249"/>
          </w:tcPr>
          <w:p>
            <w:r>
              <w:t>Connexion API plateforme</w:t>
            </w:r>
          </w:p>
        </w:tc>
      </w:tr>
      <w:tr>
        <w:trPr>
          <w:cantSplit/>
        </w:trPr>
        <w:tc>
          <w:tcPr>
            <w:tcW w:type="dxa" w:w="3249"/>
          </w:tcPr>
          <w:p>
            <w:r>
              <w:rPr>
                <w:b/>
              </w:rPr>
              <w:t>PublicationLog</w:t>
            </w:r>
          </w:p>
        </w:tc>
        <w:tc>
          <w:tcPr>
            <w:tcW w:type="dxa" w:w="3249"/>
          </w:tcPr>
          <w:p>
            <w:r>
              <w:t>Journal métier de publication</w:t>
            </w:r>
          </w:p>
        </w:tc>
        <w:tc>
          <w:tcPr>
            <w:tcW w:type="dxa" w:w="3249"/>
          </w:tcPr>
          <w:p>
            <w:r>
              <w:t>Peut être fusionné avec audit si besoin</w:t>
            </w:r>
          </w:p>
        </w:tc>
      </w:tr>
    </w:tbl>
    <w:p/>
    <w:p>
      <w:pPr>
        <w:pStyle w:val="Heading2"/>
      </w:pPr>
      <w:r>
        <w:t>16.10 Module Performance &amp; Reporting</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PerformanceSnapshot</w:t>
            </w:r>
          </w:p>
        </w:tc>
        <w:tc>
          <w:tcPr>
            <w:tcW w:type="dxa" w:w="3249"/>
          </w:tcPr>
          <w:p>
            <w:r>
              <w:t>PublicationId ou ContentItemId, CollectedAtUtc, Impressions, Reach, Engagement, Clicks, ConversionRate</w:t>
            </w:r>
          </w:p>
        </w:tc>
        <w:tc>
          <w:tcPr>
            <w:tcW w:type="dxa" w:w="3249"/>
          </w:tcPr>
          <w:p>
            <w:r>
              <w:t>Historique de métriques</w:t>
            </w:r>
          </w:p>
        </w:tc>
      </w:tr>
      <w:tr>
        <w:trPr>
          <w:cantSplit/>
        </w:trPr>
        <w:tc>
          <w:tcPr>
            <w:tcW w:type="dxa" w:w="3249"/>
          </w:tcPr>
          <w:p>
            <w:r>
              <w:rPr>
                <w:b/>
              </w:rPr>
              <w:t>CampaignPerformanceAggregate</w:t>
            </w:r>
          </w:p>
        </w:tc>
        <w:tc>
          <w:tcPr>
            <w:tcW w:type="dxa" w:w="3249"/>
          </w:tcPr>
          <w:p>
            <w:r>
              <w:t>Vue matérialisée ou projection</w:t>
            </w:r>
          </w:p>
        </w:tc>
        <w:tc>
          <w:tcPr>
            <w:tcW w:type="dxa" w:w="3249"/>
          </w:tcPr>
          <w:p>
            <w:r>
              <w:t>Pour dashboards</w:t>
            </w:r>
          </w:p>
        </w:tc>
      </w:tr>
      <w:tr>
        <w:trPr>
          <w:cantSplit/>
        </w:trPr>
        <w:tc>
          <w:tcPr>
            <w:tcW w:type="dxa" w:w="3249"/>
          </w:tcPr>
          <w:p>
            <w:r>
              <w:rPr>
                <w:b/>
              </w:rPr>
              <w:t>ReportExport</w:t>
            </w:r>
          </w:p>
        </w:tc>
        <w:tc>
          <w:tcPr>
            <w:tcW w:type="dxa" w:w="3249"/>
          </w:tcPr>
          <w:p>
            <w:r>
              <w:t>Trace des exports CSV/PDF par client et période</w:t>
            </w:r>
          </w:p>
        </w:tc>
        <w:tc>
          <w:tcPr>
            <w:tcW w:type="dxa" w:w="3249"/>
          </w:tcPr>
          <w:p>
            <w:r>
              <w:t>Audit et re-génération</w:t>
            </w:r>
          </w:p>
        </w:tc>
      </w:tr>
    </w:tbl>
    <w:p/>
    <w:p>
      <w:pPr>
        <w:pStyle w:val="Heading2"/>
      </w:pPr>
      <w:r>
        <w:t>16.11 Module Missions Freelance</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Mission</w:t>
            </w:r>
          </w:p>
        </w:tc>
        <w:tc>
          <w:tcPr>
            <w:tcW w:type="dxa" w:w="3249"/>
          </w:tcPr>
          <w:p>
            <w:r>
              <w:t>WorkspaceId, OwnerUserId, ClientOrganizationId, Name, Status, Budget, InvoiceStatus, StartDate, EndDate</w:t>
            </w:r>
          </w:p>
        </w:tc>
        <w:tc>
          <w:tcPr>
            <w:tcW w:type="dxa" w:w="3249"/>
          </w:tcPr>
          <w:p>
            <w:r>
              <w:t>Agrégat racine du mode freelance</w:t>
            </w:r>
          </w:p>
        </w:tc>
      </w:tr>
      <w:tr>
        <w:trPr>
          <w:cantSplit/>
        </w:trPr>
        <w:tc>
          <w:tcPr>
            <w:tcW w:type="dxa" w:w="3249"/>
          </w:tcPr>
          <w:p>
            <w:r>
              <w:rPr>
                <w:b/>
              </w:rPr>
              <w:t>MissionMember</w:t>
            </w:r>
          </w:p>
        </w:tc>
        <w:tc>
          <w:tcPr>
            <w:tcW w:type="dxa" w:w="3249"/>
          </w:tcPr>
          <w:p>
            <w:r>
              <w:t>MissionId, UserId, RoleOnMission, JoinedAtUtc</w:t>
            </w:r>
          </w:p>
        </w:tc>
        <w:tc>
          <w:tcPr>
            <w:tcW w:type="dxa" w:w="3249"/>
          </w:tcPr>
          <w:p>
            <w:r>
              <w:t>Visibilité limitée aux tâches pertinentes</w:t>
            </w:r>
          </w:p>
        </w:tc>
      </w:tr>
      <w:tr>
        <w:trPr>
          <w:cantSplit/>
        </w:trPr>
        <w:tc>
          <w:tcPr>
            <w:tcW w:type="dxa" w:w="3249"/>
          </w:tcPr>
          <w:p>
            <w:r>
              <w:rPr>
                <w:b/>
              </w:rPr>
              <w:t>MissionMilestone</w:t>
            </w:r>
          </w:p>
        </w:tc>
        <w:tc>
          <w:tcPr>
            <w:tcW w:type="dxa" w:w="3249"/>
          </w:tcPr>
          <w:p>
            <w:r>
              <w:t>MissionId, Name, DueDate, Status, Amount</w:t>
            </w:r>
          </w:p>
        </w:tc>
        <w:tc>
          <w:tcPr>
            <w:tcW w:type="dxa" w:w="3249"/>
          </w:tcPr>
          <w:p>
            <w:r>
              <w:t>Jalons de livraison</w:t>
            </w:r>
          </w:p>
        </w:tc>
      </w:tr>
      <w:tr>
        <w:trPr>
          <w:cantSplit/>
        </w:trPr>
        <w:tc>
          <w:tcPr>
            <w:tcW w:type="dxa" w:w="3249"/>
          </w:tcPr>
          <w:p>
            <w:r>
              <w:rPr>
                <w:b/>
              </w:rPr>
              <w:t>MissionDelivery</w:t>
            </w:r>
          </w:p>
        </w:tc>
        <w:tc>
          <w:tcPr>
            <w:tcW w:type="dxa" w:w="3249"/>
          </w:tcPr>
          <w:p>
            <w:r>
              <w:t>MissionMilestoneId, DeliveredAtUtc, DeliveredBy, Notes</w:t>
            </w:r>
          </w:p>
        </w:tc>
        <w:tc>
          <w:tcPr>
            <w:tcW w:type="dxa" w:w="3249"/>
          </w:tcPr>
          <w:p>
            <w:r>
              <w:t>Support du bon de livraison</w:t>
            </w:r>
          </w:p>
        </w:tc>
      </w:tr>
      <w:tr>
        <w:trPr>
          <w:cantSplit/>
        </w:trPr>
        <w:tc>
          <w:tcPr>
            <w:tcW w:type="dxa" w:w="3249"/>
          </w:tcPr>
          <w:p>
            <w:r>
              <w:rPr>
                <w:b/>
              </w:rPr>
              <w:t>MissionTask</w:t>
            </w:r>
          </w:p>
        </w:tc>
        <w:tc>
          <w:tcPr>
            <w:tcW w:type="dxa" w:w="3249"/>
          </w:tcPr>
          <w:p>
            <w:r>
              <w:t>MissionId, AssignedToUserId, Title, Deadline, Status</w:t>
            </w:r>
          </w:p>
        </w:tc>
        <w:tc>
          <w:tcPr>
            <w:tcW w:type="dxa" w:w="3249"/>
          </w:tcPr>
          <w:p>
            <w:r>
              <w:t>Pilotage opérationnel détaillé</w:t>
            </w:r>
          </w:p>
        </w:tc>
      </w:tr>
      <w:tr>
        <w:trPr>
          <w:cantSplit/>
        </w:trPr>
        <w:tc>
          <w:tcPr>
            <w:tcW w:type="dxa" w:w="3249"/>
          </w:tcPr>
          <w:p>
            <w:r>
              <w:rPr>
                <w:b/>
              </w:rPr>
              <w:t>DeliveryNote</w:t>
            </w:r>
          </w:p>
        </w:tc>
        <w:tc>
          <w:tcPr>
            <w:tcW w:type="dxa" w:w="3249"/>
          </w:tcPr>
          <w:p>
            <w:r>
              <w:t>MissionDeliveryId, Reference, GeneratedAtUtc, StoragePath</w:t>
            </w:r>
          </w:p>
        </w:tc>
        <w:tc>
          <w:tcPr>
            <w:tcW w:type="dxa" w:w="3249"/>
          </w:tcPr>
          <w:p>
            <w:r>
              <w:t>Pièce contractuelle</w:t>
            </w:r>
          </w:p>
        </w:tc>
      </w:tr>
      <w:tr>
        <w:trPr>
          <w:cantSplit/>
        </w:trPr>
        <w:tc>
          <w:tcPr>
            <w:tcW w:type="dxa" w:w="3249"/>
          </w:tcPr>
          <w:p>
            <w:r>
              <w:rPr>
                <w:b/>
              </w:rPr>
              <w:t>BillingRecord</w:t>
            </w:r>
          </w:p>
        </w:tc>
        <w:tc>
          <w:tcPr>
            <w:tcW w:type="dxa" w:w="3249"/>
          </w:tcPr>
          <w:p>
            <w:r>
              <w:t>MissionId, Amount, Currency, BillingStatus, ExportedToOdooAtUtc</w:t>
            </w:r>
          </w:p>
        </w:tc>
        <w:tc>
          <w:tcPr>
            <w:tcW w:type="dxa" w:w="3249"/>
          </w:tcPr>
          <w:p>
            <w:r>
              <w:t>Chaîne de facturation</w:t>
            </w:r>
          </w:p>
        </w:tc>
      </w:tr>
    </w:tbl>
    <w:p/>
    <w:p>
      <w:pPr>
        <w:pStyle w:val="Heading2"/>
      </w:pPr>
      <w:r>
        <w:t>16.12 Module Notifications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Notification</w:t>
            </w:r>
          </w:p>
        </w:tc>
        <w:tc>
          <w:tcPr>
            <w:tcW w:type="dxa" w:w="3249"/>
          </w:tcPr>
          <w:p>
            <w:r>
              <w:t>WorkspaceId, UserId, Channel, Type, Subject, Body, Status, SentAtUtc</w:t>
            </w:r>
          </w:p>
        </w:tc>
        <w:tc>
          <w:tcPr>
            <w:tcW w:type="dxa" w:w="3249"/>
          </w:tcPr>
          <w:p>
            <w:r>
              <w:t>Canal email / in-app / Slack plus tard</w:t>
            </w:r>
          </w:p>
        </w:tc>
      </w:tr>
      <w:tr>
        <w:trPr>
          <w:cantSplit/>
        </w:trPr>
        <w:tc>
          <w:tcPr>
            <w:tcW w:type="dxa" w:w="3249"/>
          </w:tcPr>
          <w:p>
            <w:r>
              <w:rPr>
                <w:b/>
              </w:rPr>
              <w:t>NotificationPreference</w:t>
            </w:r>
          </w:p>
        </w:tc>
        <w:tc>
          <w:tcPr>
            <w:tcW w:type="dxa" w:w="3249"/>
          </w:tcPr>
          <w:p>
            <w:r>
              <w:t>UserId, Channel, Enabled, DigestMode</w:t>
            </w:r>
          </w:p>
        </w:tc>
        <w:tc>
          <w:tcPr>
            <w:tcW w:type="dxa" w:w="3249"/>
          </w:tcPr>
          <w:p>
            <w:r>
              <w:t>Préférences utilisateur</w:t>
            </w:r>
          </w:p>
        </w:tc>
      </w:tr>
      <w:tr>
        <w:trPr>
          <w:cantSplit/>
        </w:trPr>
        <w:tc>
          <w:tcPr>
            <w:tcW w:type="dxa" w:w="3249"/>
          </w:tcPr>
          <w:p>
            <w:r>
              <w:rPr>
                <w:b/>
              </w:rPr>
              <w:t>EscalationRule</w:t>
            </w:r>
          </w:p>
        </w:tc>
        <w:tc>
          <w:tcPr>
            <w:tcW w:type="dxa" w:w="3249"/>
          </w:tcPr>
          <w:p>
            <w:r>
              <w:t>WorkspaceId, TriggerType, Delay, RecipientsRule</w:t>
            </w:r>
          </w:p>
        </w:tc>
        <w:tc>
          <w:tcPr>
            <w:tcW w:type="dxa" w:w="3249"/>
          </w:tcPr>
          <w:p>
            <w:r>
              <w:t>Règles de relance configurables</w:t>
            </w:r>
          </w:p>
        </w:tc>
      </w:tr>
    </w:tbl>
    <w:p/>
    <w:p>
      <w:pPr>
        <w:pStyle w:val="Heading2"/>
      </w:pPr>
      <w:r>
        <w:t>16.13 Module Audit &amp; Intégration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Entité</w:t>
            </w:r>
          </w:p>
        </w:tc>
        <w:tc>
          <w:tcPr>
            <w:tcW w:type="dxa" w:w="3249"/>
            <w:shd w:fill="D9EAF7"/>
          </w:tcPr>
          <w:p>
            <w:r>
              <w:rPr>
                <w:b/>
              </w:rPr>
              <w:t>Description / champs clés</w:t>
            </w:r>
          </w:p>
        </w:tc>
        <w:tc>
          <w:tcPr>
            <w:tcW w:type="dxa" w:w="3249"/>
            <w:shd w:fill="D9EAF7"/>
          </w:tcPr>
          <w:p>
            <w:r>
              <w:rPr>
                <w:b/>
              </w:rPr>
              <w:t>Relations / règles</w:t>
            </w:r>
          </w:p>
        </w:tc>
      </w:tr>
      <w:tr>
        <w:trPr>
          <w:cantSplit/>
        </w:trPr>
        <w:tc>
          <w:tcPr>
            <w:tcW w:type="dxa" w:w="3249"/>
          </w:tcPr>
          <w:p>
            <w:r>
              <w:rPr>
                <w:b/>
              </w:rPr>
              <w:t>AuditLog</w:t>
            </w:r>
          </w:p>
        </w:tc>
        <w:tc>
          <w:tcPr>
            <w:tcW w:type="dxa" w:w="3249"/>
          </w:tcPr>
          <w:p>
            <w:r>
              <w:t>WorkspaceId, Action, EntityName, EntityId, ActorType, ActorId, OldValueJson, NewValueJson, OccurredAtUtc</w:t>
            </w:r>
          </w:p>
        </w:tc>
        <w:tc>
          <w:tcPr>
            <w:tcW w:type="dxa" w:w="3249"/>
          </w:tcPr>
          <w:p>
            <w:r>
              <w:t>Traçabilité métier</w:t>
            </w:r>
          </w:p>
        </w:tc>
      </w:tr>
      <w:tr>
        <w:trPr>
          <w:cantSplit/>
        </w:trPr>
        <w:tc>
          <w:tcPr>
            <w:tcW w:type="dxa" w:w="3249"/>
          </w:tcPr>
          <w:p>
            <w:r>
              <w:rPr>
                <w:b/>
              </w:rPr>
              <w:t>IntegrationEvent</w:t>
            </w:r>
          </w:p>
        </w:tc>
        <w:tc>
          <w:tcPr>
            <w:tcW w:type="dxa" w:w="3249"/>
          </w:tcPr>
          <w:p>
            <w:r>
              <w:t>Name, AggregateId, PayloadJson, Status, CreatedAtUtc, PublishedAtUtc</w:t>
            </w:r>
          </w:p>
        </w:tc>
        <w:tc>
          <w:tcPr>
            <w:tcW w:type="dxa" w:w="3249"/>
          </w:tcPr>
          <w:p>
            <w:r>
              <w:t>Outbox léger</w:t>
            </w:r>
          </w:p>
        </w:tc>
      </w:tr>
      <w:tr>
        <w:trPr>
          <w:cantSplit/>
        </w:trPr>
        <w:tc>
          <w:tcPr>
            <w:tcW w:type="dxa" w:w="3249"/>
          </w:tcPr>
          <w:p>
            <w:r>
              <w:rPr>
                <w:b/>
              </w:rPr>
              <w:t>IntegrationFailure</w:t>
            </w:r>
          </w:p>
        </w:tc>
        <w:tc>
          <w:tcPr>
            <w:tcW w:type="dxa" w:w="3249"/>
          </w:tcPr>
          <w:p>
            <w:r>
              <w:t>Provider, CorrelationId, ErrorCode, Details, FailedAtUtc</w:t>
            </w:r>
          </w:p>
        </w:tc>
        <w:tc>
          <w:tcPr>
            <w:tcW w:type="dxa" w:w="3249"/>
          </w:tcPr>
          <w:p>
            <w:r>
              <w:t>Diagnostic et reprise</w:t>
            </w:r>
          </w:p>
        </w:tc>
      </w:tr>
      <w:tr>
        <w:trPr>
          <w:cantSplit/>
        </w:trPr>
        <w:tc>
          <w:tcPr>
            <w:tcW w:type="dxa" w:w="3249"/>
          </w:tcPr>
          <w:p>
            <w:r>
              <w:rPr>
                <w:b/>
              </w:rPr>
              <w:t>WebhookSubscription</w:t>
            </w:r>
          </w:p>
        </w:tc>
        <w:tc>
          <w:tcPr>
            <w:tcW w:type="dxa" w:w="3249"/>
          </w:tcPr>
          <w:p>
            <w:r>
              <w:t>WorkspaceId, Endpoint, Secret, EventFilter, IsEnabled</w:t>
            </w:r>
          </w:p>
        </w:tc>
        <w:tc>
          <w:tcPr>
            <w:tcW w:type="dxa" w:w="3249"/>
          </w:tcPr>
          <w:p>
            <w:r>
              <w:t>Sortie événementielle optionnelle</w:t>
            </w:r>
          </w:p>
        </w:tc>
      </w:tr>
    </w:tbl>
    <w:p/>
    <w:p>
      <w:pPr>
        <w:pStyle w:val="Heading1"/>
      </w:pPr>
      <w:r>
        <w:t>17. Statuts et enums recommandés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3249"/>
            <w:shd w:fill="D9EAF7"/>
          </w:tcPr>
          <w:p>
            <w:r>
              <w:rPr>
                <w:b/>
              </w:rPr>
              <w:t>Enum</w:t>
            </w:r>
          </w:p>
        </w:tc>
        <w:tc>
          <w:tcPr>
            <w:tcW w:type="dxa" w:w="3249"/>
            <w:shd w:fill="D9EAF7"/>
          </w:tcPr>
          <w:p>
            <w:r>
              <w:rPr>
                <w:b/>
              </w:rPr>
              <w:t>Valeurs recommandées</w:t>
            </w:r>
          </w:p>
        </w:tc>
        <w:tc>
          <w:tcPr>
            <w:tcW w:type="dxa" w:w="3249"/>
            <w:shd w:fill="D9EAF7"/>
          </w:tcPr>
          <w:p>
            <w:r>
              <w:rPr>
                <w:b/>
              </w:rPr>
              <w:t>Remarque</w:t>
            </w:r>
          </w:p>
        </w:tc>
      </w:tr>
      <w:tr>
        <w:trPr>
          <w:cantSplit/>
        </w:trPr>
        <w:tc>
          <w:tcPr>
            <w:tcW w:type="dxa" w:w="3249"/>
          </w:tcPr>
          <w:p>
            <w:r>
              <w:rPr>
                <w:b/>
              </w:rPr>
              <w:t>CampaignStatus</w:t>
            </w:r>
          </w:p>
        </w:tc>
        <w:tc>
          <w:tcPr>
            <w:tcW w:type="dxa" w:w="3249"/>
          </w:tcPr>
          <w:p>
            <w:r>
              <w:t>Draft, Active, Paused, Closed, Archived</w:t>
            </w:r>
          </w:p>
        </w:tc>
        <w:tc>
          <w:tcPr>
            <w:tcW w:type="dxa" w:w="3249"/>
          </w:tcPr>
          <w:p>
            <w:r>
              <w:t>Reste cohérent avec les besoins</w:t>
            </w:r>
          </w:p>
        </w:tc>
      </w:tr>
      <w:tr>
        <w:trPr>
          <w:cantSplit/>
        </w:trPr>
        <w:tc>
          <w:tcPr>
            <w:tcW w:type="dxa" w:w="3249"/>
          </w:tcPr>
          <w:p>
            <w:r>
              <w:rPr>
                <w:b/>
              </w:rPr>
              <w:t>ContentStatus</w:t>
            </w:r>
          </w:p>
        </w:tc>
        <w:tc>
          <w:tcPr>
            <w:tcW w:type="dxa" w:w="3249"/>
          </w:tcPr>
          <w:p>
            <w:r>
              <w:t>Draft, InProduction, InReview, Approved, Scheduled, Published, PublishFailed, Archived</w:t>
            </w:r>
          </w:p>
        </w:tc>
        <w:tc>
          <w:tcPr>
            <w:tcW w:type="dxa" w:w="3249"/>
          </w:tcPr>
          <w:p>
            <w:r>
              <w:t>Ajout explicite de PublishFailed</w:t>
            </w:r>
          </w:p>
        </w:tc>
      </w:tr>
      <w:tr>
        <w:trPr>
          <w:cantSplit/>
        </w:trPr>
        <w:tc>
          <w:tcPr>
            <w:tcW w:type="dxa" w:w="3249"/>
          </w:tcPr>
          <w:p>
            <w:r>
              <w:rPr>
                <w:b/>
              </w:rPr>
              <w:t>ApprovalStatus</w:t>
            </w:r>
          </w:p>
        </w:tc>
        <w:tc>
          <w:tcPr>
            <w:tcW w:type="dxa" w:w="3249"/>
          </w:tcPr>
          <w:p>
            <w:r>
              <w:t>Pending, Approved, Rejected</w:t>
            </w:r>
          </w:p>
        </w:tc>
        <w:tc>
          <w:tcPr>
            <w:tcW w:type="dxa" w:w="3249"/>
          </w:tcPr>
          <w:p>
            <w:r>
              <w:t>Peut être utilisé pour interne et client</w:t>
            </w:r>
          </w:p>
        </w:tc>
      </w:tr>
      <w:tr>
        <w:trPr>
          <w:cantSplit/>
        </w:trPr>
        <w:tc>
          <w:tcPr>
            <w:tcW w:type="dxa" w:w="3249"/>
          </w:tcPr>
          <w:p>
            <w:r>
              <w:rPr>
                <w:b/>
              </w:rPr>
              <w:t>MissionStatus</w:t>
            </w:r>
          </w:p>
        </w:tc>
        <w:tc>
          <w:tcPr>
            <w:tcW w:type="dxa" w:w="3249"/>
          </w:tcPr>
          <w:p>
            <w:r>
              <w:t>Brief, Production, Delivery, Validation, Invoicing, Closed</w:t>
            </w:r>
          </w:p>
        </w:tc>
        <w:tc>
          <w:tcPr>
            <w:tcW w:type="dxa" w:w="3249"/>
          </w:tcPr>
          <w:p>
            <w:r>
              <w:t>Aligné avec le mode freelance</w:t>
            </w:r>
          </w:p>
        </w:tc>
      </w:tr>
      <w:tr>
        <w:trPr>
          <w:cantSplit/>
        </w:trPr>
        <w:tc>
          <w:tcPr>
            <w:tcW w:type="dxa" w:w="3249"/>
          </w:tcPr>
          <w:p>
            <w:r>
              <w:rPr>
                <w:b/>
              </w:rPr>
              <w:t>BillingStatus</w:t>
            </w:r>
          </w:p>
        </w:tc>
        <w:tc>
          <w:tcPr>
            <w:tcW w:type="dxa" w:w="3249"/>
          </w:tcPr>
          <w:p>
            <w:r>
              <w:t>Draft, ToInvoice, Invoiced, Paid, Failed</w:t>
            </w:r>
          </w:p>
        </w:tc>
        <w:tc>
          <w:tcPr>
            <w:tcW w:type="dxa" w:w="3249"/>
          </w:tcPr>
          <w:p>
            <w:r>
              <w:t>Synchronisation Odoo incluse</w:t>
            </w:r>
          </w:p>
        </w:tc>
      </w:tr>
      <w:tr>
        <w:trPr>
          <w:cantSplit/>
        </w:trPr>
        <w:tc>
          <w:tcPr>
            <w:tcW w:type="dxa" w:w="3249"/>
          </w:tcPr>
          <w:p>
            <w:r>
              <w:rPr>
                <w:b/>
              </w:rPr>
              <w:t>NotificationChannel</w:t>
            </w:r>
          </w:p>
        </w:tc>
        <w:tc>
          <w:tcPr>
            <w:tcW w:type="dxa" w:w="3249"/>
          </w:tcPr>
          <w:p>
            <w:r>
              <w:t>InApp, Email, Sms, Slack</w:t>
            </w:r>
          </w:p>
        </w:tc>
        <w:tc>
          <w:tcPr>
            <w:tcW w:type="dxa" w:w="3249"/>
          </w:tcPr>
          <w:p>
            <w:r>
              <w:t>SMS/Slack optionnels</w:t>
            </w:r>
          </w:p>
        </w:tc>
      </w:tr>
      <w:tr>
        <w:trPr>
          <w:cantSplit/>
        </w:trPr>
        <w:tc>
          <w:tcPr>
            <w:tcW w:type="dxa" w:w="3249"/>
          </w:tcPr>
          <w:p>
            <w:r>
              <w:rPr>
                <w:b/>
              </w:rPr>
              <w:t>Platform</w:t>
            </w:r>
          </w:p>
        </w:tc>
        <w:tc>
          <w:tcPr>
            <w:tcW w:type="dxa" w:w="3249"/>
          </w:tcPr>
          <w:p>
            <w:r>
              <w:t>Instagram, Facebook, LinkedIn, TikTok, YouTube, X</w:t>
            </w:r>
          </w:p>
        </w:tc>
        <w:tc>
          <w:tcPr>
            <w:tcW w:type="dxa" w:w="3249"/>
          </w:tcPr>
          <w:p>
            <w:r>
              <w:t>Plateformes couvertes</w:t>
            </w:r>
          </w:p>
        </w:tc>
      </w:tr>
    </w:tbl>
    <w:p/>
    <w:p>
      <w:pPr>
        <w:pStyle w:val="Heading1"/>
      </w:pPr>
      <w:r>
        <w:t>18. Agrégats recommandés</w:t>
      </w:r>
    </w:p>
    <w:p>
      <w:pPr>
        <w:pStyle w:val="ListBullet"/>
      </w:pPr>
      <w:r>
        <w:t>Workspace : agrégat racine de gouvernance tenant.</w:t>
      </w:r>
    </w:p>
    <w:p>
      <w:pPr>
        <w:pStyle w:val="ListBullet"/>
      </w:pPr>
      <w:r>
        <w:t>Campaign : racine pour les objectifs, KPI et certaines décisions structurantes.</w:t>
      </w:r>
    </w:p>
    <w:p>
      <w:pPr>
        <w:pStyle w:val="ListBullet"/>
      </w:pPr>
      <w:r>
        <w:t>ContentItem : agrégat central pour la production, les briefs, les dépendances métier et les cycles d’approbation.</w:t>
      </w:r>
    </w:p>
    <w:p>
      <w:pPr>
        <w:pStyle w:val="ListBullet"/>
      </w:pPr>
      <w:r>
        <w:t>Asset : agrégat pour le versioning et la restauration.</w:t>
      </w:r>
    </w:p>
    <w:p>
      <w:pPr>
        <w:pStyle w:val="ListBullet"/>
      </w:pPr>
      <w:r>
        <w:t>Mission : agrégat du mode freelance.</w:t>
      </w:r>
    </w:p>
    <w:p>
      <w:pPr>
        <w:pStyle w:val="ListBullet"/>
      </w:pPr>
      <w:r>
        <w:t>Publication : agrégat pour l’envoi externe, le retry et le suivi.</w:t>
      </w:r>
    </w:p>
    <w:p>
      <w:pPr>
        <w:pStyle w:val="Heading1"/>
      </w:pPr>
      <w:r>
        <w:t>19. Endpoints API recommandés par domaine</w:t>
      </w:r>
    </w:p>
    <w:p>
      <w:r>
        <w:t>La documentation technique initiale couvrait le cœur, mais plusieurs routes doivent être complétées. La proposition cible est la suivante :</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Domaine</w:t>
            </w:r>
          </w:p>
        </w:tc>
        <w:tc>
          <w:tcPr>
            <w:tcW w:type="dxa" w:w="4873"/>
            <w:shd w:fill="D9EAF7"/>
          </w:tcPr>
          <w:p>
            <w:r>
              <w:rPr>
                <w:b/>
              </w:rPr>
              <w:t>Exemples d’endpoints à exposer</w:t>
            </w:r>
          </w:p>
        </w:tc>
      </w:tr>
      <w:tr>
        <w:trPr>
          <w:cantSplit/>
        </w:trPr>
        <w:tc>
          <w:tcPr>
            <w:tcW w:type="dxa" w:w="4873"/>
          </w:tcPr>
          <w:p>
            <w:r>
              <w:rPr>
                <w:b/>
              </w:rPr>
              <w:t>Workspaces</w:t>
            </w:r>
          </w:p>
        </w:tc>
        <w:tc>
          <w:tcPr>
            <w:tcW w:type="dxa" w:w="4873"/>
          </w:tcPr>
          <w:p>
            <w:r>
              <w:t>GET /workspaces, POST /workspaces, GET /workspaces/{id}, PATCH /workspaces/{id}/settings</w:t>
            </w:r>
          </w:p>
        </w:tc>
      </w:tr>
      <w:tr>
        <w:trPr>
          <w:cantSplit/>
        </w:trPr>
        <w:tc>
          <w:tcPr>
            <w:tcW w:type="dxa" w:w="4873"/>
          </w:tcPr>
          <w:p>
            <w:r>
              <w:rPr>
                <w:b/>
              </w:rPr>
              <w:t>Memberships</w:t>
            </w:r>
          </w:p>
        </w:tc>
        <w:tc>
          <w:tcPr>
            <w:tcW w:type="dxa" w:w="4873"/>
          </w:tcPr>
          <w:p>
            <w:r>
              <w:t>GET /workspaces/{id}/members, POST /workspaces/{id}/members, PATCH /memberships/{id}</w:t>
            </w:r>
          </w:p>
        </w:tc>
      </w:tr>
      <w:tr>
        <w:trPr>
          <w:cantSplit/>
        </w:trPr>
        <w:tc>
          <w:tcPr>
            <w:tcW w:type="dxa" w:w="4873"/>
          </w:tcPr>
          <w:p>
            <w:r>
              <w:rPr>
                <w:b/>
              </w:rPr>
              <w:t>Campaigns</w:t>
            </w:r>
          </w:p>
        </w:tc>
        <w:tc>
          <w:tcPr>
            <w:tcW w:type="dxa" w:w="4873"/>
          </w:tcPr>
          <w:p>
            <w:r>
              <w:t>GET /campaigns, POST /campaigns, GET /campaigns/{id}, PATCH /campaigns/{id}, POST /campaigns/{id}/close</w:t>
            </w:r>
          </w:p>
        </w:tc>
      </w:tr>
      <w:tr>
        <w:trPr>
          <w:cantSplit/>
        </w:trPr>
        <w:tc>
          <w:tcPr>
            <w:tcW w:type="dxa" w:w="4873"/>
          </w:tcPr>
          <w:p>
            <w:r>
              <w:rPr>
                <w:b/>
              </w:rPr>
              <w:t>Calendar</w:t>
            </w:r>
          </w:p>
        </w:tc>
        <w:tc>
          <w:tcPr>
            <w:tcW w:type="dxa" w:w="4873"/>
          </w:tcPr>
          <w:p>
            <w:r>
              <w:t>GET /calendar, POST /calendar, PATCH /calendar/{id}, POST /calendar/{id}/validate</w:t>
            </w:r>
          </w:p>
        </w:tc>
      </w:tr>
      <w:tr>
        <w:trPr>
          <w:cantSplit/>
        </w:trPr>
        <w:tc>
          <w:tcPr>
            <w:tcW w:type="dxa" w:w="4873"/>
          </w:tcPr>
          <w:p>
            <w:r>
              <w:rPr>
                <w:b/>
              </w:rPr>
              <w:t>Contents</w:t>
            </w:r>
          </w:p>
        </w:tc>
        <w:tc>
          <w:tcPr>
            <w:tcW w:type="dxa" w:w="4873"/>
          </w:tcPr>
          <w:p>
            <w:r>
              <w:t>GET /contents, POST /contents, GET /contents/{id}, PATCH /contents/{id}, PATCH /contents/{id}/status</w:t>
            </w:r>
          </w:p>
        </w:tc>
      </w:tr>
      <w:tr>
        <w:trPr>
          <w:cantSplit/>
        </w:trPr>
        <w:tc>
          <w:tcPr>
            <w:tcW w:type="dxa" w:w="4873"/>
          </w:tcPr>
          <w:p>
            <w:r>
              <w:rPr>
                <w:b/>
              </w:rPr>
              <w:t>Assets</w:t>
            </w:r>
          </w:p>
        </w:tc>
        <w:tc>
          <w:tcPr>
            <w:tcW w:type="dxa" w:w="4873"/>
          </w:tcPr>
          <w:p>
            <w:r>
              <w:t>POST /assets, GET /assets/{id}, GET /assets/{id}/versions, POST /assets/{id}/restore</w:t>
            </w:r>
          </w:p>
        </w:tc>
      </w:tr>
      <w:tr>
        <w:trPr>
          <w:cantSplit/>
        </w:trPr>
        <w:tc>
          <w:tcPr>
            <w:tcW w:type="dxa" w:w="4873"/>
          </w:tcPr>
          <w:p>
            <w:r>
              <w:rPr>
                <w:b/>
              </w:rPr>
              <w:t>Approvals</w:t>
            </w:r>
          </w:p>
        </w:tc>
        <w:tc>
          <w:tcPr>
            <w:tcW w:type="dxa" w:w="4873"/>
          </w:tcPr>
          <w:p>
            <w:r>
              <w:t>POST /approvals/internal, POST /approvals/client, GET /contents/{id}/approval-cycles</w:t>
            </w:r>
          </w:p>
        </w:tc>
      </w:tr>
      <w:tr>
        <w:trPr>
          <w:cantSplit/>
        </w:trPr>
        <w:tc>
          <w:tcPr>
            <w:tcW w:type="dxa" w:w="4873"/>
          </w:tcPr>
          <w:p>
            <w:r>
              <w:rPr>
                <w:b/>
              </w:rPr>
              <w:t>Messages</w:t>
            </w:r>
          </w:p>
        </w:tc>
        <w:tc>
          <w:tcPr>
            <w:tcW w:type="dxa" w:w="4873"/>
          </w:tcPr>
          <w:p>
            <w:r>
              <w:t>GET /contents/{id}/messages, POST /contents/{id}/messages</w:t>
            </w:r>
          </w:p>
        </w:tc>
      </w:tr>
      <w:tr>
        <w:trPr>
          <w:cantSplit/>
        </w:trPr>
        <w:tc>
          <w:tcPr>
            <w:tcW w:type="dxa" w:w="4873"/>
          </w:tcPr>
          <w:p>
            <w:r>
              <w:rPr>
                <w:b/>
              </w:rPr>
              <w:t>Publications</w:t>
            </w:r>
          </w:p>
        </w:tc>
        <w:tc>
          <w:tcPr>
            <w:tcW w:type="dxa" w:w="4873"/>
          </w:tcPr>
          <w:p>
            <w:r>
              <w:t>POST /contents/{id}/schedule, POST /publications/{id}/publish, POST /publications/{id}/retry, GET /publications/{id}</w:t>
            </w:r>
          </w:p>
        </w:tc>
      </w:tr>
      <w:tr>
        <w:trPr>
          <w:cantSplit/>
        </w:trPr>
        <w:tc>
          <w:tcPr>
            <w:tcW w:type="dxa" w:w="4873"/>
          </w:tcPr>
          <w:p>
            <w:r>
              <w:rPr>
                <w:b/>
              </w:rPr>
              <w:t>Performance</w:t>
            </w:r>
          </w:p>
        </w:tc>
        <w:tc>
          <w:tcPr>
            <w:tcW w:type="dxa" w:w="4873"/>
          </w:tcPr>
          <w:p>
            <w:r>
              <w:t>GET /performance, GET /campaigns/{id}/performance</w:t>
            </w:r>
          </w:p>
        </w:tc>
      </w:tr>
      <w:tr>
        <w:trPr>
          <w:cantSplit/>
        </w:trPr>
        <w:tc>
          <w:tcPr>
            <w:tcW w:type="dxa" w:w="4873"/>
          </w:tcPr>
          <w:p>
            <w:r>
              <w:rPr>
                <w:b/>
              </w:rPr>
              <w:t>Missions</w:t>
            </w:r>
          </w:p>
        </w:tc>
        <w:tc>
          <w:tcPr>
            <w:tcW w:type="dxa" w:w="4873"/>
          </w:tcPr>
          <w:p>
            <w:r>
              <w:t>GET /missions, POST /missions, GET /missions/{id}, POST /missions/{id}/invite, POST /missions/{id}/deliveries</w:t>
            </w:r>
          </w:p>
        </w:tc>
      </w:tr>
      <w:tr>
        <w:trPr>
          <w:cantSplit/>
        </w:trPr>
        <w:tc>
          <w:tcPr>
            <w:tcW w:type="dxa" w:w="4873"/>
          </w:tcPr>
          <w:p>
            <w:r>
              <w:rPr>
                <w:b/>
              </w:rPr>
              <w:t>Billing/Odoo</w:t>
            </w:r>
          </w:p>
        </w:tc>
        <w:tc>
          <w:tcPr>
            <w:tcW w:type="dxa" w:w="4873"/>
          </w:tcPr>
          <w:p>
            <w:r>
              <w:t>POST /missions/{id}/invoice, POST /billing/{id}/export-odoo, GET /billing/{id}/status</w:t>
            </w:r>
          </w:p>
        </w:tc>
      </w:tr>
    </w:tbl>
    <w:p/>
    <w:p>
      <w:pPr>
        <w:pStyle w:val="Heading1"/>
      </w:pPr>
      <w:r>
        <w:t>20. Règles d’implémentation EF Core</w:t>
      </w:r>
    </w:p>
    <w:p>
      <w:pPr>
        <w:pStyle w:val="ListBullet"/>
      </w:pPr>
      <w:r>
        <w:t>Ajouter WorkspaceId sur toute entité tenant-owned.</w:t>
      </w:r>
    </w:p>
    <w:p>
      <w:pPr>
        <w:pStyle w:val="ListBullet"/>
      </w:pPr>
      <w:r>
        <w:t>Appliquer des Global Query Filters sur les entités tenant-owned.</w:t>
      </w:r>
    </w:p>
    <w:p>
      <w:pPr>
        <w:pStyle w:val="ListBullet"/>
      </w:pPr>
      <w:r>
        <w:t>Configurer les indexes métiers : WorkspaceId + Status, WorkspaceId + PublicationDate, WorkspaceId + ClientId, etc.</w:t>
      </w:r>
    </w:p>
    <w:p>
      <w:pPr>
        <w:pStyle w:val="ListBullet"/>
      </w:pPr>
      <w:r>
        <w:t>Prévoir des contraintes d’unicité utiles : WorkspaceId + Slug, WorkspaceId + Tag.Name, WorkspaceId + SocialConnection.Platform + ExternalAccountId.</w:t>
      </w:r>
    </w:p>
    <w:p>
      <w:pPr>
        <w:pStyle w:val="ListBullet"/>
      </w:pPr>
      <w:r>
        <w:t>Utiliser des configurations Fluent API plutôt que des annotations éparpillées.</w:t>
      </w:r>
    </w:p>
    <w:p>
      <w:pPr>
        <w:pStyle w:val="ListBullet"/>
      </w:pPr>
      <w:r>
        <w:t>Garder les migrations centralisées dans Infrastructure.</w:t>
      </w:r>
    </w:p>
    <w:p>
      <w:pPr>
        <w:pStyle w:val="ListBullet"/>
      </w:pPr>
      <w:r>
        <w:t>Séparer les projections/reporting si certaines requêtes deviennent trop complexes.</w:t>
      </w:r>
    </w:p>
    <w:p>
      <w:pPr>
        <w:pStyle w:val="Heading1"/>
      </w:pPr>
      <w:r>
        <w:t>21. Index et contraintes recommandés</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Table / entité</w:t>
            </w:r>
          </w:p>
        </w:tc>
        <w:tc>
          <w:tcPr>
            <w:tcW w:type="dxa" w:w="4873"/>
            <w:shd w:fill="D9EAF7"/>
          </w:tcPr>
          <w:p>
            <w:r>
              <w:rPr>
                <w:b/>
              </w:rPr>
              <w:t>Index ou contrainte</w:t>
            </w:r>
          </w:p>
        </w:tc>
      </w:tr>
      <w:tr>
        <w:trPr>
          <w:cantSplit/>
        </w:trPr>
        <w:tc>
          <w:tcPr>
            <w:tcW w:type="dxa" w:w="4873"/>
          </w:tcPr>
          <w:p>
            <w:r>
              <w:rPr>
                <w:b/>
              </w:rPr>
              <w:t>Workspace</w:t>
            </w:r>
          </w:p>
        </w:tc>
        <w:tc>
          <w:tcPr>
            <w:tcW w:type="dxa" w:w="4873"/>
          </w:tcPr>
          <w:p>
            <w:r>
              <w:t>UNIQUE(Slug)</w:t>
            </w:r>
          </w:p>
        </w:tc>
      </w:tr>
      <w:tr>
        <w:trPr>
          <w:cantSplit/>
        </w:trPr>
        <w:tc>
          <w:tcPr>
            <w:tcW w:type="dxa" w:w="4873"/>
          </w:tcPr>
          <w:p>
            <w:r>
              <w:rPr>
                <w:b/>
              </w:rPr>
              <w:t>WorkspaceMembership</w:t>
            </w:r>
          </w:p>
        </w:tc>
        <w:tc>
          <w:tcPr>
            <w:tcW w:type="dxa" w:w="4873"/>
          </w:tcPr>
          <w:p>
            <w:r>
              <w:t>UNIQUE(UserId, WorkspaceId)</w:t>
            </w:r>
          </w:p>
        </w:tc>
      </w:tr>
      <w:tr>
        <w:trPr>
          <w:cantSplit/>
        </w:trPr>
        <w:tc>
          <w:tcPr>
            <w:tcW w:type="dxa" w:w="4873"/>
          </w:tcPr>
          <w:p>
            <w:r>
              <w:rPr>
                <w:b/>
              </w:rPr>
              <w:t>Campaign</w:t>
            </w:r>
          </w:p>
        </w:tc>
        <w:tc>
          <w:tcPr>
            <w:tcW w:type="dxa" w:w="4873"/>
          </w:tcPr>
          <w:p>
            <w:r>
              <w:t>INDEX(WorkspaceId, Status), INDEX(WorkspaceId, ClientOrganizationId)</w:t>
            </w:r>
          </w:p>
        </w:tc>
      </w:tr>
      <w:tr>
        <w:trPr>
          <w:cantSplit/>
        </w:trPr>
        <w:tc>
          <w:tcPr>
            <w:tcW w:type="dxa" w:w="4873"/>
          </w:tcPr>
          <w:p>
            <w:r>
              <w:rPr>
                <w:b/>
              </w:rPr>
              <w:t>CalendarEntry</w:t>
            </w:r>
          </w:p>
        </w:tc>
        <w:tc>
          <w:tcPr>
            <w:tcW w:type="dxa" w:w="4873"/>
          </w:tcPr>
          <w:p>
            <w:r>
              <w:t>INDEX(WorkspaceId, PublicationDate), INDEX(WorkspaceId, Platform)</w:t>
            </w:r>
          </w:p>
        </w:tc>
      </w:tr>
      <w:tr>
        <w:trPr>
          <w:cantSplit/>
        </w:trPr>
        <w:tc>
          <w:tcPr>
            <w:tcW w:type="dxa" w:w="4873"/>
          </w:tcPr>
          <w:p>
            <w:r>
              <w:rPr>
                <w:b/>
              </w:rPr>
              <w:t>ContentItem</w:t>
            </w:r>
          </w:p>
        </w:tc>
        <w:tc>
          <w:tcPr>
            <w:tcW w:type="dxa" w:w="4873"/>
          </w:tcPr>
          <w:p>
            <w:r>
              <w:t>INDEX(WorkspaceId, Status), INDEX(WorkspaceId, Deadline), INDEX(WorkspaceId, CalendarEntryId)</w:t>
            </w:r>
          </w:p>
        </w:tc>
      </w:tr>
      <w:tr>
        <w:trPr>
          <w:cantSplit/>
        </w:trPr>
        <w:tc>
          <w:tcPr>
            <w:tcW w:type="dxa" w:w="4873"/>
          </w:tcPr>
          <w:p>
            <w:r>
              <w:rPr>
                <w:b/>
              </w:rPr>
              <w:t>AssetVersion</w:t>
            </w:r>
          </w:p>
        </w:tc>
        <w:tc>
          <w:tcPr>
            <w:tcW w:type="dxa" w:w="4873"/>
          </w:tcPr>
          <w:p>
            <w:r>
              <w:t>UNIQUE(AssetId, VersionNumber)</w:t>
            </w:r>
          </w:p>
        </w:tc>
      </w:tr>
      <w:tr>
        <w:trPr>
          <w:cantSplit/>
        </w:trPr>
        <w:tc>
          <w:tcPr>
            <w:tcW w:type="dxa" w:w="4873"/>
          </w:tcPr>
          <w:p>
            <w:r>
              <w:rPr>
                <w:b/>
              </w:rPr>
              <w:t>ApprovalCycle</w:t>
            </w:r>
          </w:p>
        </w:tc>
        <w:tc>
          <w:tcPr>
            <w:tcW w:type="dxa" w:w="4873"/>
          </w:tcPr>
          <w:p>
            <w:r>
              <w:t>INDEX(ContentItemId, RevisionRound)</w:t>
            </w:r>
          </w:p>
        </w:tc>
      </w:tr>
      <w:tr>
        <w:trPr>
          <w:cantSplit/>
        </w:trPr>
        <w:tc>
          <w:tcPr>
            <w:tcW w:type="dxa" w:w="4873"/>
          </w:tcPr>
          <w:p>
            <w:r>
              <w:rPr>
                <w:b/>
              </w:rPr>
              <w:t>Publication</w:t>
            </w:r>
          </w:p>
        </w:tc>
        <w:tc>
          <w:tcPr>
            <w:tcW w:type="dxa" w:w="4873"/>
          </w:tcPr>
          <w:p>
            <w:r>
              <w:t>INDEX(WorkspaceId, Status), INDEX(WorkspaceId, ScheduledAtUtc)</w:t>
            </w:r>
          </w:p>
        </w:tc>
      </w:tr>
      <w:tr>
        <w:trPr>
          <w:cantSplit/>
        </w:trPr>
        <w:tc>
          <w:tcPr>
            <w:tcW w:type="dxa" w:w="4873"/>
          </w:tcPr>
          <w:p>
            <w:r>
              <w:rPr>
                <w:b/>
              </w:rPr>
              <w:t>PerformanceSnapshot</w:t>
            </w:r>
          </w:p>
        </w:tc>
        <w:tc>
          <w:tcPr>
            <w:tcW w:type="dxa" w:w="4873"/>
          </w:tcPr>
          <w:p>
            <w:r>
              <w:t>INDEX(ContentItemId, CollectedAtUtc), INDEX(PublicationId, CollectedAtUtc)</w:t>
            </w:r>
          </w:p>
        </w:tc>
      </w:tr>
      <w:tr>
        <w:trPr>
          <w:cantSplit/>
        </w:trPr>
        <w:tc>
          <w:tcPr>
            <w:tcW w:type="dxa" w:w="4873"/>
          </w:tcPr>
          <w:p>
            <w:r>
              <w:rPr>
                <w:b/>
              </w:rPr>
              <w:t>Mission</w:t>
            </w:r>
          </w:p>
        </w:tc>
        <w:tc>
          <w:tcPr>
            <w:tcW w:type="dxa" w:w="4873"/>
          </w:tcPr>
          <w:p>
            <w:r>
              <w:t>INDEX(WorkspaceId, Status), INDEX(WorkspaceId, OwnerUserId)</w:t>
            </w:r>
          </w:p>
        </w:tc>
      </w:tr>
    </w:tbl>
    <w:p/>
    <w:p>
      <w:pPr>
        <w:pStyle w:val="Heading1"/>
      </w:pPr>
      <w:r>
        <w:t>22. Sécurité des données et fichiers</w:t>
      </w:r>
    </w:p>
    <w:p>
      <w:pPr>
        <w:pStyle w:val="ListBullet"/>
      </w:pPr>
      <w:r>
        <w:t>Clés de stockage segmentées par workspace.</w:t>
      </w:r>
    </w:p>
    <w:p>
      <w:pPr>
        <w:pStyle w:val="ListBullet"/>
      </w:pPr>
      <w:r>
        <w:t>URLs signées pour les assets privés.</w:t>
      </w:r>
    </w:p>
    <w:p>
      <w:pPr>
        <w:pStyle w:val="ListBullet"/>
      </w:pPr>
      <w:r>
        <w:t>Historique des téléchargements sensibles si nécessaire.</w:t>
      </w:r>
    </w:p>
    <w:p>
      <w:pPr>
        <w:pStyle w:val="ListBullet"/>
      </w:pPr>
      <w:r>
        <w:t>Rotation des secrets d’intégration.</w:t>
      </w:r>
    </w:p>
    <w:p>
      <w:pPr>
        <w:pStyle w:val="ListBullet"/>
      </w:pPr>
      <w:r>
        <w:t>Antivirus à l’upload pour les documents entrants si le risque le justifie.</w:t>
      </w:r>
    </w:p>
    <w:p>
      <w:pPr>
        <w:pStyle w:val="ListBullet"/>
      </w:pPr>
      <w:r>
        <w:t>Jamais de confiance implicite dans les données externes renvoyées par les plateformes ou par Odoo.</w:t>
      </w:r>
    </w:p>
    <w:p>
      <w:pPr>
        <w:pStyle w:val="Heading1"/>
      </w:pPr>
      <w:r>
        <w:t>23. Décisions d’architecture à figer avant implémentation</w:t>
      </w:r>
    </w:p>
    <w:tbl>
      <w:tblPr>
        <w:tblStyle w:val="TableGrid"/>
        <w:tblW w:type="auto" w:w="0"/>
        <w:jc w:val="center"/>
        <w:tblLook w:firstColumn="1" w:firstRow="1" w:lastColumn="0" w:lastRow="0" w:noHBand="0" w:noVBand="1" w:val="04A0"/>
      </w:tblPr>
      <w:tblGrid>
        <w:gridCol w:w="4873"/>
        <w:gridCol w:w="4873"/>
      </w:tblGrid>
      <w:tr>
        <w:trPr>
          <w:tblHeader w:val="true"/>
          <w:cantSplit/>
        </w:trPr>
        <w:tc>
          <w:tcPr>
            <w:tcW w:type="dxa" w:w="4873"/>
            <w:shd w:fill="D9EAF7"/>
          </w:tcPr>
          <w:p>
            <w:r>
              <w:rPr>
                <w:b/>
              </w:rPr>
              <w:t>Décision</w:t>
            </w:r>
          </w:p>
        </w:tc>
        <w:tc>
          <w:tcPr>
            <w:tcW w:type="dxa" w:w="4873"/>
            <w:shd w:fill="D9EAF7"/>
          </w:tcPr>
          <w:p>
            <w:r>
              <w:rPr>
                <w:b/>
              </w:rPr>
              <w:t>Statut recommandé</w:t>
            </w:r>
          </w:p>
        </w:tc>
      </w:tr>
      <w:tr>
        <w:trPr>
          <w:cantSplit/>
        </w:trPr>
        <w:tc>
          <w:tcPr>
            <w:tcW w:type="dxa" w:w="4873"/>
          </w:tcPr>
          <w:p>
            <w:r>
              <w:rPr>
                <w:b/>
              </w:rPr>
              <w:t>Monolithe modulaire ASP.NET Core</w:t>
            </w:r>
          </w:p>
        </w:tc>
        <w:tc>
          <w:tcPr>
            <w:tcW w:type="dxa" w:w="4873"/>
          </w:tcPr>
          <w:p>
            <w:r>
              <w:t>À valider comme choix de base</w:t>
            </w:r>
          </w:p>
        </w:tc>
      </w:tr>
      <w:tr>
        <w:trPr>
          <w:cantSplit/>
        </w:trPr>
        <w:tc>
          <w:tcPr>
            <w:tcW w:type="dxa" w:w="4873"/>
          </w:tcPr>
          <w:p>
            <w:r>
              <w:rPr>
                <w:b/>
              </w:rPr>
              <w:t>PostgreSQL partagé par WorkspaceId</w:t>
            </w:r>
          </w:p>
        </w:tc>
        <w:tc>
          <w:tcPr>
            <w:tcW w:type="dxa" w:w="4873"/>
          </w:tcPr>
          <w:p>
            <w:r>
              <w:t>À valider</w:t>
            </w:r>
          </w:p>
        </w:tc>
      </w:tr>
      <w:tr>
        <w:trPr>
          <w:cantSplit/>
        </w:trPr>
        <w:tc>
          <w:tcPr>
            <w:tcW w:type="dxa" w:w="4873"/>
          </w:tcPr>
          <w:p>
            <w:r>
              <w:rPr>
                <w:b/>
              </w:rPr>
              <w:t>Identity + JWT</w:t>
            </w:r>
          </w:p>
        </w:tc>
        <w:tc>
          <w:tcPr>
            <w:tcW w:type="dxa" w:w="4873"/>
          </w:tcPr>
          <w:p>
            <w:r>
              <w:t>À valider</w:t>
            </w:r>
          </w:p>
        </w:tc>
      </w:tr>
      <w:tr>
        <w:trPr>
          <w:cantSplit/>
        </w:trPr>
        <w:tc>
          <w:tcPr>
            <w:tcW w:type="dxa" w:w="4873"/>
          </w:tcPr>
          <w:p>
            <w:r>
              <w:rPr>
                <w:b/>
              </w:rPr>
              <w:t>Wrapper de succès limité à l’API</w:t>
            </w:r>
          </w:p>
        </w:tc>
        <w:tc>
          <w:tcPr>
            <w:tcW w:type="dxa" w:w="4873"/>
          </w:tcPr>
          <w:p>
            <w:r>
              <w:t>À valider</w:t>
            </w:r>
          </w:p>
        </w:tc>
      </w:tr>
      <w:tr>
        <w:trPr>
          <w:cantSplit/>
        </w:trPr>
        <w:tc>
          <w:tcPr>
            <w:tcW w:type="dxa" w:w="4873"/>
          </w:tcPr>
          <w:p>
            <w:r>
              <w:rPr>
                <w:b/>
              </w:rPr>
              <w:t>ProblemDetails pour les erreurs</w:t>
            </w:r>
          </w:p>
        </w:tc>
        <w:tc>
          <w:tcPr>
            <w:tcW w:type="dxa" w:w="4873"/>
          </w:tcPr>
          <w:p>
            <w:r>
              <w:t>À valider</w:t>
            </w:r>
          </w:p>
        </w:tc>
      </w:tr>
      <w:tr>
        <w:trPr>
          <w:cantSplit/>
        </w:trPr>
        <w:tc>
          <w:tcPr>
            <w:tcW w:type="dxa" w:w="4873"/>
          </w:tcPr>
          <w:p>
            <w:r>
              <w:rPr>
                <w:b/>
              </w:rPr>
              <w:t>Publication comme entité métier explicite</w:t>
            </w:r>
          </w:p>
        </w:tc>
        <w:tc>
          <w:tcPr>
            <w:tcW w:type="dxa" w:w="4873"/>
          </w:tcPr>
          <w:p>
            <w:r>
              <w:t>À ajouter</w:t>
            </w:r>
          </w:p>
        </w:tc>
      </w:tr>
      <w:tr>
        <w:trPr>
          <w:cantSplit/>
        </w:trPr>
        <w:tc>
          <w:tcPr>
            <w:tcW w:type="dxa" w:w="4873"/>
          </w:tcPr>
          <w:p>
            <w:r>
              <w:rPr>
                <w:b/>
              </w:rPr>
              <w:t>Messagerie contextuelle unifiée ContentMessage</w:t>
            </w:r>
          </w:p>
        </w:tc>
        <w:tc>
          <w:tcPr>
            <w:tcW w:type="dxa" w:w="4873"/>
          </w:tcPr>
          <w:p>
            <w:r>
              <w:t>À trancher et préférer à plusieurs modèles concurrents</w:t>
            </w:r>
          </w:p>
        </w:tc>
      </w:tr>
      <w:tr>
        <w:trPr>
          <w:cantSplit/>
        </w:trPr>
        <w:tc>
          <w:tcPr>
            <w:tcW w:type="dxa" w:w="4873"/>
          </w:tcPr>
          <w:p>
            <w:r>
              <w:rPr>
                <w:b/>
              </w:rPr>
              <w:t>Mission + Milestones + Deliveries + BillingRecord</w:t>
            </w:r>
          </w:p>
        </w:tc>
        <w:tc>
          <w:tcPr>
            <w:tcW w:type="dxa" w:w="4873"/>
          </w:tcPr>
          <w:p>
            <w:r>
              <w:t>À ajouter dans le mode freelance</w:t>
            </w:r>
          </w:p>
        </w:tc>
      </w:tr>
      <w:tr>
        <w:trPr>
          <w:cantSplit/>
        </w:trPr>
        <w:tc>
          <w:tcPr>
            <w:tcW w:type="dxa" w:w="4873"/>
          </w:tcPr>
          <w:p>
            <w:r>
              <w:rPr>
                <w:b/>
              </w:rPr>
              <w:t>RLS PostgreSQL sur tables sensibles</w:t>
            </w:r>
          </w:p>
        </w:tc>
        <w:tc>
          <w:tcPr>
            <w:tcW w:type="dxa" w:w="4873"/>
          </w:tcPr>
          <w:p>
            <w:r>
              <w:t>À planifier</w:t>
            </w:r>
          </w:p>
        </w:tc>
      </w:tr>
    </w:tbl>
    <w:p/>
    <w:p>
      <w:pPr>
        <w:pStyle w:val="Heading1"/>
      </w:pPr>
      <w:r>
        <w:t>24. Feuille de route technique proposée</w:t>
      </w:r>
    </w:p>
    <w:p>
      <w:pPr/>
      <w:r>
        <w:t>1. Créer la solution .NET et les projets Domain / Application / Infrastructure / API.</w:t>
      </w:r>
    </w:p>
    <w:p>
      <w:pPr/>
      <w:r>
        <w:t>2. Mettre en place le module Tenancy &amp; Identity.</w:t>
      </w:r>
    </w:p>
    <w:p>
      <w:pPr/>
      <w:r>
        <w:t>3. Implémenter le modèle de base : Workspace, Membership, Client, Campaign, CalendarEntry, ContentItem.</w:t>
      </w:r>
    </w:p>
    <w:p>
      <w:pPr/>
      <w:r>
        <w:t>4. Ajouter assets, versioning et approbation.</w:t>
      </w:r>
    </w:p>
    <w:p>
      <w:pPr/>
      <w:r>
        <w:t>5. Ajouter publication, retry et métriques.</w:t>
      </w:r>
    </w:p>
    <w:p>
      <w:pPr/>
      <w:r>
        <w:t>6. Ajouter mode freelance : Mission, Milestones, Deliveries, Billing.</w:t>
      </w:r>
    </w:p>
    <w:p>
      <w:pPr/>
      <w:r>
        <w:t>7. Brancher Odoo en périphérie sur les cas d’usage retenus.</w:t>
      </w:r>
    </w:p>
    <w:p>
      <w:pPr/>
      <w:r>
        <w:t>8. Durcir la sécurité multi-tenant : query filters + RLS ciblée.</w:t>
      </w:r>
    </w:p>
    <w:p>
      <w:pPr/>
      <w:r>
        <w:t>9. Ajouter workers, audit avancé et tests d’intégration.</w:t>
      </w:r>
    </w:p>
    <w:p>
      <w:pPr>
        <w:pStyle w:val="Heading1"/>
      </w:pPr>
      <w:r>
        <w:t>25. Conclusion</w:t>
      </w:r>
    </w:p>
    <w:p>
      <w:r>
        <w:t>L’architecture proposée répond au besoin réel de Maono : un produit SaaS orienté workflow, piloté par des règles métier fortes, avec une isolation multi-tenant cohérente, une API moderne et une capacité d’évolution maîtrisée. Le choix d’ASP.NET Core comme cœur est pertinent à condition de garder un domaine riche, une application orchestratrice et une infrastructure strictement périphérique.</w:t>
      </w:r>
    </w:p>
    <w:p>
      <w:r>
        <w:t>Le modèle d’entités présenté dans ce document constitue une base suffisamment détaillée pour démarrer la conception EF Core, structurer le backlog backend et aligner les futures API.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