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NC-02 Stückzahl – Referenz (Part 2 und 3)</w:t>
      </w:r>
    </w:p>
    <w:p>
      <w:r>
        <w:t>Reale Bearbeitung durch das QS-Team und die erstellte Risikobewertung. Vergleichsgrundlage für die Agentenprüfung. Die Einträge im Bearbeitungsverlauf stehen neueste zuerst.</w:t>
      </w:r>
    </w:p>
    <w:p>
      <w:pPr>
        <w:pStyle w:val="Heading2"/>
      </w:pPr>
      <w:r>
        <w:t>Part 2: Bearbeitung durch das QS-Team</w:t>
      </w:r>
    </w:p>
    <w:p>
      <w:pPr>
        <w:pStyle w:val="Heading3"/>
      </w:pPr>
      <w:r>
        <w:t>Bearbeitungsverlauf</w:t>
      </w:r>
    </w:p>
    <w:p>
      <w:pPr>
        <w:pStyle w:val="Heading4"/>
      </w:pPr>
      <w:r>
        <w:t>Mitarbeiter 3 – 12.05.2026, 07:50:04</w:t>
      </w:r>
    </w:p>
    <w:p>
      <w:r>
        <w:t xml:space="preserve">Dokumentation gemäß </w:t>
      </w:r>
      <w:r>
        <w:rPr>
          <w:b/>
        </w:rPr>
        <w:t>CL-QM-DOKU</w:t>
      </w:r>
      <w:r>
        <w:t xml:space="preserve"> in Ordnung.</w:t>
      </w:r>
    </w:p>
    <w:p>
      <w:r>
        <w:t>Abweichung geschlossen.</w:t>
      </w:r>
    </w:p>
    <w:p>
      <w:pPr>
        <w:pStyle w:val="Heading4"/>
      </w:pPr>
      <w:r>
        <w:t>Mitarbeiter 4 – 22.04.2026, 08:55:48</w:t>
      </w:r>
    </w:p>
    <w:p>
      <w:r>
        <w:t>Der Verschrottungsantrag ist gestellt und befindet sich in der Umsetzung.</w:t>
      </w:r>
    </w:p>
    <w:p>
      <w:r>
        <w:t xml:space="preserve">Die </w:t>
      </w:r>
      <w:r>
        <w:rPr>
          <w:b/>
        </w:rPr>
        <w:t>201 Stück</w:t>
      </w:r>
      <w:r>
        <w:t xml:space="preserve"> des Artikels </w:t>
      </w:r>
      <w:r>
        <w:rPr>
          <w:b/>
        </w:rPr>
        <w:t>ART-EX-040</w:t>
      </w:r>
      <w:r>
        <w:t xml:space="preserve">, Charge </w:t>
      </w:r>
      <w:r>
        <w:rPr>
          <w:b/>
        </w:rPr>
        <w:t>CH-EX-4673</w:t>
      </w:r>
      <w:r>
        <w:t xml:space="preserve">, sind verschrottet. Siehe Dokument </w:t>
      </w:r>
      <w:r>
        <w:rPr>
          <w:b/>
        </w:rPr>
        <w:t>„NC-EX-002_Nachweis-Verschrottung“</w:t>
      </w:r>
      <w:r>
        <w:t>.</w:t>
      </w:r>
    </w:p>
    <w:p>
      <w:pPr>
        <w:pStyle w:val="Heading4"/>
      </w:pPr>
      <w:r>
        <w:t>Mitarbeiter 5 – 31.03.2026, 16:19:26</w:t>
      </w:r>
    </w:p>
    <w:p>
      <w:r>
        <w:t>Sensibilisierung der Mitarbeitenden durchgeführt.</w:t>
      </w:r>
    </w:p>
    <w:p>
      <w:pPr>
        <w:pStyle w:val="Heading4"/>
      </w:pPr>
      <w:r>
        <w:t>Mitarbeiter 6 – 16.03.2026, 08:08:48</w:t>
      </w:r>
    </w:p>
    <w:p>
      <w:r>
        <w:t xml:space="preserve">Die Prioritätsbestimmung nach </w:t>
      </w:r>
      <w:r>
        <w:rPr>
          <w:b/>
        </w:rPr>
        <w:t>AA-QM-NC „Abweichungen (NC)“</w:t>
      </w:r>
      <w:r>
        <w:t xml:space="preserve">, Abschnitt 3.1, ergab </w:t>
      </w:r>
      <w:r>
        <w:rPr>
          <w:b/>
        </w:rPr>
        <w:t>Priorität 2</w:t>
      </w:r>
      <w:r>
        <w:t>.</w:t>
      </w:r>
    </w:p>
    <w:p>
      <w:pPr>
        <w:pStyle w:val="Heading4"/>
      </w:pPr>
      <w:r>
        <w:t>Mitarbeiter 4 – 12.03.2026, 15:19:13</w:t>
      </w:r>
    </w:p>
    <w:p>
      <w:pPr>
        <w:pStyle w:val="Heading3"/>
      </w:pPr>
      <w:r>
        <w:t>Abweichungsanalyse</w:t>
      </w:r>
    </w:p>
    <w:p>
      <w:r>
        <w:t xml:space="preserve">Beim Fertigungsauftrag </w:t>
      </w:r>
      <w:r>
        <w:rPr>
          <w:b/>
        </w:rPr>
        <w:t>FA-EX-2055</w:t>
      </w:r>
      <w:r>
        <w:t xml:space="preserve"> in der Wareneingangsprüfung, Arbeitsgang </w:t>
      </w:r>
      <w:r>
        <w:rPr>
          <w:b/>
        </w:rPr>
        <w:t>AG 190 „Wareneingangsprüfung Standort A Dienstleister B“</w:t>
      </w:r>
      <w:r>
        <w:t xml:space="preserve">, wurde festgestellt, dass die Stückzahl des Materials </w:t>
      </w:r>
      <w:r>
        <w:rPr>
          <w:b/>
        </w:rPr>
        <w:t>ART-EX-040</w:t>
      </w:r>
      <w:r>
        <w:t xml:space="preserve"> auf den Ausführungsprotokollen des Dienstleisters und die Stückzahl im Fertigungsauftrag nicht übereinstimmen.</w:t>
      </w:r>
    </w:p>
    <w:p>
      <w:r>
        <w:t>Infolgedessen wurde eine Mengenüberprüfung in der Qualitätskontrolle durchgeführt.</w:t>
      </w:r>
    </w:p>
    <w:p>
      <w:pPr>
        <w:pStyle w:val="ListBullet"/>
      </w:pPr>
      <w:r>
        <w:rPr>
          <w:b/>
        </w:rPr>
        <w:t>Soll-Stückzahl laut Fertigungsauftrag:</w:t>
      </w:r>
      <w:r>
        <w:t xml:space="preserve"> 200 Stück</w:t>
      </w:r>
    </w:p>
    <w:p>
      <w:pPr>
        <w:pStyle w:val="ListBullet"/>
      </w:pPr>
      <w:r>
        <w:rPr>
          <w:b/>
        </w:rPr>
        <w:t>Ist-Stückzahl nach Ausführungsprotokoll des Dienstleisters:</w:t>
      </w:r>
      <w:r>
        <w:t xml:space="preserve"> 201 Stück</w:t>
      </w:r>
    </w:p>
    <w:p>
      <w:r>
        <w:t xml:space="preserve">Im Arbeitsgang </w:t>
      </w:r>
      <w:r>
        <w:rPr>
          <w:b/>
        </w:rPr>
        <w:t>AG 150 „Wareneingangsprüfung Standort A Dienstleister B“</w:t>
      </w:r>
      <w:r>
        <w:t xml:space="preserve"> wird die korrekte Stückzahl zwischen Fertigungsauftrag und Ausführungsprotokoll des Dienstleisters überprüft.</w:t>
      </w:r>
    </w:p>
    <w:p>
      <w:r>
        <w:t xml:space="preserve">Mit dem Prüfauftrag </w:t>
      </w:r>
      <w:r>
        <w:rPr>
          <w:b/>
        </w:rPr>
        <w:t>PA-EX-10000</w:t>
      </w:r>
      <w:r>
        <w:t xml:space="preserve"> wurde das Material am 2024-09-19 mit einer Stückzahl von </w:t>
      </w:r>
      <w:r>
        <w:rPr>
          <w:b/>
        </w:rPr>
        <w:t>201</w:t>
      </w:r>
      <w:r>
        <w:t xml:space="preserve"> angenommen. Siehe CAQ-System.</w:t>
      </w:r>
    </w:p>
    <w:p>
      <w:pPr>
        <w:pStyle w:val="Heading4"/>
      </w:pPr>
      <w:r>
        <w:t>Auftreten des Fehlers</w:t>
      </w:r>
    </w:p>
    <w:p>
      <w:r>
        <w:t xml:space="preserve">Während der Bearbeitung des Fertigungsauftrags </w:t>
      </w:r>
      <w:r>
        <w:rPr>
          <w:b/>
        </w:rPr>
        <w:t>FA-EX-2055</w:t>
      </w:r>
      <w:r>
        <w:t xml:space="preserve"> wurde die Stückzahl durch das Unternehmen nicht korrekt verifiziert.</w:t>
      </w:r>
    </w:p>
    <w:p>
      <w:pPr>
        <w:pStyle w:val="Heading4"/>
      </w:pPr>
      <w:r>
        <w:t>Zusammenfassung der Abweichungsanalyse</w:t>
      </w:r>
    </w:p>
    <w:p>
      <w:r>
        <w:t>Anhand der vorliegenden Dokumente des Unternehmens und des Dienstleisters wird von einem Fehler beim Unternehmen ausgegangen.</w:t>
      </w:r>
    </w:p>
    <w:p>
      <w:r>
        <w:t xml:space="preserve">Bis zur Auslieferung des Materials an den Dienstleister ist im Fertigungsauftrag </w:t>
      </w:r>
      <w:r>
        <w:rPr>
          <w:b/>
        </w:rPr>
        <w:t>FA-EX-2055</w:t>
      </w:r>
      <w:r>
        <w:t xml:space="preserve"> bei allen Arbeitsgängen mit Angabe der Stückzahlen eine Menge von </w:t>
      </w:r>
      <w:r>
        <w:rPr>
          <w:b/>
        </w:rPr>
        <w:t>200 Stück</w:t>
      </w:r>
      <w:r>
        <w:t xml:space="preserve"> dokumentiert. Die Dokumentation des Dienstleisters weist dagegen eine Stückzahl von </w:t>
      </w:r>
      <w:r>
        <w:rPr>
          <w:b/>
        </w:rPr>
        <w:t>201 Stück</w:t>
      </w:r>
      <w:r>
        <w:t xml:space="preserve"> aus.</w:t>
      </w:r>
    </w:p>
    <w:p>
      <w:r>
        <w:t xml:space="preserve">Die Stückzahl </w:t>
      </w:r>
      <w:r>
        <w:rPr>
          <w:b/>
        </w:rPr>
        <w:t>201</w:t>
      </w:r>
      <w:r>
        <w:t xml:space="preserve"> wurde von Mitarbeiter 1 am 2024-10-21 in einer E-Mail an Mitarbeiter 7 und am 2024-10-28 auf dem Fertigungsauftrag bestätigt. Siehe manuellen Eintrag in den Begleitpapieren des Fertigungsauftrags unter Arbeitsgang </w:t>
      </w:r>
      <w:r>
        <w:rPr>
          <w:b/>
        </w:rPr>
        <w:t>AG 110 „Zwischenkontrolle und Freigabe Auftrag“</w:t>
      </w:r>
      <w:r>
        <w:t>.</w:t>
      </w:r>
    </w:p>
    <w:p>
      <w:pPr>
        <w:pStyle w:val="Heading4"/>
      </w:pPr>
      <w:r>
        <w:t>Materialverwendung und Korrektur</w:t>
      </w:r>
    </w:p>
    <w:p>
      <w:r>
        <w:t>Das Material befindet sich unter Kontrolle des Unternehmens.</w:t>
      </w:r>
    </w:p>
    <w:p>
      <w:r>
        <w:t xml:space="preserve">Als Korrektur wird die betroffene Charge beziehungsweise der betroffene Artikel, </w:t>
      </w:r>
      <w:r>
        <w:rPr>
          <w:b/>
        </w:rPr>
        <w:t>201 Stück ART-EX-040, Charge CH-EX-4673</w:t>
      </w:r>
      <w:r>
        <w:t>, verschrottet.</w:t>
      </w:r>
    </w:p>
    <w:p>
      <w:r>
        <w:t>Zur Verifikation der korrekten Stückzahl muss der Deckel der Sterilverpackung entfernt werden. Eine zweite Sterilisation ist nicht validiert.</w:t>
      </w:r>
    </w:p>
    <w:p>
      <w:pPr>
        <w:pStyle w:val="Heading4"/>
      </w:pPr>
      <w:r>
        <w:t>Weitere Korrekturen</w:t>
      </w:r>
    </w:p>
    <w:p>
      <w:r>
        <w:t xml:space="preserve">Weitere Korrekturen sind in dieser Abweichung nicht erforderlich, da dieses Fehlerbild bereits in </w:t>
      </w:r>
      <w:r>
        <w:rPr>
          <w:b/>
        </w:rPr>
        <w:t>CAPA-EX-2024-02</w:t>
      </w:r>
      <w:r>
        <w:t xml:space="preserve"> untersucht wird.</w:t>
      </w:r>
    </w:p>
    <w:p>
      <w:r>
        <w:t xml:space="preserve">Mit der Korrekturmaßnahme </w:t>
      </w:r>
      <w:r>
        <w:rPr>
          <w:b/>
        </w:rPr>
        <w:t>CAPA-EX-2024-02.04-01</w:t>
      </w:r>
      <w:r>
        <w:t xml:space="preserve"> soll ein Wiederauftreten der Fehlerursache vermieden werden.</w:t>
      </w:r>
    </w:p>
    <w:p>
      <w:r>
        <w:t>Mit der Wirksamkeitsprüfung dieser Korrekturmaßnahme erfolgt der Nachweis, dass dieser Fehler, Mengenabweichung nach der Wareneingangsprüfung, nicht mehr vorkommt.</w:t>
      </w:r>
    </w:p>
    <w:p>
      <w:pPr>
        <w:pStyle w:val="Heading4"/>
      </w:pPr>
      <w:r>
        <w:t>Weitere betroffene Produkte</w:t>
      </w:r>
    </w:p>
    <w:p>
      <w:r>
        <w:t xml:space="preserve">Die Überprüfung weiterer betroffener Produkte erfolgt in </w:t>
      </w:r>
      <w:r>
        <w:rPr>
          <w:b/>
        </w:rPr>
        <w:t>CAPA-EX-2024-02</w:t>
      </w:r>
      <w:r>
        <w:t xml:space="preserve"> mit der Wirksamkeitsprüfung der Korrekturmaßnahme </w:t>
      </w:r>
      <w:r>
        <w:rPr>
          <w:b/>
        </w:rPr>
        <w:t>CAPA-EX-2024-02.04-01</w:t>
      </w:r>
      <w:r>
        <w:t>.</w:t>
      </w:r>
    </w:p>
    <w:p>
      <w:r>
        <w:t xml:space="preserve">Das Abschlussdatum dieser Maßnahme ist der </w:t>
      </w:r>
      <w:r>
        <w:rPr>
          <w:b/>
        </w:rPr>
        <w:t>2026-03-27</w:t>
      </w:r>
      <w:r>
        <w:t xml:space="preserve">. Daher ist eine zusätzliche Überprüfung in der Abweichung </w:t>
      </w:r>
      <w:r>
        <w:rPr>
          <w:b/>
        </w:rPr>
        <w:t>NC-EX-002</w:t>
      </w:r>
      <w:r>
        <w:t xml:space="preserve"> nicht erforderlich.</w:t>
      </w:r>
    </w:p>
    <w:p>
      <w:pPr>
        <w:pStyle w:val="Heading4"/>
      </w:pPr>
      <w:r>
        <w:t>Mitarbeiter 8 – 11.03.2026, 06:41:53</w:t>
      </w:r>
    </w:p>
    <w:p>
      <w:r>
        <w:t xml:space="preserve">Das Fehlerbild wird bereits in </w:t>
      </w:r>
      <w:r>
        <w:rPr>
          <w:b/>
        </w:rPr>
        <w:t>CAPA-EX-2024-02</w:t>
      </w:r>
      <w:r>
        <w:t xml:space="preserve"> analysiert.</w:t>
      </w:r>
    </w:p>
    <w:p>
      <w:pPr>
        <w:pStyle w:val="Heading2"/>
      </w:pPr>
      <w:r>
        <w:t>Part 3: Risikobewertung</w:t>
      </w:r>
    </w:p>
    <w:p>
      <w:pPr>
        <w:pStyle w:val="Heading3"/>
      </w:pPr>
      <w:r>
        <w:t>Produkt außerhalb der Kontrolle des Unternehmens</w:t>
      </w:r>
    </w:p>
    <w:p>
      <w:r>
        <w:rPr>
          <w:b/>
        </w:rPr>
        <w:t>Bewertung: Nein</w:t>
      </w:r>
    </w:p>
    <w:p>
      <w:r>
        <w:t xml:space="preserve">Die Abweichung wurde bei der Wareneingangskontrolle des Artikels </w:t>
      </w:r>
      <w:r>
        <w:rPr>
          <w:b/>
        </w:rPr>
        <w:t>ART-EX-040</w:t>
      </w:r>
      <w:r>
        <w:t xml:space="preserve">, Charge </w:t>
      </w:r>
      <w:r>
        <w:rPr>
          <w:b/>
        </w:rPr>
        <w:t>CH-EX-4673</w:t>
      </w:r>
      <w:r>
        <w:t>, festgestellt.</w:t>
      </w:r>
    </w:p>
    <w:p>
      <w:r>
        <w:t>Es handelt sich nicht um einen Mangel am Produkt.</w:t>
      </w:r>
    </w:p>
    <w:p>
      <w:pPr>
        <w:pStyle w:val="Heading3"/>
      </w:pPr>
      <w:r>
        <w:t>Regulatorisches Compliance-Risiko</w:t>
      </w:r>
    </w:p>
    <w:p>
      <w:r>
        <w:rPr>
          <w:b/>
        </w:rPr>
        <w:t>Bewertung: Gering</w:t>
      </w:r>
    </w:p>
    <w:p>
      <w:r>
        <w:t>Die Abweichung ist nicht das Ergebnis eines FDA Warning Letter, eines FDA Form 483 oder einer Nichtkonformität aus einem externen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