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Nordwind Consulting – Projektnotizen "Hafenmodernisierung"</w:t>
      </w:r>
    </w:p>
    <w:p>
      <w:r>
        <w:t>Arbeitsmaterial für die Labs in Modul 1 bis Modul 7. Alle Angaben sind fiktiv und anonymisiert.</w:t>
      </w:r>
    </w:p>
    <w:p>
      <w:pPr>
        <w:pStyle w:val="Heading2"/>
      </w:pPr>
      <w:r>
        <w:t>Eckdaten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Hafenmodernisierung – Digitalisierungsphase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Stadtwerke Nordhafen</w:t>
            </w:r>
          </w:p>
        </w:tc>
      </w:tr>
      <w:tr>
        <w:tc>
          <w:tcPr>
            <w:tcW w:type="dxa" w:w="4320"/>
          </w:tcPr>
          <w:p>
            <w:r>
              <w:t>Auftragnehmer</w:t>
            </w:r>
          </w:p>
        </w:tc>
        <w:tc>
          <w:tcPr>
            <w:tcW w:type="dxa" w:w="4320"/>
          </w:tcPr>
          <w:p>
            <w:r>
              <w:t>Nordwind Consulting GmbH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12.08.2026</w:t>
            </w:r>
          </w:p>
        </w:tc>
      </w:tr>
      <w:tr>
        <w:tc>
          <w:tcPr>
            <w:tcW w:type="dxa" w:w="4320"/>
          </w:tcPr>
          <w:p>
            <w:r>
              <w:t>Berichtsstand</w:t>
            </w:r>
          </w:p>
        </w:tc>
        <w:tc>
          <w:tcPr>
            <w:tcW w:type="dxa" w:w="4320"/>
          </w:tcPr>
          <w:p>
            <w:r>
              <w:t>23.09.2026 (Woche 6)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M. Brandt (Nordwind)</w:t>
            </w:r>
          </w:p>
        </w:tc>
      </w:tr>
      <w:tr>
        <w:tc>
          <w:tcPr>
            <w:tcW w:type="dxa" w:w="4320"/>
          </w:tcPr>
          <w:p>
            <w:r>
              <w:t>Ansprechpartner</w:t>
            </w:r>
          </w:p>
        </w:tc>
        <w:tc>
          <w:tcPr>
            <w:tcW w:type="dxa" w:w="4320"/>
          </w:tcPr>
          <w:p>
            <w:r>
              <w:t>K. Sievers (Stadtwerke, Bereich Betrieb)</w:t>
            </w:r>
          </w:p>
        </w:tc>
      </w:tr>
      <w:tr>
        <w:tc>
          <w:tcPr>
            <w:tcW w:type="dxa" w:w="4320"/>
          </w:tcPr>
          <w:p>
            <w:r>
              <w:t>Auftragsvolumen</w:t>
            </w:r>
          </w:p>
        </w:tc>
        <w:tc>
          <w:tcPr>
            <w:tcW w:type="dxa" w:w="4320"/>
          </w:tcPr>
          <w:p>
            <w:r>
              <w:t>184.000 €</w:t>
            </w:r>
          </w:p>
        </w:tc>
      </w:tr>
      <w:tr>
        <w:tc>
          <w:tcPr>
            <w:tcW w:type="dxa" w:w="4320"/>
          </w:tcPr>
          <w:p>
            <w:r>
              <w:t>Verbraucht</w:t>
            </w:r>
          </w:p>
        </w:tc>
        <w:tc>
          <w:tcPr>
            <w:tcW w:type="dxa" w:w="4320"/>
          </w:tcPr>
          <w:p>
            <w:r>
              <w:t>71.500 € (38,9 %)</w:t>
            </w:r>
          </w:p>
        </w:tc>
      </w:tr>
    </w:tbl>
    <w:p/>
    <w:p>
      <w:pPr>
        <w:pStyle w:val="Heading2"/>
      </w:pPr>
      <w:r>
        <w:t>Stand der Arbeitspakete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Fortschritt</w:t>
            </w:r>
          </w:p>
        </w:tc>
      </w:tr>
      <w:tr>
        <w:tc>
          <w:tcPr>
            <w:tcW w:type="dxa" w:w="2160"/>
          </w:tcPr>
          <w:p>
            <w:r>
              <w:t>AP1</w:t>
            </w:r>
          </w:p>
        </w:tc>
        <w:tc>
          <w:tcPr>
            <w:tcW w:type="dxa" w:w="2160"/>
          </w:tcPr>
          <w:p>
            <w:r>
              <w:t>Ist-Analyse Betriebsprozesse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AP2</w:t>
            </w:r>
          </w:p>
        </w:tc>
        <w:tc>
          <w:tcPr>
            <w:tcW w:type="dxa" w:w="2160"/>
          </w:tcPr>
          <w:p>
            <w:r>
              <w:t>Anforderungskatalog Leitstand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  <w:tc>
          <w:tcPr>
            <w:tcW w:type="dxa" w:w="2160"/>
          </w:tcPr>
          <w:p>
            <w:r>
              <w:t>70 %</w:t>
            </w:r>
          </w:p>
        </w:tc>
      </w:tr>
      <w:tr>
        <w:tc>
          <w:tcPr>
            <w:tcW w:type="dxa" w:w="2160"/>
          </w:tcPr>
          <w:p>
            <w:r>
              <w:t>AP3</w:t>
            </w:r>
          </w:p>
        </w:tc>
        <w:tc>
          <w:tcPr>
            <w:tcW w:type="dxa" w:w="2160"/>
          </w:tcPr>
          <w:p>
            <w:r>
              <w:t>Schnittstellenkonzept Sensorik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  <w:tc>
          <w:tcPr>
            <w:tcW w:type="dxa" w:w="2160"/>
          </w:tcPr>
          <w:p>
            <w:r>
              <w:t>35 %</w:t>
            </w:r>
          </w:p>
        </w:tc>
      </w:tr>
      <w:tr>
        <w:tc>
          <w:tcPr>
            <w:tcW w:type="dxa" w:w="2160"/>
          </w:tcPr>
          <w:p>
            <w:r>
              <w:t>AP4</w:t>
            </w:r>
          </w:p>
        </w:tc>
        <w:tc>
          <w:tcPr>
            <w:tcW w:type="dxa" w:w="2160"/>
          </w:tcPr>
          <w:p>
            <w:r>
              <w:t>Rollout-Planung</w:t>
            </w:r>
          </w:p>
        </w:tc>
        <w:tc>
          <w:tcPr>
            <w:tcW w:type="dxa" w:w="2160"/>
          </w:tcPr>
          <w:p>
            <w:r>
              <w:t>nicht begonnen</w:t>
            </w:r>
          </w:p>
        </w:tc>
        <w:tc>
          <w:tcPr>
            <w:tcW w:type="dxa" w:w="2160"/>
          </w:tcPr>
          <w:p>
            <w:r>
              <w:t>0 %</w:t>
            </w:r>
          </w:p>
        </w:tc>
      </w:tr>
      <w:tr>
        <w:tc>
          <w:tcPr>
            <w:tcW w:type="dxa" w:w="2160"/>
          </w:tcPr>
          <w:p>
            <w:r>
              <w:t>AP5</w:t>
            </w:r>
          </w:p>
        </w:tc>
        <w:tc>
          <w:tcPr>
            <w:tcW w:type="dxa" w:w="2160"/>
          </w:tcPr>
          <w:p>
            <w:r>
              <w:t>Schulungskonzept Betriebspersonal</w:t>
            </w:r>
          </w:p>
        </w:tc>
        <w:tc>
          <w:tcPr>
            <w:tcW w:type="dxa" w:w="2160"/>
          </w:tcPr>
          <w:p>
            <w:r>
              <w:t>nicht begonnen</w:t>
            </w:r>
          </w:p>
        </w:tc>
        <w:tc>
          <w:tcPr>
            <w:tcW w:type="dxa" w:w="2160"/>
          </w:tcPr>
          <w:p>
            <w:r>
              <w:t>0 %</w:t>
            </w:r>
          </w:p>
        </w:tc>
      </w:tr>
    </w:tbl>
    <w:p/>
    <w:p>
      <w:pPr>
        <w:pStyle w:val="Heading2"/>
      </w:pPr>
      <w:r>
        <w:t>Offene Punkte</w:t>
      </w:r>
    </w:p>
    <w:p>
      <w:pPr>
        <w:pStyle w:val="ListNumber"/>
      </w:pPr>
      <w:r>
        <w:t>Freigabe des Anforderungskatalogs (AP2) durch den Fachbereich Betrieb steht seit 11.09.2026 aus.</w:t>
      </w:r>
    </w:p>
    <w:p>
      <w:pPr>
        <w:pStyle w:val="ListNumber"/>
      </w:pPr>
      <w:r>
        <w:t>Zugang zum Testsystem der Sensorik wurde beantragt, noch nicht erteilt.</w:t>
      </w:r>
    </w:p>
    <w:p>
      <w:pPr>
        <w:pStyle w:val="ListNumber"/>
      </w:pPr>
      <w:r>
        <w:t>Zwei Termine für Fachinterviews wurden kundenseitig abgesagt und nicht neu angesetzt.</w:t>
      </w:r>
    </w:p>
    <w:p>
      <w:pPr>
        <w:pStyle w:val="ListNumber"/>
      </w:pPr>
      <w:r>
        <w:t>Die Zuständigkeit für die Datenmigration ist zwischen IT und Betrieb ungeklärt.</w:t>
      </w:r>
    </w:p>
    <w:p>
      <w:pPr>
        <w:pStyle w:val="Heading2"/>
      </w:pPr>
      <w:r>
        <w:t>Risiken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Auswirkung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Eintritt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Verzögerte Freigabe von AP2 blockiert den Start von AP4</w:t>
            </w:r>
          </w:p>
        </w:tc>
        <w:tc>
          <w:tcPr>
            <w:tcW w:type="dxa" w:w="2160"/>
          </w:tcPr>
          <w:p>
            <w:r>
              <w:t>Rollout-Planung verschiebt sich um 3–4 Wochen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Fehlender Testsystemzugang verhindert Validierung des Schnittstellenkonzepts</w:t>
            </w:r>
          </w:p>
        </w:tc>
        <w:tc>
          <w:tcPr>
            <w:tcW w:type="dxa" w:w="2160"/>
          </w:tcPr>
          <w:p>
            <w:r>
              <w:t>AP3 kann nicht abgeschlossen werden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</w:tbl>
    <w:p/>
    <w:p>
      <w:pPr>
        <w:pStyle w:val="Heading2"/>
      </w:pPr>
      <w:r>
        <w:t>Nächste Schritte</w:t>
      </w:r>
    </w:p>
    <w:p>
      <w:pPr>
        <w:pStyle w:val="ListBullet"/>
      </w:pPr>
      <w:r>
        <w:t>Eskalationsgespräch zur AP2-Freigabe mit dem Fachbereich Betrieb.</w:t>
      </w:r>
    </w:p>
    <w:p>
      <w:pPr>
        <w:pStyle w:val="ListBullet"/>
      </w:pPr>
      <w:r>
        <w:t>Schriftliche Nachfrage zum Testsystemzugang mit Fristsetzung.</w:t>
      </w:r>
    </w:p>
    <w:p>
      <w:pPr>
        <w:pStyle w:val="ListBullet"/>
      </w:pPr>
      <w:r>
        <w:t>Ersatztermine für die beiden ausgefallenen Fachinterviews abstimmen.</w:t>
      </w:r>
    </w:p>
    <w:p>
      <w:pPr>
        <w:pStyle w:val="ListBullet"/>
      </w:pPr>
      <w:r>
        <w:t>Klärung der Migrationszuständigkeit im nächsten Jour fixe.</w:t>
      </w:r>
    </w:p>
    <w:p>
      <w:pPr>
        <w:pStyle w:val="Heading2"/>
      </w:pPr>
      <w:r>
        <w:t>Letzte Kommunikation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Inhalt</w:t>
            </w:r>
          </w:p>
        </w:tc>
      </w:tr>
      <w:tr>
        <w:tc>
          <w:tcPr>
            <w:tcW w:type="dxa" w:w="2880"/>
          </w:tcPr>
          <w:p>
            <w:r>
              <w:t>09.09.2026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Übersendung Entwurf Anforderungskatalog an K. Sievers</w:t>
            </w:r>
          </w:p>
        </w:tc>
      </w:tr>
      <w:tr>
        <w:tc>
          <w:tcPr>
            <w:tcW w:type="dxa" w:w="2880"/>
          </w:tcPr>
          <w:p>
            <w:r>
              <w:t>11.09.2026</w:t>
            </w:r>
          </w:p>
        </w:tc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Jour fixe: Freigabeprozess AP2 besprochen, kein Termin fixiert</w:t>
            </w:r>
          </w:p>
        </w:tc>
      </w:tr>
      <w:tr>
        <w:tc>
          <w:tcPr>
            <w:tcW w:type="dxa" w:w="2880"/>
          </w:tcPr>
          <w:p>
            <w:r>
              <w:t>16.09.2026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Antrag Testsystemzugang an die IT der Stadtwerke</w:t>
            </w:r>
          </w:p>
        </w:tc>
      </w:tr>
      <w:tr>
        <w:tc>
          <w:tcPr>
            <w:tcW w:type="dxa" w:w="2880"/>
          </w:tcPr>
          <w:p>
            <w:r>
              <w:t>18.09.2026</w:t>
            </w:r>
          </w:p>
        </w:tc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Absage Fachinterview Leitstand, kein Ersatztermin</w:t>
            </w:r>
          </w:p>
        </w:tc>
      </w:tr>
      <w:tr>
        <w:tc>
          <w:tcPr>
            <w:tcW w:type="dxa" w:w="2880"/>
          </w:tcPr>
          <w:p>
            <w:r>
              <w:t>22.09.2026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Nachfrage Freigabestatus AP2, bisher unbeantwortet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