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Guide: Running the Burundi CGE Model and Reproducing the Findings</w:t>
      </w:r>
    </w:p>
    <w:p>
      <w:r>
        <w:rPr>
          <w:i/>
        </w:rPr>
        <w:t>Kodzovi Senu Abalo, Senior Economist, Fiscal Policy and Growth Global Department, World Bank. Version of 1 October 2026. For readers who do not use Python.</w:t>
      </w:r>
    </w:p>
    <w:p>
      <w:r>
        <w:t xml:space="preserve">Code, data and replication files: </w:t>
      </w:r>
      <w:hyperlink r:id="rId9">
        <w:r>
          <w:rPr>
            <w:color w:val="1F5C99"/>
            <w:u w:val="single"/>
          </w:rPr>
          <w:t xml:space="preserve">github.com/kodzovee9/burundi-cge</w:t>
        </w:r>
      </w:hyperlink>
    </w:p>
    <w:p>
      <w:r>
        <w:rPr>
          <w:i/>
        </w:rPr>
        <w:t>The findings, interpretations and conclusions expressed here are those of the author and do not necessarily represent the views of the World Bank, its Executive Directors or the governments they represent.</w:t>
      </w:r>
    </w:p>
    <w:p>
      <w:pPr>
        <w:pStyle w:val="Heading2"/>
      </w:pPr>
      <w:r>
        <w:t>1. What this guide is for</w:t>
      </w:r>
    </w:p>
    <w:p>
      <w:r>
        <w:t>This package contains a computable general equilibrium (CGE) model of Burundi, written in the Python programming language. You do not need to know Python to use it. This guide shows you how to:</w:t>
      </w:r>
    </w:p>
    <w:p>
      <w:pPr>
        <w:pStyle w:val="ListNumber"/>
      </w:pPr>
      <w:r>
        <w:t>install what the model needs, once, in about 10 minutes;</w:t>
      </w:r>
    </w:p>
    <w:p>
      <w:pPr>
        <w:pStyle w:val="ListNumber"/>
      </w:pPr>
      <w:r>
        <w:t>re-run every simulation behind the technical appendix and the seminar slides, with one double-click;</w:t>
      </w:r>
    </w:p>
    <w:p>
      <w:pPr>
        <w:pStyle w:val="ListNumber"/>
      </w:pPr>
      <w:r>
        <w:t>check, automatically, that your results match the documented findings;</w:t>
      </w:r>
    </w:p>
    <w:p>
      <w:pPr>
        <w:pStyle w:val="ListNumber"/>
      </w:pPr>
      <w:r>
        <w:t>find each result, and run a single simulation or change an assumption.</w:t>
      </w:r>
    </w:p>
    <w:p>
      <w:r>
        <w:rPr>
          <w:b/>
        </w:rPr>
        <w:t>Getting the package.</w:t>
      </w:r>
      <w:r>
        <w:t xml:space="preserve"> If you received it as a zip file, skip to section 2. Otherwise download it from </w:t>
      </w:r>
      <w:hyperlink r:id="rId9">
        <w:r>
          <w:rPr>
            <w:color w:val="1F5C99"/>
            <w:u w:val="single"/>
          </w:rPr>
          <w:t xml:space="preserve">github.com/kodzovee9/burundi-cge</w:t>
        </w:r>
      </w:hyperlink>
      <w:r>
        <w:t xml:space="preserve">: on that page, click the green </w:t>
      </w:r>
      <w:r>
        <w:rPr>
          <w:b/>
        </w:rPr>
        <w:t>Code</w:t>
      </w:r>
      <w:r>
        <w:t xml:space="preserve"> button, then </w:t>
      </w:r>
      <w:r>
        <w:rPr>
          <w:b/>
        </w:rPr>
        <w:t>Download ZIP</w:t>
      </w:r>
      <w:r>
        <w:t>. You do not need a GitHub account.</w:t>
      </w:r>
    </w:p>
    <w:p>
      <w:r>
        <w:t>Everything you need is in the package. Nothing is sent anywhere: the model runs entirely on your computer. You only need an internet connection during the one-time setup, to download the free Python packages.</w:t>
      </w:r>
    </w:p>
    <w:p>
      <w:r>
        <w:t xml:space="preserve">The model itself is described in </w:t>
      </w:r>
      <w:r>
        <w:rPr>
          <w:rFonts w:ascii="Menlo" w:hAnsi="Menlo"/>
          <w:color w:val="8A1C1C"/>
          <w:sz w:val="19"/>
        </w:rPr>
        <w:t>APPENDIX.docx</w:t>
      </w:r>
      <w:r>
        <w:t xml:space="preserve"> (the technical appendix).</w:t>
      </w:r>
    </w:p>
    <w:p>
      <w:pPr>
        <w:pStyle w:val="Heading2"/>
      </w:pPr>
      <w:r>
        <w:t>2. What is in the package</w:t>
      </w:r>
    </w:p>
    <w:tbl>
      <w:tblPr>
        <w:tblStyle w:val="LightGrid-Accent1"/>
        <w:tblW w:type="auto" w:w="0"/>
        <w:jc w:val="left"/>
        <w:tblLayout w:type="fixed"/>
        <w:tblLook w:firstColumn="1" w:firstRow="1" w:lastColumn="0" w:lastRow="0" w:noHBand="0" w:noVBand="1" w:val="04A0"/>
      </w:tblPr>
      <w:tblGrid>
        <w:gridCol w:w="4320"/>
        <w:gridCol w:w="4320"/>
      </w:tblGrid>
      <w:tr>
        <w:tc>
          <w:tcPr>
            <w:tcW w:type="dxa" w:w="3769"/>
          </w:tcPr>
          <w:p>
            <w:r>
              <w:rPr>
                <w:b/>
                <w:sz w:val="19"/>
              </w:rPr>
              <w:t>Folder or file</w:t>
            </w:r>
          </w:p>
        </w:tc>
        <w:tc>
          <w:tcPr>
            <w:tcW w:type="dxa" w:w="5591"/>
          </w:tcPr>
          <w:p>
            <w:r>
              <w:rPr>
                <w:b/>
                <w:sz w:val="19"/>
              </w:rPr>
              <w:t>What it is</w:t>
            </w:r>
          </w:p>
        </w:tc>
      </w:tr>
      <w:tr>
        <w:tc>
          <w:tcPr>
            <w:tcW w:type="dxa" w:w="3769"/>
          </w:tcPr>
          <w:p>
            <w:r>
              <w:rPr>
                <w:rFonts w:ascii="Menlo" w:hAnsi="Menlo"/>
                <w:color w:val="8A1C1C"/>
                <w:sz w:val="19"/>
              </w:rPr>
              <w:t>USER-GUIDE.docx</w:t>
            </w:r>
            <w:r>
              <w:rPr>
                <w:sz w:val="19"/>
              </w:rPr>
              <w:t xml:space="preserve"> / </w:t>
            </w:r>
            <w:r>
              <w:rPr>
                <w:rFonts w:ascii="Menlo" w:hAnsi="Menlo"/>
                <w:color w:val="8A1C1C"/>
                <w:sz w:val="19"/>
              </w:rPr>
              <w:t>.pdf</w:t>
            </w:r>
          </w:p>
        </w:tc>
        <w:tc>
          <w:tcPr>
            <w:tcW w:type="dxa" w:w="5591"/>
          </w:tcPr>
          <w:p>
            <w:r>
              <w:rPr>
                <w:sz w:val="19"/>
              </w:rPr>
              <w:t>this guide</w:t>
            </w:r>
          </w:p>
        </w:tc>
      </w:tr>
      <w:tr>
        <w:tc>
          <w:tcPr>
            <w:tcW w:type="dxa" w:w="3769"/>
          </w:tcPr>
          <w:p>
            <w:r>
              <w:rPr>
                <w:rFonts w:ascii="Menlo" w:hAnsi="Menlo"/>
                <w:color w:val="8A1C1C"/>
                <w:sz w:val="19"/>
              </w:rPr>
              <w:t>APPENDIX.docx</w:t>
            </w:r>
            <w:r>
              <w:rPr>
                <w:sz w:val="19"/>
              </w:rPr>
              <w:t xml:space="preserve"> / </w:t>
            </w:r>
            <w:r>
              <w:rPr>
                <w:rFonts w:ascii="Menlo" w:hAnsi="Menlo"/>
                <w:color w:val="8A1C1C"/>
                <w:sz w:val="19"/>
              </w:rPr>
              <w:t>.pdf</w:t>
            </w:r>
          </w:p>
        </w:tc>
        <w:tc>
          <w:tcPr>
            <w:tcW w:type="dxa" w:w="5591"/>
          </w:tcPr>
          <w:p>
            <w:r>
              <w:rPr>
                <w:sz w:val="19"/>
              </w:rPr>
              <w:t>the technical appendix: data, equations, closures, transmission channels, validation, simulations</w:t>
            </w:r>
          </w:p>
        </w:tc>
      </w:tr>
      <w:tr>
        <w:tc>
          <w:tcPr>
            <w:tcW w:type="dxa" w:w="3769"/>
          </w:tcPr>
          <w:p>
            <w:r>
              <w:rPr>
                <w:rFonts w:ascii="Menlo" w:hAnsi="Menlo"/>
                <w:color w:val="8A1C1C"/>
                <w:sz w:val="19"/>
              </w:rPr>
              <w:t>setup_mac.command</w:t>
            </w:r>
            <w:r>
              <w:rPr>
                <w:sz w:val="19"/>
              </w:rPr>
              <w:t xml:space="preserve">, </w:t>
            </w:r>
            <w:r>
              <w:rPr>
                <w:rFonts w:ascii="Menlo" w:hAnsi="Menlo"/>
                <w:color w:val="8A1C1C"/>
                <w:sz w:val="19"/>
              </w:rPr>
              <w:t>setup_windows.bat</w:t>
            </w:r>
          </w:p>
        </w:tc>
        <w:tc>
          <w:tcPr>
            <w:tcW w:type="dxa" w:w="5591"/>
          </w:tcPr>
          <w:p>
            <w:r>
              <w:rPr>
                <w:sz w:val="19"/>
              </w:rPr>
              <w:t>one-time setup (step 2 below)</w:t>
            </w:r>
          </w:p>
        </w:tc>
      </w:tr>
      <w:tr>
        <w:tc>
          <w:tcPr>
            <w:tcW w:type="dxa" w:w="3769"/>
          </w:tcPr>
          <w:p>
            <w:r>
              <w:rPr>
                <w:rFonts w:ascii="Menlo" w:hAnsi="Menlo"/>
                <w:color w:val="8A1C1C"/>
                <w:sz w:val="19"/>
              </w:rPr>
              <w:t>run_all_mac.command</w:t>
            </w:r>
            <w:r>
              <w:rPr>
                <w:sz w:val="19"/>
              </w:rPr>
              <w:t xml:space="preserve">, </w:t>
            </w:r>
            <w:r>
              <w:rPr>
                <w:rFonts w:ascii="Menlo" w:hAnsi="Menlo"/>
                <w:color w:val="8A1C1C"/>
                <w:sz w:val="19"/>
              </w:rPr>
              <w:t>run_all_windows.bat</w:t>
            </w:r>
          </w:p>
        </w:tc>
        <w:tc>
          <w:tcPr>
            <w:tcW w:type="dxa" w:w="5591"/>
          </w:tcPr>
          <w:p>
            <w:r>
              <w:rPr>
                <w:sz w:val="19"/>
              </w:rPr>
              <w:t>re-run everything and check the findings (step 3)</w:t>
            </w:r>
          </w:p>
        </w:tc>
      </w:tr>
      <w:tr>
        <w:tc>
          <w:tcPr>
            <w:tcW w:type="dxa" w:w="3769"/>
          </w:tcPr>
          <w:p>
            <w:r>
              <w:rPr>
                <w:rFonts w:ascii="Menlo" w:hAnsi="Menlo"/>
                <w:color w:val="8A1C1C"/>
                <w:sz w:val="19"/>
              </w:rPr>
              <w:t>run_quick_mac.command</w:t>
            </w:r>
            <w:r>
              <w:rPr>
                <w:sz w:val="19"/>
              </w:rPr>
              <w:t xml:space="preserve">, </w:t>
            </w:r>
            <w:r>
              <w:rPr>
                <w:rFonts w:ascii="Menlo" w:hAnsi="Menlo"/>
                <w:color w:val="8A1C1C"/>
                <w:sz w:val="19"/>
              </w:rPr>
              <w:t>run_quick_windows.bat</w:t>
            </w:r>
          </w:p>
        </w:tc>
        <w:tc>
          <w:tcPr>
            <w:tcW w:type="dxa" w:w="5591"/>
          </w:tcPr>
          <w:p>
            <w:r>
              <w:rPr>
                <w:sz w:val="19"/>
              </w:rPr>
              <w:t>a shorter check of the core findings</w:t>
            </w:r>
          </w:p>
        </w:tc>
      </w:tr>
      <w:tr>
        <w:tc>
          <w:tcPr>
            <w:tcW w:type="dxa" w:w="3769"/>
          </w:tcPr>
          <w:p>
            <w:r>
              <w:rPr>
                <w:rFonts w:ascii="Menlo" w:hAnsi="Menlo"/>
                <w:color w:val="8A1C1C"/>
                <w:sz w:val="19"/>
              </w:rPr>
              <w:t>pymodel/</w:t>
            </w:r>
          </w:p>
        </w:tc>
        <w:tc>
          <w:tcPr>
            <w:tcW w:type="dxa" w:w="5591"/>
          </w:tcPr>
          <w:p>
            <w:r>
              <w:rPr>
                <w:sz w:val="19"/>
              </w:rPr>
              <w:t>the model: program code (</w:t>
            </w:r>
            <w:r>
              <w:rPr>
                <w:rFonts w:ascii="Menlo" w:hAnsi="Menlo"/>
                <w:color w:val="8A1C1C"/>
                <w:sz w:val="19"/>
              </w:rPr>
              <w:t>gemcore/</w:t>
            </w:r>
            <w:r>
              <w:rPr>
                <w:sz w:val="19"/>
              </w:rPr>
              <w:t>), run scripts (</w:t>
            </w:r>
            <w:r>
              <w:rPr>
                <w:rFonts w:ascii="Menlo" w:hAnsi="Menlo"/>
                <w:color w:val="8A1C1C"/>
                <w:sz w:val="19"/>
              </w:rPr>
              <w:t>runs/</w:t>
            </w:r>
            <w:r>
              <w:rPr>
                <w:sz w:val="19"/>
              </w:rPr>
              <w:t>), checks (</w:t>
            </w:r>
            <w:r>
              <w:rPr>
                <w:rFonts w:ascii="Menlo" w:hAnsi="Menlo"/>
                <w:color w:val="8A1C1C"/>
                <w:sz w:val="19"/>
              </w:rPr>
              <w:t>validation/</w:t>
            </w:r>
            <w:r>
              <w:rPr>
                <w:sz w:val="19"/>
              </w:rPr>
              <w:t>), results (</w:t>
            </w:r>
            <w:r>
              <w:rPr>
                <w:rFonts w:ascii="Menlo" w:hAnsi="Menlo"/>
                <w:color w:val="8A1C1C"/>
                <w:sz w:val="19"/>
              </w:rPr>
              <w:t>reports/</w:t>
            </w:r>
            <w:r>
              <w:rPr>
                <w:sz w:val="19"/>
              </w:rPr>
              <w:t>)</w:t>
            </w:r>
          </w:p>
        </w:tc>
      </w:tr>
      <w:tr>
        <w:tc>
          <w:tcPr>
            <w:tcW w:type="dxa" w:w="3769"/>
          </w:tcPr>
          <w:p>
            <w:r>
              <w:rPr>
                <w:rFonts w:ascii="Menlo" w:hAnsi="Menlo"/>
                <w:color w:val="8A1C1C"/>
                <w:sz w:val="19"/>
              </w:rPr>
              <w:t>pymodel/reports/</w:t>
            </w:r>
          </w:p>
        </w:tc>
        <w:tc>
          <w:tcPr>
            <w:tcW w:type="dxa" w:w="5591"/>
          </w:tcPr>
          <w:p>
            <w:r>
              <w:rPr>
                <w:sz w:val="19"/>
              </w:rPr>
              <w:t>all results, as tables you can open in any text editor, Word or Excel</w:t>
            </w:r>
          </w:p>
        </w:tc>
      </w:tr>
      <w:tr>
        <w:tc>
          <w:tcPr>
            <w:tcW w:type="dxa" w:w="3769"/>
          </w:tcPr>
          <w:p>
            <w:r>
              <w:rPr>
                <w:rFonts w:ascii="Menlo" w:hAnsi="Menlo"/>
                <w:color w:val="8A1C1C"/>
                <w:sz w:val="19"/>
              </w:rPr>
              <w:t>model/</w:t>
            </w:r>
          </w:p>
        </w:tc>
        <w:tc>
          <w:tcPr>
            <w:tcW w:type="dxa" w:w="5591"/>
          </w:tcPr>
          <w:p>
            <w:r>
              <w:rPr>
                <w:sz w:val="19"/>
              </w:rPr>
              <w:t>the 2019 data workbook (</w:t>
            </w:r>
            <w:r>
              <w:rPr>
                <w:rFonts w:ascii="Menlo" w:hAnsi="Menlo"/>
                <w:color w:val="8A1C1C"/>
                <w:sz w:val="19"/>
              </w:rPr>
              <w:t>bdi2019-data.xlsx</w:t>
            </w:r>
            <w:r>
              <w:rPr>
                <w:sz w:val="19"/>
              </w:rPr>
              <w:t>) and the reference GAMS files the model was built from</w:t>
            </w:r>
          </w:p>
        </w:tc>
      </w:tr>
      <w:tr>
        <w:tc>
          <w:tcPr>
            <w:tcW w:type="dxa" w:w="3769"/>
          </w:tcPr>
          <w:p>
            <w:r>
              <w:rPr>
                <w:rFonts w:ascii="Menlo" w:hAnsi="Menlo"/>
                <w:color w:val="8A1C1C"/>
                <w:sz w:val="19"/>
              </w:rPr>
              <w:t>pymodel/data/</w:t>
            </w:r>
          </w:p>
        </w:tc>
        <w:tc>
          <w:tcPr>
            <w:tcW w:type="dxa" w:w="5591"/>
          </w:tcPr>
          <w:p>
            <w:r>
              <w:rPr>
                <w:sz w:val="19"/>
              </w:rPr>
              <w:t>the 2019–24 data the backcast uses, including INSBU's rebased national accounts (</w:t>
            </w:r>
            <w:r>
              <w:rPr>
                <w:rFonts w:ascii="Menlo" w:hAnsi="Menlo"/>
                <w:color w:val="8A1C1C"/>
                <w:sz w:val="19"/>
              </w:rPr>
              <w:t>insbu-aggregates-2016-2024.csv</w:t>
            </w:r>
            <w:r>
              <w:rPr>
                <w:sz w:val="19"/>
              </w:rPr>
              <w:t>)</w:t>
            </w:r>
          </w:p>
        </w:tc>
      </w:tr>
    </w:tbl>
    <w:p/>
    <w:p>
      <w:pPr>
        <w:pStyle w:val="Heading2"/>
      </w:pPr>
      <w:r>
        <w:t>3. Step 1: install Python (once)</w:t>
      </w:r>
    </w:p>
    <w:p>
      <w:r>
        <w:t xml:space="preserve">The model needs </w:t>
      </w:r>
      <w:r>
        <w:rPr>
          <w:b/>
        </w:rPr>
        <w:t>Python 3.11, 3.12 or 3.13</w:t>
      </w:r>
      <w:r>
        <w:t>; it was tested on 3.13. Newer versions, such as 3.14, have not been tested and some packages may not install on them, so please install 3.13.</w:t>
      </w:r>
    </w:p>
    <w:p>
      <w:r>
        <w:rPr>
          <w:b/>
        </w:rPr>
        <w:t>On a Mac</w:t>
      </w:r>
    </w:p>
    <w:p>
      <w:pPr>
        <w:pStyle w:val="ListNumber"/>
      </w:pPr>
      <w:r>
        <w:t xml:space="preserve">Go to https://www.python.org/downloads/ and choose </w:t>
      </w:r>
      <w:r>
        <w:rPr>
          <w:b/>
        </w:rPr>
        <w:t>Python 3.13</w:t>
      </w:r>
      <w:r>
        <w:t xml:space="preserve"> (scroll to "Looking for a specific release?" if the big button offers a newer version). Download the </w:t>
      </w:r>
      <w:r>
        <w:rPr>
          <w:i/>
        </w:rPr>
        <w:t>macOS 64-bit universal2 installer</w:t>
      </w:r>
      <w:r>
        <w:t>.</w:t>
      </w:r>
    </w:p>
    <w:p>
      <w:pPr>
        <w:pStyle w:val="ListNumber"/>
      </w:pPr>
      <w:r>
        <w:t>Open the downloaded file and click through the installer.</w:t>
      </w:r>
    </w:p>
    <w:p>
      <w:pPr>
        <w:pStyle w:val="ListNumber"/>
      </w:pPr>
      <w:r>
        <w:t xml:space="preserve">At the end, the installer opens a folder. Double-click </w:t>
      </w:r>
      <w:r>
        <w:rPr>
          <w:b/>
        </w:rPr>
        <w:t>Install Certificates.command</w:t>
      </w:r>
      <w:r>
        <w:t xml:space="preserve"> in it.</w:t>
      </w:r>
    </w:p>
    <w:p>
      <w:r>
        <w:rPr>
          <w:b/>
        </w:rPr>
        <w:t>On Windows</w:t>
      </w:r>
    </w:p>
    <w:p>
      <w:pPr>
        <w:pStyle w:val="ListNumber"/>
      </w:pPr>
      <w:r>
        <w:t xml:space="preserve">Go to https://www.python.org/downloads/ and download the </w:t>
      </w:r>
      <w:r>
        <w:rPr>
          <w:b/>
        </w:rPr>
        <w:t>Python 3.13</w:t>
      </w:r>
      <w:r>
        <w:t xml:space="preserve"> </w:t>
      </w:r>
      <w:r>
        <w:rPr>
          <w:i/>
        </w:rPr>
        <w:t>Windows installer (64-bit)</w:t>
      </w:r>
      <w:r>
        <w:t>.</w:t>
      </w:r>
    </w:p>
    <w:p>
      <w:pPr>
        <w:pStyle w:val="ListNumber"/>
      </w:pPr>
      <w:r>
        <w:t xml:space="preserve">Run it. On the first screen, </w:t>
      </w:r>
      <w:r>
        <w:rPr>
          <w:b/>
        </w:rPr>
        <w:t>tick "Add python.exe to PATH"</w:t>
      </w:r>
      <w:r>
        <w:t xml:space="preserve">, then click </w:t>
      </w:r>
      <w:r>
        <w:rPr>
          <w:i/>
        </w:rPr>
        <w:t>Install Now</w:t>
      </w:r>
      <w:r>
        <w:t>.</w:t>
      </w:r>
    </w:p>
    <w:p>
      <w:r>
        <w:t>If you already have Python 3.11–3.13, skip this step.</w:t>
      </w:r>
    </w:p>
    <w:p>
      <w:pPr>
        <w:pStyle w:val="Heading2"/>
      </w:pPr>
      <w:r>
        <w:t>4. Step 2: set up the model (once)</w:t>
      </w:r>
    </w:p>
    <w:p>
      <w:pPr>
        <w:pStyle w:val="ListNumber"/>
      </w:pPr>
      <w:r>
        <w:t xml:space="preserve">Unzip the package anywhere, for example in </w:t>
      </w:r>
      <w:r>
        <w:rPr>
          <w:i/>
        </w:rPr>
        <w:t>Documents</w:t>
      </w:r>
      <w:r>
        <w:t>.</w:t>
      </w:r>
    </w:p>
    <w:p>
      <w:pPr>
        <w:pStyle w:val="ListNumber"/>
      </w:pPr>
      <w:r>
        <w:t>Open the unzipped folder and double-click:</w:t>
      </w:r>
    </w:p>
    <w:p>
      <w:pPr>
        <w:pStyle w:val="ListBullet"/>
      </w:pPr>
      <w:r>
        <w:t xml:space="preserve">on a Mac: </w:t>
      </w:r>
      <w:r>
        <w:rPr>
          <w:b/>
        </w:rPr>
        <w:t>`setup_mac.command`</w:t>
      </w:r>
      <w:r>
        <w:t>;</w:t>
      </w:r>
    </w:p>
    <w:p>
      <w:pPr>
        <w:pStyle w:val="ListBullet"/>
      </w:pPr>
      <w:r>
        <w:t xml:space="preserve">on Windows: </w:t>
      </w:r>
      <w:r>
        <w:rPr>
          <w:b/>
        </w:rPr>
        <w:t>`setup_windows.bat`</w:t>
      </w:r>
      <w:r>
        <w:t>.</w:t>
      </w:r>
    </w:p>
    <w:p>
      <w:pPr>
        <w:pStyle w:val="ListNumber"/>
      </w:pPr>
      <w:r>
        <w:t xml:space="preserve">A window opens and shows the installation. It creates a private folder </w:t>
      </w:r>
      <w:r>
        <w:rPr>
          <w:rFonts w:ascii="Menlo" w:hAnsi="Menlo"/>
          <w:color w:val="8A1C1C"/>
          <w:sz w:val="19"/>
        </w:rPr>
        <w:t>.venv</w:t>
      </w:r>
      <w:r>
        <w:t xml:space="preserve"> inside the package and installs five free packages into it: numpy, scipy, casadi, openpyxl and xlrd. Nothing else on your computer is changed.</w:t>
      </w:r>
    </w:p>
    <w:p>
      <w:pPr>
        <w:pStyle w:val="ListNumber"/>
      </w:pPr>
      <w:r>
        <w:t xml:space="preserve">Wait for </w:t>
      </w:r>
      <w:r>
        <w:rPr>
          <w:b/>
        </w:rPr>
        <w:t>"Setup complete"</w:t>
      </w:r>
      <w:r>
        <w:t>. This takes 2–5 minutes, then press Return (Mac) or any key (Windows).</w:t>
      </w:r>
    </w:p>
    <w:p>
      <w:r>
        <w:rPr>
          <w:b/>
        </w:rPr>
        <w:t>Mac security message.</w:t>
      </w:r>
      <w:r>
        <w:t xml:space="preserve"> macOS may say the file "cannot be opened because it is from an unidentified developer". Right-click (or Control-click) the file, choose </w:t>
      </w:r>
      <w:r>
        <w:rPr>
          <w:b/>
        </w:rPr>
        <w:t>Open</w:t>
      </w:r>
      <w:r>
        <w:t xml:space="preserve">, then </w:t>
      </w:r>
      <w:r>
        <w:rPr>
          <w:b/>
        </w:rPr>
        <w:t>Open</w:t>
      </w:r>
      <w:r>
        <w:t xml:space="preserve"> again. You only need to do this once per file.</w:t>
      </w:r>
    </w:p>
    <w:p>
      <w:r>
        <w:rPr>
          <w:b/>
        </w:rPr>
        <w:t>If a text editor opens instead of a window.</w:t>
      </w:r>
      <w:r>
        <w:t xml:space="preserve"> Open the </w:t>
      </w:r>
      <w:r>
        <w:rPr>
          <w:i/>
        </w:rPr>
        <w:t>Terminal</w:t>
      </w:r>
      <w:r>
        <w:t xml:space="preserve"> app, type </w:t>
      </w:r>
      <w:r>
        <w:rPr>
          <w:rFonts w:ascii="Menlo" w:hAnsi="Menlo"/>
          <w:color w:val="8A1C1C"/>
          <w:sz w:val="19"/>
        </w:rPr>
        <w:t xml:space="preserve">bash </w:t>
      </w:r>
      <w:r>
        <w:t xml:space="preserve"> (with a space), drag the </w:t>
      </w:r>
      <w:r>
        <w:rPr>
          <w:rFonts w:ascii="Menlo" w:hAnsi="Menlo"/>
          <w:color w:val="8A1C1C"/>
          <w:sz w:val="19"/>
        </w:rPr>
        <w:t>setup_mac.command</w:t>
      </w:r>
      <w:r>
        <w:t xml:space="preserve"> file into the Terminal window, and press Return.</w:t>
      </w:r>
    </w:p>
    <w:p>
      <w:pPr>
        <w:pStyle w:val="Heading2"/>
      </w:pPr>
      <w:r>
        <w:t>5. Step 3: reproduce all the findings</w:t>
      </w:r>
    </w:p>
    <w:p>
      <w:r>
        <w:t>Double-click:</w:t>
      </w:r>
    </w:p>
    <w:p>
      <w:pPr>
        <w:pStyle w:val="ListBullet"/>
      </w:pPr>
      <w:r>
        <w:t xml:space="preserve">on a Mac: </w:t>
      </w:r>
      <w:r>
        <w:rPr>
          <w:b/>
        </w:rPr>
        <w:t>`run_all_mac.command`</w:t>
      </w:r>
      <w:r>
        <w:t>;</w:t>
      </w:r>
    </w:p>
    <w:p>
      <w:pPr>
        <w:pStyle w:val="ListBullet"/>
      </w:pPr>
      <w:r>
        <w:t xml:space="preserve">on Windows: </w:t>
      </w:r>
      <w:r>
        <w:rPr>
          <w:b/>
        </w:rPr>
        <w:t>`run_all_windows.bat`</w:t>
      </w:r>
      <w:r>
        <w:t>.</w:t>
      </w:r>
    </w:p>
    <w:p>
      <w:r>
        <w:t>The window shows progress in three stages:</w:t>
      </w:r>
    </w:p>
    <w:p>
      <w:pPr>
        <w:pStyle w:val="ListNumber"/>
      </w:pPr>
      <w:r>
        <w:rPr>
          <w:b/>
        </w:rPr>
        <w:t>Base-year check</w:t>
      </w:r>
      <w:r>
        <w:t xml:space="preserve"> (a few seconds). The model must reproduce the 2019 social accounting matrix exactly. If this fails, nothing else runs.</w:t>
      </w:r>
    </w:p>
    <w:p>
      <w:pPr>
        <w:pStyle w:val="ListNumber"/>
      </w:pPr>
      <w:r>
        <w:rPr>
          <w:b/>
        </w:rPr>
        <w:t>The simulations</w:t>
      </w:r>
      <w:r>
        <w:t xml:space="preserve"> (15–30 minutes, depending on your computer). There are 18 of them, run several at a time:</w:t>
      </w:r>
    </w:p>
    <w:p>
      <w:pPr>
        <w:pStyle w:val="ListBullet"/>
      </w:pPr>
      <w:r>
        <w:t>the reform scenarios;</w:t>
      </w:r>
    </w:p>
    <w:p>
      <w:pPr>
        <w:pStyle w:val="ListBullet"/>
      </w:pPr>
      <w:r>
        <w:t>the pass-through and rent-cost sensitivities;</w:t>
      </w:r>
    </w:p>
    <w:p>
      <w:pPr>
        <w:pStyle w:val="ListBullet"/>
      </w:pPr>
      <w:r>
        <w:t>the second group of reform effects;</w:t>
      </w:r>
    </w:p>
    <w:p>
      <w:pPr>
        <w:pStyle w:val="ListBullet"/>
      </w:pPr>
      <w:r>
        <w:t>twelve versions of the 2019–24 backcast;</w:t>
      </w:r>
    </w:p>
    <w:p>
      <w:pPr>
        <w:pStyle w:val="ListBullet"/>
      </w:pPr>
      <w:r>
        <w:t>an independent audit of every solution.</w:t>
      </w:r>
    </w:p>
    <w:p>
      <w:r>
        <w:t xml:space="preserve">Each line ends with </w:t>
      </w:r>
      <w:r>
        <w:rPr>
          <w:i/>
        </w:rPr>
        <w:t>ok</w:t>
      </w:r>
      <w:r>
        <w:t xml:space="preserve"> when that run has converged.</w:t>
      </w:r>
    </w:p>
    <w:p>
      <w:pPr>
        <w:pStyle w:val="ListNumber"/>
      </w:pPr>
      <w:r>
        <w:rPr>
          <w:b/>
        </w:rPr>
        <w:t>The comparison.</w:t>
      </w:r>
      <w:r>
        <w:t xml:space="preserve"> About 50 key numbers are compared with the values documented in the appendix.</w:t>
      </w:r>
    </w:p>
    <w:p>
      <w:r>
        <w:t xml:space="preserve">The result is written to </w:t>
      </w:r>
      <w:r>
        <w:rPr>
          <w:b/>
        </w:rPr>
        <w:t>`pymodel/reports/REPRODUCTION-CHECK.md`</w:t>
      </w:r>
      <w:r>
        <w:t>. Open it with any text editor (TextEdit, Notepad) or with Word.</w:t>
      </w:r>
    </w:p>
    <w:p>
      <w:pPr>
        <w:pStyle w:val="ListBullet"/>
      </w:pPr>
      <w:r>
        <w:t xml:space="preserve">Each finding shows the documented value, the value you reproduced, and </w:t>
      </w:r>
      <w:r>
        <w:rPr>
          <w:b/>
        </w:rPr>
        <w:t>PASS</w:t>
      </w:r>
      <w:r>
        <w:t xml:space="preserve"> or </w:t>
      </w:r>
      <w:r>
        <w:rPr>
          <w:b/>
        </w:rPr>
        <w:t>FAIL</w:t>
      </w:r>
      <w:r>
        <w:t>.</w:t>
      </w:r>
    </w:p>
    <w:p>
      <w:pPr>
        <w:pStyle w:val="ListBullet"/>
      </w:pPr>
      <w:r>
        <w:t xml:space="preserve">The last line in the window says, for example, </w:t>
      </w:r>
      <w:r>
        <w:rPr>
          <w:i/>
        </w:rPr>
        <w:t>"41 findings reproduced, 0 not, 0 skipped"</w:t>
      </w:r>
      <w:r>
        <w:t>.</w:t>
      </w:r>
    </w:p>
    <w:p>
      <w:r>
        <w:t xml:space="preserve">For a faster first test, use </w:t>
      </w:r>
      <w:r>
        <w:rPr>
          <w:b/>
        </w:rPr>
        <w:t>`run_quick_mac.command`</w:t>
      </w:r>
      <w:r>
        <w:t xml:space="preserve"> or </w:t>
      </w:r>
      <w:r>
        <w:rPr>
          <w:b/>
        </w:rPr>
        <w:t>`run_quick_windows.bat`</w:t>
      </w:r>
      <w:r>
        <w:t>. It takes 5–10 minutes and covers the core findings: the base year, the headline scenarios and the default backcast.</w:t>
      </w:r>
    </w:p>
    <w:p>
      <w:r>
        <w:rPr>
          <w:b/>
        </w:rPr>
        <w:t>On a slow computer</w:t>
      </w:r>
      <w:r>
        <w:t xml:space="preserve">, or if the computer becomes unresponsive, run fewer simulations at once. Open a terminal (section 8) and type </w:t>
      </w:r>
      <w:r>
        <w:rPr>
          <w:rFonts w:ascii="Menlo" w:hAnsi="Menlo"/>
          <w:color w:val="8A1C1C"/>
          <w:sz w:val="19"/>
        </w:rPr>
        <w:t>../.venv/bin/python runs/reproduce_all.py --workers 2</w:t>
      </w:r>
      <w:r>
        <w:t xml:space="preserve"> (Mac) or </w:t>
      </w:r>
      <w:r>
        <w:rPr>
          <w:rFonts w:ascii="Menlo" w:hAnsi="Menlo"/>
          <w:color w:val="8A1C1C"/>
          <w:sz w:val="19"/>
        </w:rPr>
        <w:t>..\.venv\Scripts\python runs\reproduce_all.py --workers 2</w:t>
      </w:r>
      <w:r>
        <w:t xml:space="preserve"> (Windows).</w:t>
      </w:r>
    </w:p>
    <w:p>
      <w:pPr>
        <w:pStyle w:val="Heading2"/>
      </w:pPr>
      <w:r>
        <w:t>6. What the check covers, and where each finding is</w:t>
      </w:r>
    </w:p>
    <w:p>
      <w:r>
        <w:t>Results can differ in the last decimal between computers, because computers round numbers slightly differently. Each finding therefore has a tolerance, 0.005 percentage points for growth rates and 0.05 points for levels, well below the precision shown in the appendix.</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4183"/>
          </w:tcPr>
          <w:p>
            <w:r>
              <w:rPr>
                <w:b/>
                <w:sz w:val="19"/>
              </w:rPr>
              <w:t>Finding</w:t>
            </w:r>
          </w:p>
        </w:tc>
        <w:tc>
          <w:tcPr>
            <w:tcW w:type="dxa" w:w="2654"/>
          </w:tcPr>
          <w:p>
            <w:r>
              <w:rPr>
                <w:b/>
                <w:sz w:val="19"/>
              </w:rPr>
              <w:t xml:space="preserve">Report in </w:t>
            </w:r>
            <w:r>
              <w:rPr>
                <w:rFonts w:ascii="Menlo" w:hAnsi="Menlo"/>
                <w:b/>
                <w:color w:val="8A1C1C"/>
                <w:sz w:val="19"/>
              </w:rPr>
              <w:t>pymodel/reports/</w:t>
            </w:r>
          </w:p>
        </w:tc>
        <w:tc>
          <w:tcPr>
            <w:tcW w:type="dxa" w:w="1504"/>
          </w:tcPr>
          <w:p>
            <w:r>
              <w:rPr>
                <w:b/>
                <w:sz w:val="19"/>
              </w:rPr>
              <w:t>Appendix</w:t>
            </w:r>
          </w:p>
        </w:tc>
        <w:tc>
          <w:tcPr>
            <w:tcW w:type="dxa" w:w="1019"/>
          </w:tcPr>
          <w:p>
            <w:r>
              <w:rPr>
                <w:b/>
                <w:sz w:val="19"/>
              </w:rPr>
              <w:t>Slides</w:t>
            </w:r>
          </w:p>
        </w:tc>
      </w:tr>
      <w:tr>
        <w:tc>
          <w:tcPr>
            <w:tcW w:type="dxa" w:w="4183"/>
          </w:tcPr>
          <w:p>
            <w:r>
              <w:rPr>
                <w:sz w:val="19"/>
              </w:rPr>
              <w:t>All of the below, checked at once</w:t>
            </w:r>
          </w:p>
        </w:tc>
        <w:tc>
          <w:tcPr>
            <w:tcW w:type="dxa" w:w="2654"/>
          </w:tcPr>
          <w:p>
            <w:r>
              <w:rPr>
                <w:rFonts w:ascii="Menlo" w:hAnsi="Menlo"/>
                <w:color w:val="8A1C1C"/>
                <w:sz w:val="19"/>
              </w:rPr>
              <w:t>REPRODUCTION-CHECK.md</w:t>
            </w:r>
          </w:p>
        </w:tc>
        <w:tc>
          <w:tcPr>
            <w:tcW w:type="dxa" w:w="1504"/>
          </w:tcPr>
          <w:p>
            <w:r>
              <w:rPr>
                <w:sz w:val="19"/>
              </w:rPr>
              <w:t>A.6.5</w:t>
            </w:r>
          </w:p>
        </w:tc>
        <w:tc>
          <w:tcPr>
            <w:tcW w:type="dxa" w:w="1019"/>
          </w:tcPr>
          <w:p>
            <w:pPr>
              <w:jc w:val="right"/>
            </w:pPr>
            <w:r>
              <w:rPr>
                <w:sz w:val="19"/>
              </w:rPr>
              <w:t>32</w:t>
            </w:r>
          </w:p>
        </w:tc>
      </w:tr>
      <w:tr>
        <w:tc>
          <w:tcPr>
            <w:tcW w:type="dxa" w:w="4183"/>
          </w:tcPr>
          <w:p>
            <w:r>
              <w:rPr>
                <w:sz w:val="19"/>
              </w:rPr>
              <w:t>The 2019 base year is reproduced exactly</w:t>
            </w:r>
          </w:p>
        </w:tc>
        <w:tc>
          <w:tcPr>
            <w:tcW w:type="dxa" w:w="2654"/>
          </w:tcPr>
          <w:p>
            <w:r>
              <w:rPr>
                <w:rFonts w:ascii="Menlo" w:hAnsi="Menlo"/>
                <w:color w:val="8A1C1C"/>
                <w:sz w:val="19"/>
              </w:rPr>
              <w:t>logs/baseyear.log</w:t>
            </w:r>
          </w:p>
        </w:tc>
        <w:tc>
          <w:tcPr>
            <w:tcW w:type="dxa" w:w="1504"/>
          </w:tcPr>
          <w:p>
            <w:r>
              <w:rPr>
                <w:sz w:val="19"/>
              </w:rPr>
              <w:t>A.6.1</w:t>
            </w:r>
          </w:p>
        </w:tc>
        <w:tc>
          <w:tcPr>
            <w:tcW w:type="dxa" w:w="1019"/>
          </w:tcPr>
          <w:p>
            <w:r>
              <w:rPr>
                <w:sz w:val="19"/>
              </w:rPr>
              <w:t>29, 32</w:t>
            </w:r>
          </w:p>
        </w:tc>
      </w:tr>
      <w:tr>
        <w:tc>
          <w:tcPr>
            <w:tcW w:type="dxa" w:w="4183"/>
          </w:tcPr>
          <w:p>
            <w:r>
              <w:rPr>
                <w:sz w:val="19"/>
              </w:rPr>
              <w:t>Every solution satisfies every equation, Walras' law and the quota, informal-fuel and idle-resource conditions</w:t>
            </w:r>
          </w:p>
        </w:tc>
        <w:tc>
          <w:tcPr>
            <w:tcW w:type="dxa" w:w="2654"/>
          </w:tcPr>
          <w:p>
            <w:r>
              <w:rPr>
                <w:rFonts w:ascii="Menlo" w:hAnsi="Menlo"/>
                <w:color w:val="8A1C1C"/>
                <w:sz w:val="19"/>
              </w:rPr>
              <w:t>SOLUTION-AUDIT.md</w:t>
            </w:r>
          </w:p>
        </w:tc>
        <w:tc>
          <w:tcPr>
            <w:tcW w:type="dxa" w:w="1504"/>
          </w:tcPr>
          <w:p>
            <w:r>
              <w:rPr>
                <w:sz w:val="19"/>
              </w:rPr>
              <w:t>A.6.5</w:t>
            </w:r>
          </w:p>
        </w:tc>
        <w:tc>
          <w:tcPr>
            <w:tcW w:type="dxa" w:w="1019"/>
          </w:tcPr>
          <w:p>
            <w:r>
              <w:rPr>
                <w:sz w:val="19"/>
              </w:rPr>
              <w:t>29, 32</w:t>
            </w:r>
          </w:p>
        </w:tc>
      </w:tr>
      <w:tr>
        <w:tc>
          <w:tcPr>
            <w:tcW w:type="dxa" w:w="4183"/>
          </w:tcPr>
          <w:p>
            <w:r>
              <w:rPr>
                <w:sz w:val="19"/>
              </w:rPr>
              <w:t>Backcast 2019–24 against INSBU and BRB data</w:t>
            </w:r>
          </w:p>
        </w:tc>
        <w:tc>
          <w:tcPr>
            <w:tcW w:type="dxa" w:w="2654"/>
          </w:tcPr>
          <w:p>
            <w:r>
              <w:rPr>
                <w:rFonts w:ascii="Menlo" w:hAnsi="Menlo"/>
                <w:color w:val="8A1C1C"/>
                <w:sz w:val="19"/>
              </w:rPr>
              <w:t>backcast-2019-2024.md</w:t>
            </w:r>
          </w:p>
        </w:tc>
        <w:tc>
          <w:tcPr>
            <w:tcW w:type="dxa" w:w="1504"/>
          </w:tcPr>
          <w:p>
            <w:r>
              <w:rPr>
                <w:sz w:val="19"/>
              </w:rPr>
              <w:t>Tables A.8, A.9</w:t>
            </w:r>
          </w:p>
        </w:tc>
        <w:tc>
          <w:tcPr>
            <w:tcW w:type="dxa" w:w="1019"/>
          </w:tcPr>
          <w:p>
            <w:r>
              <w:rPr>
                <w:sz w:val="19"/>
              </w:rPr>
              <w:t>24, 31</w:t>
            </w:r>
          </w:p>
        </w:tc>
      </w:tr>
      <w:tr>
        <w:tc>
          <w:tcPr>
            <w:tcW w:type="dxa" w:w="4183"/>
          </w:tcPr>
          <w:p>
            <w:r>
              <w:rPr>
                <w:sz w:val="19"/>
              </w:rPr>
              <w:t>Backcast variants (fuel or chemicals set by FX alone, flat premium, pass-through, and others)</w:t>
            </w:r>
          </w:p>
        </w:tc>
        <w:tc>
          <w:tcPr>
            <w:tcW w:type="dxa" w:w="2654"/>
          </w:tcPr>
          <w:p>
            <w:r>
              <w:rPr>
                <w:rFonts w:ascii="Menlo" w:hAnsi="Menlo"/>
                <w:color w:val="8A1C1C"/>
                <w:sz w:val="19"/>
              </w:rPr>
              <w:t>backcast-2019-2024-&lt;variant&gt;.md</w:t>
            </w:r>
          </w:p>
        </w:tc>
        <w:tc>
          <w:tcPr>
            <w:tcW w:type="dxa" w:w="1504"/>
          </w:tcPr>
          <w:p>
            <w:r>
              <w:rPr>
                <w:sz w:val="19"/>
              </w:rPr>
              <w:t>Table A.10b</w:t>
            </w:r>
          </w:p>
        </w:tc>
        <w:tc>
          <w:tcPr>
            <w:tcW w:type="dxa" w:w="1019"/>
          </w:tcPr>
          <w:p>
            <w:pPr>
              <w:jc w:val="right"/>
            </w:pPr>
            <w:r>
              <w:rPr>
                <w:sz w:val="19"/>
              </w:rPr>
              <w:t>24</w:t>
            </w:r>
          </w:p>
        </w:tc>
      </w:tr>
      <w:tr>
        <w:tc>
          <w:tcPr>
            <w:tcW w:type="dxa" w:w="4183"/>
          </w:tcPr>
          <w:p>
            <w:r>
              <w:rPr>
                <w:sz w:val="19"/>
              </w:rPr>
              <w:t>Reform scenarios with the full model</w:t>
            </w:r>
          </w:p>
        </w:tc>
        <w:tc>
          <w:tcPr>
            <w:tcW w:type="dxa" w:w="2654"/>
          </w:tcPr>
          <w:p>
            <w:r>
              <w:rPr>
                <w:rFonts w:ascii="Menlo" w:hAnsi="Menlo"/>
                <w:color w:val="8A1C1C"/>
                <w:sz w:val="19"/>
              </w:rPr>
              <w:t>macro-growth-2026-2040.md</w:t>
            </w:r>
          </w:p>
        </w:tc>
        <w:tc>
          <w:tcPr>
            <w:tcW w:type="dxa" w:w="1504"/>
          </w:tcPr>
          <w:p>
            <w:r>
              <w:rPr>
                <w:sz w:val="19"/>
              </w:rPr>
              <w:t>Table A.10</w:t>
            </w:r>
          </w:p>
        </w:tc>
        <w:tc>
          <w:tcPr>
            <w:tcW w:type="dxa" w:w="1019"/>
          </w:tcPr>
          <w:p>
            <w:pPr>
              <w:jc w:val="right"/>
            </w:pPr>
            <w:r>
              <w:rPr>
                <w:sz w:val="19"/>
              </w:rPr>
              <w:t>34</w:t>
            </w:r>
          </w:p>
        </w:tc>
      </w:tr>
      <w:tr>
        <w:tc>
          <w:tcPr>
            <w:tcW w:type="dxa" w:w="4183"/>
          </w:tcPr>
          <w:p>
            <w:r>
              <w:rPr>
                <w:sz w:val="19"/>
              </w:rPr>
              <w:t>Unification gain by premium pass-through</w:t>
            </w:r>
          </w:p>
        </w:tc>
        <w:tc>
          <w:tcPr>
            <w:tcW w:type="dxa" w:w="2654"/>
          </w:tcPr>
          <w:p>
            <w:r>
              <w:rPr>
                <w:rFonts w:ascii="Menlo" w:hAnsi="Menlo"/>
                <w:color w:val="8A1C1C"/>
                <w:sz w:val="19"/>
              </w:rPr>
              <w:t>uni-passthrough.md</w:t>
            </w:r>
          </w:p>
        </w:tc>
        <w:tc>
          <w:tcPr>
            <w:tcW w:type="dxa" w:w="1504"/>
          </w:tcPr>
          <w:p>
            <w:r>
              <w:rPr>
                <w:sz w:val="19"/>
              </w:rPr>
              <w:t>Table A.11</w:t>
            </w:r>
          </w:p>
        </w:tc>
        <w:tc>
          <w:tcPr>
            <w:tcW w:type="dxa" w:w="1019"/>
          </w:tcPr>
          <w:p>
            <w:pPr>
              <w:jc w:val="right"/>
            </w:pPr>
            <w:r>
              <w:rPr>
                <w:sz w:val="19"/>
              </w:rPr>
              <w:t>35</w:t>
            </w:r>
          </w:p>
        </w:tc>
      </w:tr>
      <w:tr>
        <w:tc>
          <w:tcPr>
            <w:tcW w:type="dxa" w:w="4183"/>
          </w:tcPr>
          <w:p>
            <w:r>
              <w:rPr>
                <w:sz w:val="19"/>
              </w:rPr>
              <w:t>Rent cost (ω), budget support, second and third groups of reform effects</w:t>
            </w:r>
          </w:p>
        </w:tc>
        <w:tc>
          <w:tcPr>
            <w:tcW w:type="dxa" w:w="2654"/>
          </w:tcPr>
          <w:p>
            <w:r>
              <w:rPr>
                <w:rFonts w:ascii="Menlo" w:hAnsi="Menlo"/>
                <w:color w:val="8A1C1C"/>
                <w:sz w:val="19"/>
              </w:rPr>
              <w:t>reform-boost-2026-2040.md</w:t>
            </w:r>
          </w:p>
        </w:tc>
        <w:tc>
          <w:tcPr>
            <w:tcW w:type="dxa" w:w="1504"/>
          </w:tcPr>
          <w:p>
            <w:r>
              <w:rPr>
                <w:sz w:val="19"/>
              </w:rPr>
              <w:t>Tables A.10c, A.10d</w:t>
            </w:r>
          </w:p>
        </w:tc>
        <w:tc>
          <w:tcPr>
            <w:tcW w:type="dxa" w:w="1019"/>
          </w:tcPr>
          <w:p>
            <w:r>
              <w:rPr>
                <w:sz w:val="19"/>
              </w:rPr>
              <w:t>36, 37</w:t>
            </w:r>
          </w:p>
        </w:tc>
      </w:tr>
    </w:tbl>
    <w:p/>
    <w:p>
      <w:r>
        <w:rPr>
          <w:b/>
        </w:rPr>
        <w:t>A note on the two GDP measures.</w:t>
      </w:r>
      <w:r>
        <w:t xml:space="preserve"> "GDP at factor cost" (GDPFC) is the measure in the published tables. It does not register savings in intermediate inputs, so the transport and hydropower effects barely move it. "GDP at market prices" (GDPMP) does register them. Both are reported (appendix A.7).</w:t>
      </w:r>
    </w:p>
    <w:p>
      <w:pPr>
        <w:pStyle w:val="Heading2"/>
      </w:pPr>
      <w:r>
        <w:t>7. If something does not reproduce</w:t>
      </w:r>
    </w:p>
    <w:p>
      <w:pPr>
        <w:pStyle w:val="ListBullet"/>
      </w:pPr>
      <w:r>
        <w:rPr>
          <w:b/>
        </w:rPr>
        <w:t>A FAIL in the base-year check</w:t>
      </w:r>
      <w:r>
        <w:t xml:space="preserve"> means the data workbook or a program file has been changed. Unzip a fresh copy of the package.</w:t>
      </w:r>
    </w:p>
    <w:p>
      <w:pPr>
        <w:pStyle w:val="ListBullet"/>
      </w:pPr>
      <w:r>
        <w:rPr>
          <w:b/>
        </w:rPr>
        <w:t>A run marked PROBLEM</w:t>
      </w:r>
      <w:r>
        <w:t xml:space="preserve"> names the issue: </w:t>
      </w:r>
      <w:r>
        <w:rPr>
          <w:i/>
        </w:rPr>
        <w:t>NOT CONVERGED</w:t>
      </w:r>
      <w:r>
        <w:t xml:space="preserve">, </w:t>
      </w:r>
      <w:r>
        <w:rPr>
          <w:i/>
        </w:rPr>
        <w:t>exit code</w:t>
      </w:r>
      <w:r>
        <w:t xml:space="preserve">, or </w:t>
      </w:r>
      <w:r>
        <w:rPr>
          <w:i/>
        </w:rPr>
        <w:t>Traceback</w:t>
      </w:r>
      <w:r>
        <w:t xml:space="preserve">, which is a program error. Its full screen output is in </w:t>
      </w:r>
      <w:r>
        <w:rPr>
          <w:rFonts w:ascii="Menlo" w:hAnsi="Menlo"/>
          <w:color w:val="8A1C1C"/>
          <w:sz w:val="19"/>
        </w:rPr>
        <w:t>pymodel/reports/logs/&lt;run name&gt;.log</w:t>
      </w:r>
      <w:r>
        <w:t>. Send that file to the author.</w:t>
      </w:r>
    </w:p>
    <w:p>
      <w:pPr>
        <w:pStyle w:val="ListBullet"/>
      </w:pPr>
      <w:r>
        <w:rPr>
          <w:b/>
        </w:rPr>
        <w:t>A FAIL on a finding</w:t>
      </w:r>
      <w:r>
        <w:t xml:space="preserve"> with a reproduced value close to the expected one usually means a different package version. The tested versions are listed in </w:t>
      </w:r>
      <w:r>
        <w:rPr>
          <w:rFonts w:ascii="Menlo" w:hAnsi="Menlo"/>
          <w:color w:val="8A1C1C"/>
          <w:sz w:val="19"/>
        </w:rPr>
        <w:t>pymodel/requirements.txt</w:t>
      </w:r>
      <w:r>
        <w:t>. Report the two values to the author.</w:t>
      </w:r>
    </w:p>
    <w:p>
      <w:pPr>
        <w:pStyle w:val="ListBullet"/>
      </w:pPr>
      <w:r>
        <w:rPr>
          <w:b/>
        </w:rPr>
        <w:t>"skipped (no INSBU data)"</w:t>
      </w:r>
      <w:r>
        <w:t xml:space="preserve"> means the file </w:t>
      </w:r>
      <w:r>
        <w:rPr>
          <w:rFonts w:ascii="Menlo" w:hAnsi="Menlo"/>
          <w:color w:val="8A1C1C"/>
          <w:sz w:val="19"/>
        </w:rPr>
        <w:t>pymodel/data/insbu-aggregates-2016-2024.csv</w:t>
      </w:r>
      <w:r>
        <w:t xml:space="preserve"> is missing. The backcast cannot run without it; everything else still reproduces.</w:t>
      </w:r>
    </w:p>
    <w:p>
      <w:pPr>
        <w:pStyle w:val="ListBullet"/>
      </w:pPr>
      <w:r>
        <w:rPr>
          <w:b/>
        </w:rPr>
        <w:t>"Python 3.11, 3.12 or 3.13 was not found"</w:t>
      </w:r>
      <w:r>
        <w:t>: install Python 3.13 (section 3), then run the setup again.</w:t>
      </w:r>
    </w:p>
    <w:p>
      <w:pPr>
        <w:pStyle w:val="ListBullet"/>
      </w:pPr>
      <w:r>
        <w:rPr>
          <w:b/>
        </w:rPr>
        <w:t>The setup stops at "Package installation failed"</w:t>
      </w:r>
      <w:r>
        <w:t xml:space="preserve">: usually there is no internet connection, or an institutional network blocks downloads. Try another network, or ask IT to allow </w:t>
      </w:r>
      <w:r>
        <w:rPr>
          <w:i/>
        </w:rPr>
        <w:t>pypi.org</w:t>
      </w:r>
      <w:r>
        <w:t xml:space="preserve"> and </w:t>
      </w:r>
      <w:r>
        <w:rPr>
          <w:i/>
        </w:rPr>
        <w:t>files.pythonhosted.org</w:t>
      </w:r>
      <w:r>
        <w:t>.</w:t>
      </w:r>
    </w:p>
    <w:p>
      <w:pPr>
        <w:pStyle w:val="ListBullet"/>
      </w:pPr>
      <w:r>
        <w:rPr>
          <w:b/>
        </w:rPr>
        <w:t>Running the setup again is always safe.</w:t>
      </w:r>
      <w:r>
        <w:t xml:space="preserve"> To start completely fresh, delete the </w:t>
      </w:r>
      <w:r>
        <w:rPr>
          <w:rFonts w:ascii="Menlo" w:hAnsi="Menlo"/>
          <w:color w:val="8A1C1C"/>
          <w:sz w:val="19"/>
        </w:rPr>
        <w:t>.venv</w:t>
      </w:r>
      <w:r>
        <w:t xml:space="preserve"> folder first.</w:t>
      </w:r>
    </w:p>
    <w:p>
      <w:pPr>
        <w:pStyle w:val="Heading2"/>
      </w:pPr>
      <w:r>
        <w:t>8. Running a single simulation, or changing an assumption</w:t>
      </w:r>
    </w:p>
    <w:p>
      <w:r>
        <w:t>This part uses a terminal window, where you type commands.</w:t>
      </w:r>
    </w:p>
    <w:p>
      <w:r>
        <w:rPr>
          <w:b/>
        </w:rPr>
        <w:t xml:space="preserve">Open a terminal in the </w:t>
      </w:r>
      <w:r>
        <w:rPr>
          <w:b/>
        </w:rPr>
        <w:t>`pymodel`</w:t>
      </w:r>
      <w:r>
        <w:rPr>
          <w:b/>
        </w:rPr>
        <w:t xml:space="preserve"> folder</w:t>
      </w:r>
    </w:p>
    <w:p>
      <w:pPr>
        <w:pStyle w:val="ListBullet"/>
      </w:pPr>
      <w:r>
        <w:rPr>
          <w:i/>
        </w:rPr>
        <w:t>Mac:</w:t>
      </w:r>
      <w:r>
        <w:t xml:space="preserve"> open the </w:t>
      </w:r>
      <w:r>
        <w:rPr>
          <w:i/>
        </w:rPr>
        <w:t>Terminal</w:t>
      </w:r>
      <w:r>
        <w:t xml:space="preserve"> app. Type </w:t>
      </w:r>
      <w:r>
        <w:rPr>
          <w:rFonts w:ascii="Menlo" w:hAnsi="Menlo"/>
          <w:color w:val="8A1C1C"/>
          <w:sz w:val="19"/>
        </w:rPr>
        <w:t xml:space="preserve">cd </w:t>
      </w:r>
      <w:r>
        <w:t xml:space="preserve"> (with a space), drag the </w:t>
      </w:r>
      <w:r>
        <w:rPr>
          <w:rFonts w:ascii="Menlo" w:hAnsi="Menlo"/>
          <w:color w:val="8A1C1C"/>
          <w:sz w:val="19"/>
        </w:rPr>
        <w:t>pymodel</w:t>
      </w:r>
      <w:r>
        <w:t xml:space="preserve"> folder into the window, and press Return.</w:t>
      </w:r>
    </w:p>
    <w:p>
      <w:pPr>
        <w:pStyle w:val="ListBullet"/>
      </w:pPr>
      <w:r>
        <w:rPr>
          <w:i/>
        </w:rPr>
        <w:t>Windows:</w:t>
      </w:r>
      <w:r>
        <w:t xml:space="preserve"> open the </w:t>
      </w:r>
      <w:r>
        <w:rPr>
          <w:rFonts w:ascii="Menlo" w:hAnsi="Menlo"/>
          <w:color w:val="8A1C1C"/>
          <w:sz w:val="19"/>
        </w:rPr>
        <w:t>pymodel</w:t>
      </w:r>
      <w:r>
        <w:t xml:space="preserve"> folder in File Explorer, click in the address bar at the top, type </w:t>
      </w:r>
      <w:r>
        <w:rPr>
          <w:rFonts w:ascii="Menlo" w:hAnsi="Menlo"/>
          <w:color w:val="8A1C1C"/>
          <w:sz w:val="19"/>
        </w:rPr>
        <w:t>cmd</w:t>
      </w:r>
      <w:r>
        <w:t xml:space="preserve"> and press Return.</w:t>
      </w:r>
    </w:p>
    <w:p>
      <w:r>
        <w:t xml:space="preserve">In the commands below, </w:t>
      </w:r>
      <w:r>
        <w:rPr>
          <w:rFonts w:ascii="Menlo" w:hAnsi="Menlo"/>
          <w:color w:val="8A1C1C"/>
          <w:sz w:val="19"/>
        </w:rPr>
        <w:t>PY</w:t>
      </w:r>
      <w:r>
        <w:t xml:space="preserve"> stands for the model's Python:</w:t>
      </w:r>
    </w:p>
    <w:p>
      <w:pPr>
        <w:pStyle w:val="ListBullet"/>
      </w:pPr>
      <w:r>
        <w:t xml:space="preserve">type </w:t>
      </w:r>
      <w:r>
        <w:rPr>
          <w:rFonts w:ascii="Menlo" w:hAnsi="Menlo"/>
          <w:color w:val="8A1C1C"/>
          <w:sz w:val="19"/>
        </w:rPr>
        <w:t>../.venv/bin/python</w:t>
      </w:r>
      <w:r>
        <w:t xml:space="preserve"> on a Mac;</w:t>
      </w:r>
    </w:p>
    <w:p>
      <w:pPr>
        <w:pStyle w:val="ListBullet"/>
      </w:pPr>
      <w:r>
        <w:t xml:space="preserve">type </w:t>
      </w:r>
      <w:r>
        <w:rPr>
          <w:rFonts w:ascii="Menlo" w:hAnsi="Menlo"/>
          <w:color w:val="8A1C1C"/>
          <w:sz w:val="19"/>
        </w:rPr>
        <w:t>..\.venv\Scripts\python</w:t>
      </w:r>
      <w:r>
        <w:t xml:space="preserve"> on Windows, and use </w:t>
      </w:r>
      <w:r>
        <w:rPr>
          <w:rFonts w:ascii="Menlo" w:hAnsi="Menlo"/>
          <w:color w:val="8A1C1C"/>
          <w:sz w:val="19"/>
        </w:rPr>
        <w:t>\</w:t>
      </w:r>
      <w:r>
        <w:t xml:space="preserve"> instead of </w:t>
      </w:r>
      <w:r>
        <w:rPr>
          <w:rFonts w:ascii="Menlo" w:hAnsi="Menlo"/>
          <w:color w:val="8A1C1C"/>
          <w:sz w:val="19"/>
        </w:rPr>
        <w:t>/</w:t>
      </w:r>
      <w:r>
        <w:t xml:space="preserve"> in file names.</w:t>
      </w:r>
    </w:p>
    <w:p>
      <w:r>
        <w:rPr>
          <w:b/>
        </w:rPr>
        <w:t>Commands</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2129"/>
          </w:tcPr>
          <w:p>
            <w:r>
              <w:rPr>
                <w:b/>
                <w:sz w:val="19"/>
              </w:rPr>
              <w:t>To do this</w:t>
            </w:r>
          </w:p>
        </w:tc>
        <w:tc>
          <w:tcPr>
            <w:tcW w:type="dxa" w:w="3976"/>
          </w:tcPr>
          <w:p>
            <w:r>
              <w:rPr>
                <w:b/>
                <w:sz w:val="19"/>
              </w:rPr>
              <w:t>Type</w:t>
            </w:r>
          </w:p>
        </w:tc>
        <w:tc>
          <w:tcPr>
            <w:tcW w:type="dxa" w:w="2152"/>
          </w:tcPr>
          <w:p>
            <w:r>
              <w:rPr>
                <w:b/>
                <w:sz w:val="19"/>
              </w:rPr>
              <w:t xml:space="preserve">Results in </w:t>
            </w:r>
            <w:r>
              <w:rPr>
                <w:rFonts w:ascii="Menlo" w:hAnsi="Menlo"/>
                <w:b/>
                <w:color w:val="8A1C1C"/>
                <w:sz w:val="19"/>
              </w:rPr>
              <w:t>reports/</w:t>
            </w:r>
          </w:p>
        </w:tc>
        <w:tc>
          <w:tcPr>
            <w:tcW w:type="dxa" w:w="1103"/>
          </w:tcPr>
          <w:p>
            <w:r>
              <w:rPr>
                <w:b/>
                <w:sz w:val="19"/>
              </w:rPr>
              <w:t>Time</w:t>
            </w:r>
          </w:p>
        </w:tc>
      </w:tr>
      <w:tr>
        <w:tc>
          <w:tcPr>
            <w:tcW w:type="dxa" w:w="2129"/>
          </w:tcPr>
          <w:p>
            <w:r>
              <w:rPr>
                <w:sz w:val="19"/>
              </w:rPr>
              <w:t>Check the base year</w:t>
            </w:r>
          </w:p>
        </w:tc>
        <w:tc>
          <w:tcPr>
            <w:tcW w:type="dxa" w:w="3976"/>
          </w:tcPr>
          <w:p>
            <w:r>
              <w:rPr>
                <w:rFonts w:ascii="Menlo" w:hAnsi="Menlo"/>
                <w:color w:val="8A1C1C"/>
                <w:sz w:val="19"/>
              </w:rPr>
              <w:t>PY validation/check_baseyear_residuals.py</w:t>
            </w:r>
          </w:p>
        </w:tc>
        <w:tc>
          <w:tcPr>
            <w:tcW w:type="dxa" w:w="2152"/>
          </w:tcPr>
          <w:p>
            <w:r>
              <w:rPr>
                <w:sz w:val="19"/>
              </w:rPr>
              <w:t>on screen</w:t>
            </w:r>
          </w:p>
        </w:tc>
        <w:tc>
          <w:tcPr>
            <w:tcW w:type="dxa" w:w="1103"/>
          </w:tcPr>
          <w:p>
            <w:r>
              <w:rPr>
                <w:sz w:val="19"/>
              </w:rPr>
              <w:t>seconds</w:t>
            </w:r>
          </w:p>
        </w:tc>
      </w:tr>
      <w:tr>
        <w:tc>
          <w:tcPr>
            <w:tcW w:type="dxa" w:w="2129"/>
          </w:tcPr>
          <w:p>
            <w:r>
              <w:rPr>
                <w:sz w:val="19"/>
              </w:rPr>
              <w:t>All reform scenarios, full model</w:t>
            </w:r>
          </w:p>
        </w:tc>
        <w:tc>
          <w:tcPr>
            <w:tcW w:type="dxa" w:w="3976"/>
          </w:tcPr>
          <w:p>
            <w:r>
              <w:rPr>
                <w:rFonts w:ascii="Menlo" w:hAnsi="Menlo"/>
                <w:color w:val="8A1C1C"/>
                <w:sz w:val="19"/>
              </w:rPr>
              <w:t>PY runs/all_scenarios.py</w:t>
            </w:r>
          </w:p>
        </w:tc>
        <w:tc>
          <w:tcPr>
            <w:tcW w:type="dxa" w:w="2152"/>
          </w:tcPr>
          <w:p>
            <w:r>
              <w:rPr>
                <w:rFonts w:ascii="Menlo" w:hAnsi="Menlo"/>
                <w:color w:val="8A1C1C"/>
                <w:sz w:val="19"/>
              </w:rPr>
              <w:t>macro-growth-2026-2040.md</w:t>
            </w:r>
          </w:p>
        </w:tc>
        <w:tc>
          <w:tcPr>
            <w:tcW w:type="dxa" w:w="1103"/>
          </w:tcPr>
          <w:p>
            <w:r>
              <w:rPr>
                <w:sz w:val="19"/>
              </w:rPr>
              <w:t>5 min</w:t>
            </w:r>
          </w:p>
        </w:tc>
      </w:tr>
      <w:tr>
        <w:tc>
          <w:tcPr>
            <w:tcW w:type="dxa" w:w="2129"/>
          </w:tcPr>
          <w:p>
            <w:r>
              <w:rPr>
                <w:sz w:val="19"/>
              </w:rPr>
              <w:t>One scenario, with its solution log</w:t>
            </w:r>
          </w:p>
        </w:tc>
        <w:tc>
          <w:tcPr>
            <w:tcW w:type="dxa" w:w="3976"/>
          </w:tcPr>
          <w:p>
            <w:r>
              <w:rPr>
                <w:rFonts w:ascii="Menlo" w:hAnsi="Menlo"/>
                <w:color w:val="8A1C1C"/>
                <w:sz w:val="19"/>
              </w:rPr>
              <w:t>PY runs/run.py uni</w:t>
            </w:r>
            <w:r>
              <w:rPr>
                <w:sz w:val="19"/>
              </w:rPr>
              <w:t xml:space="preserve"> (or </w:t>
            </w:r>
            <w:r>
              <w:rPr>
                <w:rFonts w:ascii="Menlo" w:hAnsi="Menlo"/>
                <w:color w:val="8A1C1C"/>
                <w:sz w:val="19"/>
              </w:rPr>
              <w:t>uni+inf</w:t>
            </w:r>
            <w:r>
              <w:rPr>
                <w:sz w:val="19"/>
              </w:rPr>
              <w:t xml:space="preserve">, </w:t>
            </w:r>
            <w:r>
              <w:rPr>
                <w:rFonts w:ascii="Menlo" w:hAnsi="Menlo"/>
                <w:color w:val="8A1C1C"/>
                <w:sz w:val="19"/>
              </w:rPr>
              <w:t>uni+inf+hd</w:t>
            </w:r>
            <w:r>
              <w:rPr>
                <w:sz w:val="19"/>
              </w:rPr>
              <w:t xml:space="preserve">, </w:t>
            </w:r>
            <w:r>
              <w:rPr>
                <w:rFonts w:ascii="Menlo" w:hAnsi="Menlo"/>
                <w:color w:val="8A1C1C"/>
                <w:sz w:val="19"/>
              </w:rPr>
              <w:t>combi</w:t>
            </w:r>
            <w:r>
              <w:rPr>
                <w:sz w:val="19"/>
              </w:rPr>
              <w:t>)</w:t>
            </w:r>
          </w:p>
        </w:tc>
        <w:tc>
          <w:tcPr>
            <w:tcW w:type="dxa" w:w="2152"/>
          </w:tcPr>
          <w:p>
            <w:r>
              <w:rPr>
                <w:sz w:val="19"/>
              </w:rPr>
              <w:t>on screen</w:t>
            </w:r>
          </w:p>
        </w:tc>
        <w:tc>
          <w:tcPr>
            <w:tcW w:type="dxa" w:w="1103"/>
          </w:tcPr>
          <w:p>
            <w:r>
              <w:rPr>
                <w:sz w:val="19"/>
              </w:rPr>
              <w:t>2 min</w:t>
            </w:r>
          </w:p>
        </w:tc>
      </w:tr>
      <w:tr>
        <w:tc>
          <w:tcPr>
            <w:tcW w:type="dxa" w:w="2129"/>
          </w:tcPr>
          <w:p>
            <w:r>
              <w:rPr>
                <w:sz w:val="19"/>
              </w:rPr>
              <w:t>Pass-through sensitivity</w:t>
            </w:r>
          </w:p>
        </w:tc>
        <w:tc>
          <w:tcPr>
            <w:tcW w:type="dxa" w:w="3976"/>
          </w:tcPr>
          <w:p>
            <w:r>
              <w:rPr>
                <w:rFonts w:ascii="Menlo" w:hAnsi="Menlo"/>
                <w:color w:val="8A1C1C"/>
                <w:sz w:val="19"/>
              </w:rPr>
              <w:t>PY runs/uni_passthrough.py</w:t>
            </w:r>
          </w:p>
        </w:tc>
        <w:tc>
          <w:tcPr>
            <w:tcW w:type="dxa" w:w="2152"/>
          </w:tcPr>
          <w:p>
            <w:r>
              <w:rPr>
                <w:rFonts w:ascii="Menlo" w:hAnsi="Menlo"/>
                <w:color w:val="8A1C1C"/>
                <w:sz w:val="19"/>
              </w:rPr>
              <w:t>uni-passthrough.md</w:t>
            </w:r>
          </w:p>
        </w:tc>
        <w:tc>
          <w:tcPr>
            <w:tcW w:type="dxa" w:w="1103"/>
          </w:tcPr>
          <w:p>
            <w:r>
              <w:rPr>
                <w:sz w:val="19"/>
              </w:rPr>
              <w:t>6 min</w:t>
            </w:r>
          </w:p>
        </w:tc>
      </w:tr>
      <w:tr>
        <w:tc>
          <w:tcPr>
            <w:tcW w:type="dxa" w:w="2129"/>
          </w:tcPr>
          <w:p>
            <w:r>
              <w:rPr>
                <w:sz w:val="19"/>
              </w:rPr>
              <w:t>Reform effects at one rent-cost share</w:t>
            </w:r>
          </w:p>
        </w:tc>
        <w:tc>
          <w:tcPr>
            <w:tcW w:type="dxa" w:w="3976"/>
          </w:tcPr>
          <w:p>
            <w:r>
              <w:rPr>
                <w:rFonts w:ascii="Menlo" w:hAnsi="Menlo"/>
                <w:color w:val="8A1C1C"/>
                <w:sz w:val="19"/>
              </w:rPr>
              <w:t>PY runs/reform_boost.py --rent-cost 0.25</w:t>
            </w:r>
            <w:r>
              <w:rPr>
                <w:sz w:val="19"/>
              </w:rPr>
              <w:t xml:space="preserve">, then </w:t>
            </w:r>
            <w:r>
              <w:rPr>
                <w:rFonts w:ascii="Menlo" w:hAnsi="Menlo"/>
                <w:color w:val="8A1C1C"/>
                <w:sz w:val="19"/>
              </w:rPr>
              <w:t>PY runs/reform_boost.py --collect</w:t>
            </w:r>
          </w:p>
        </w:tc>
        <w:tc>
          <w:tcPr>
            <w:tcW w:type="dxa" w:w="2152"/>
          </w:tcPr>
          <w:p>
            <w:r>
              <w:rPr>
                <w:rFonts w:ascii="Menlo" w:hAnsi="Menlo"/>
                <w:color w:val="8A1C1C"/>
                <w:sz w:val="19"/>
              </w:rPr>
              <w:t>reform-boost-2026-2040.md</w:t>
            </w:r>
          </w:p>
        </w:tc>
        <w:tc>
          <w:tcPr>
            <w:tcW w:type="dxa" w:w="1103"/>
          </w:tcPr>
          <w:p>
            <w:r>
              <w:rPr>
                <w:sz w:val="19"/>
              </w:rPr>
              <w:t>10 min</w:t>
            </w:r>
          </w:p>
        </w:tc>
      </w:tr>
      <w:tr>
        <w:tc>
          <w:tcPr>
            <w:tcW w:type="dxa" w:w="2129"/>
          </w:tcPr>
          <w:p>
            <w:r>
              <w:rPr>
                <w:sz w:val="19"/>
              </w:rPr>
              <w:t>Backcast 2019–24</w:t>
            </w:r>
          </w:p>
        </w:tc>
        <w:tc>
          <w:tcPr>
            <w:tcW w:type="dxa" w:w="3976"/>
          </w:tcPr>
          <w:p>
            <w:r>
              <w:rPr>
                <w:rFonts w:ascii="Menlo" w:hAnsi="Menlo"/>
                <w:color w:val="8A1C1C"/>
                <w:sz w:val="19"/>
              </w:rPr>
              <w:t>PY runs/backcast.py</w:t>
            </w:r>
          </w:p>
        </w:tc>
        <w:tc>
          <w:tcPr>
            <w:tcW w:type="dxa" w:w="2152"/>
          </w:tcPr>
          <w:p>
            <w:r>
              <w:rPr>
                <w:rFonts w:ascii="Menlo" w:hAnsi="Menlo"/>
                <w:color w:val="8A1C1C"/>
                <w:sz w:val="19"/>
              </w:rPr>
              <w:t>backcast-2019-2024.md</w:t>
            </w:r>
          </w:p>
        </w:tc>
        <w:tc>
          <w:tcPr>
            <w:tcW w:type="dxa" w:w="1103"/>
          </w:tcPr>
          <w:p>
            <w:r>
              <w:rPr>
                <w:sz w:val="19"/>
              </w:rPr>
              <w:t>1 min</w:t>
            </w:r>
          </w:p>
        </w:tc>
      </w:tr>
      <w:tr>
        <w:tc>
          <w:tcPr>
            <w:tcW w:type="dxa" w:w="2129"/>
          </w:tcPr>
          <w:p>
            <w:r>
              <w:rPr>
                <w:sz w:val="19"/>
              </w:rPr>
              <w:t>Audit every solution</w:t>
            </w:r>
          </w:p>
        </w:tc>
        <w:tc>
          <w:tcPr>
            <w:tcW w:type="dxa" w:w="3976"/>
          </w:tcPr>
          <w:p>
            <w:r>
              <w:rPr>
                <w:rFonts w:ascii="Menlo" w:hAnsi="Menlo"/>
                <w:color w:val="8A1C1C"/>
                <w:sz w:val="19"/>
              </w:rPr>
              <w:t>PY validation/check_solutions.py</w:t>
            </w:r>
          </w:p>
        </w:tc>
        <w:tc>
          <w:tcPr>
            <w:tcW w:type="dxa" w:w="2152"/>
          </w:tcPr>
          <w:p>
            <w:r>
              <w:rPr>
                <w:rFonts w:ascii="Menlo" w:hAnsi="Menlo"/>
                <w:color w:val="8A1C1C"/>
                <w:sz w:val="19"/>
              </w:rPr>
              <w:t>SOLUTION-AUDIT.md</w:t>
            </w:r>
          </w:p>
        </w:tc>
        <w:tc>
          <w:tcPr>
            <w:tcW w:type="dxa" w:w="1103"/>
          </w:tcPr>
          <w:p>
            <w:r>
              <w:rPr>
                <w:sz w:val="19"/>
              </w:rPr>
              <w:t>9 min</w:t>
            </w:r>
          </w:p>
        </w:tc>
      </w:tr>
      <w:tr>
        <w:tc>
          <w:tcPr>
            <w:tcW w:type="dxa" w:w="2129"/>
          </w:tcPr>
          <w:p>
            <w:r>
              <w:rPr>
                <w:sz w:val="19"/>
              </w:rPr>
              <w:t>Everything, with the check</w:t>
            </w:r>
          </w:p>
        </w:tc>
        <w:tc>
          <w:tcPr>
            <w:tcW w:type="dxa" w:w="3976"/>
          </w:tcPr>
          <w:p>
            <w:r>
              <w:rPr>
                <w:rFonts w:ascii="Menlo" w:hAnsi="Menlo"/>
                <w:color w:val="8A1C1C"/>
                <w:sz w:val="19"/>
              </w:rPr>
              <w:t>PY runs/reproduce_all.py</w:t>
            </w:r>
          </w:p>
        </w:tc>
        <w:tc>
          <w:tcPr>
            <w:tcW w:type="dxa" w:w="2152"/>
          </w:tcPr>
          <w:p>
            <w:r>
              <w:rPr>
                <w:rFonts w:ascii="Menlo" w:hAnsi="Menlo"/>
                <w:color w:val="8A1C1C"/>
                <w:sz w:val="19"/>
              </w:rPr>
              <w:t>REPRODUCTION-CHECK.md</w:t>
            </w:r>
          </w:p>
        </w:tc>
        <w:tc>
          <w:tcPr>
            <w:tcW w:type="dxa" w:w="1103"/>
          </w:tcPr>
          <w:p>
            <w:r>
              <w:rPr>
                <w:sz w:val="19"/>
              </w:rPr>
              <w:t>15–30 min</w:t>
            </w:r>
          </w:p>
        </w:tc>
      </w:tr>
    </w:tbl>
    <w:p/>
    <w:p>
      <w:r>
        <w:t xml:space="preserve">Any run script lists its options when given </w:t>
      </w:r>
      <w:r>
        <w:rPr>
          <w:rFonts w:ascii="Menlo" w:hAnsi="Menlo"/>
          <w:color w:val="8A1C1C"/>
          <w:sz w:val="19"/>
        </w:rPr>
        <w:t>--help</w:t>
      </w:r>
      <w:r>
        <w:t xml:space="preserve">, for example </w:t>
      </w:r>
      <w:r>
        <w:rPr>
          <w:rFonts w:ascii="Menlo" w:hAnsi="Menlo"/>
          <w:color w:val="8A1C1C"/>
          <w:sz w:val="19"/>
        </w:rPr>
        <w:t>PY runs/backcast.py --help</w:t>
      </w:r>
      <w:r>
        <w:t>.</w:t>
      </w:r>
    </w:p>
    <w:p>
      <w:r>
        <w:rPr>
          <w:b/>
        </w:rPr>
        <w:t>Assumptions you can change from the command line</w:t>
      </w:r>
    </w:p>
    <w:tbl>
      <w:tblPr>
        <w:tblStyle w:val="LightGrid-Accent1"/>
        <w:tblW w:type="auto" w:w="0"/>
        <w:jc w:val="left"/>
        <w:tblLayout w:type="fixed"/>
        <w:tblLook w:firstColumn="1" w:firstRow="1" w:lastColumn="0" w:lastRow="0" w:noHBand="0" w:noVBand="1" w:val="04A0"/>
      </w:tblPr>
      <w:tblGrid>
        <w:gridCol w:w="2880"/>
        <w:gridCol w:w="2880"/>
        <w:gridCol w:w="2880"/>
      </w:tblGrid>
      <w:tr>
        <w:tc>
          <w:tcPr>
            <w:tcW w:type="dxa" w:w="3399"/>
          </w:tcPr>
          <w:p>
            <w:r>
              <w:rPr>
                <w:b/>
                <w:sz w:val="19"/>
              </w:rPr>
              <w:t>Assumption</w:t>
            </w:r>
          </w:p>
        </w:tc>
        <w:tc>
          <w:tcPr>
            <w:tcW w:type="dxa" w:w="4651"/>
          </w:tcPr>
          <w:p>
            <w:r>
              <w:rPr>
                <w:b/>
                <w:sz w:val="19"/>
              </w:rPr>
              <w:t>How</w:t>
            </w:r>
          </w:p>
        </w:tc>
        <w:tc>
          <w:tcPr>
            <w:tcW w:type="dxa" w:w="1310"/>
          </w:tcPr>
          <w:p>
            <w:r>
              <w:rPr>
                <w:b/>
                <w:sz w:val="19"/>
              </w:rPr>
              <w:t>Appendix</w:t>
            </w:r>
          </w:p>
        </w:tc>
      </w:tr>
      <w:tr>
        <w:tc>
          <w:tcPr>
            <w:tcW w:type="dxa" w:w="3399"/>
          </w:tcPr>
          <w:p>
            <w:r>
              <w:rPr>
                <w:sz w:val="19"/>
              </w:rPr>
              <w:t>Share of the premium rent that is a real cost, ω</w:t>
            </w:r>
          </w:p>
        </w:tc>
        <w:tc>
          <w:tcPr>
            <w:tcW w:type="dxa" w:w="4651"/>
          </w:tcPr>
          <w:p>
            <w:r>
              <w:rPr>
                <w:rFonts w:ascii="Menlo" w:hAnsi="Menlo"/>
                <w:color w:val="8A1C1C"/>
                <w:sz w:val="19"/>
              </w:rPr>
              <w:t>PY runs/reform_boost.py --rent-cost 0.5</w:t>
            </w:r>
            <w:r>
              <w:rPr>
                <w:sz w:val="19"/>
              </w:rPr>
              <w:t xml:space="preserve"> (any value from 0 to 1)</w:t>
            </w:r>
          </w:p>
        </w:tc>
        <w:tc>
          <w:tcPr>
            <w:tcW w:type="dxa" w:w="1310"/>
          </w:tcPr>
          <w:p>
            <w:r>
              <w:rPr>
                <w:sz w:val="19"/>
              </w:rPr>
              <w:t>A.3.1, A.5a</w:t>
            </w:r>
          </w:p>
        </w:tc>
      </w:tr>
      <w:tr>
        <w:tc>
          <w:tcPr>
            <w:tcW w:type="dxa" w:w="3399"/>
          </w:tcPr>
          <w:p>
            <w:r>
              <w:rPr>
                <w:sz w:val="19"/>
              </w:rPr>
              <w:t>Premium pass-through to import prices, θ</w:t>
            </w:r>
          </w:p>
        </w:tc>
        <w:tc>
          <w:tcPr>
            <w:tcW w:type="dxa" w:w="4651"/>
          </w:tcPr>
          <w:p>
            <w:r>
              <w:rPr>
                <w:rFonts w:ascii="Menlo" w:hAnsi="Menlo"/>
                <w:color w:val="8A1C1C"/>
                <w:sz w:val="19"/>
              </w:rPr>
              <w:t>PY runs/uni_passthrough.py --thetas 1,0.6,0.3</w:t>
            </w:r>
          </w:p>
        </w:tc>
        <w:tc>
          <w:tcPr>
            <w:tcW w:type="dxa" w:w="1310"/>
          </w:tcPr>
          <w:p>
            <w:r>
              <w:rPr>
                <w:sz w:val="19"/>
              </w:rPr>
              <w:t>A.18</w:t>
            </w:r>
          </w:p>
        </w:tc>
      </w:tr>
      <w:tr>
        <w:tc>
          <w:tcPr>
            <w:tcW w:type="dxa" w:w="3399"/>
          </w:tcPr>
          <w:p>
            <w:r>
              <w:rPr>
                <w:sz w:val="19"/>
              </w:rPr>
              <w:t>Backcast: premium pass-through</w:t>
            </w:r>
          </w:p>
        </w:tc>
        <w:tc>
          <w:tcPr>
            <w:tcW w:type="dxa" w:w="4651"/>
          </w:tcPr>
          <w:p>
            <w:r>
              <w:rPr>
                <w:rFonts w:ascii="Menlo" w:hAnsi="Menlo"/>
                <w:color w:val="8A1C1C"/>
                <w:sz w:val="19"/>
              </w:rPr>
              <w:t>PY runs/backcast.py --passthrough 0.5 --tag mytest</w:t>
            </w:r>
          </w:p>
        </w:tc>
        <w:tc>
          <w:tcPr>
            <w:tcW w:type="dxa" w:w="1310"/>
          </w:tcPr>
          <w:p>
            <w:r>
              <w:rPr>
                <w:sz w:val="19"/>
              </w:rPr>
              <w:t>A.6.3</w:t>
            </w:r>
          </w:p>
        </w:tc>
      </w:tr>
      <w:tr>
        <w:tc>
          <w:tcPr>
            <w:tcW w:type="dxa" w:w="3399"/>
          </w:tcPr>
          <w:p>
            <w:r>
              <w:rPr>
                <w:sz w:val="19"/>
              </w:rPr>
              <w:t>Backcast: fuel and/or chemicals set by foreign exchange alone</w:t>
            </w:r>
          </w:p>
        </w:tc>
        <w:tc>
          <w:tcPr>
            <w:tcW w:type="dxa" w:w="4651"/>
          </w:tcPr>
          <w:p>
            <w:r>
              <w:rPr>
                <w:rFonts w:ascii="Menlo" w:hAnsi="Menlo"/>
                <w:color w:val="8A1C1C"/>
                <w:sz w:val="19"/>
              </w:rPr>
              <w:t>PY runs/backcast.py --fuel-quota fx --chem-quota fx --tag mytest</w:t>
            </w:r>
          </w:p>
        </w:tc>
        <w:tc>
          <w:tcPr>
            <w:tcW w:type="dxa" w:w="1310"/>
          </w:tcPr>
          <w:p>
            <w:r>
              <w:rPr>
                <w:sz w:val="19"/>
              </w:rPr>
              <w:t>A.5.2</w:t>
            </w:r>
          </w:p>
        </w:tc>
      </w:tr>
      <w:tr>
        <w:tc>
          <w:tcPr>
            <w:tcW w:type="dxa" w:w="3399"/>
          </w:tcPr>
          <w:p>
            <w:r>
              <w:rPr>
                <w:sz w:val="19"/>
              </w:rPr>
              <w:t>Backcast: premium held at its 2019 level</w:t>
            </w:r>
          </w:p>
        </w:tc>
        <w:tc>
          <w:tcPr>
            <w:tcW w:type="dxa" w:w="4651"/>
          </w:tcPr>
          <w:p>
            <w:r>
              <w:rPr>
                <w:rFonts w:ascii="Menlo" w:hAnsi="Menlo"/>
                <w:color w:val="8A1C1C"/>
                <w:sz w:val="19"/>
              </w:rPr>
              <w:t>PY runs/backcast.py --premium flat --tag mytest</w:t>
            </w:r>
          </w:p>
        </w:tc>
        <w:tc>
          <w:tcPr>
            <w:tcW w:type="dxa" w:w="1310"/>
          </w:tcPr>
          <w:p>
            <w:r>
              <w:rPr>
                <w:sz w:val="19"/>
              </w:rPr>
              <w:t>A.6.3</w:t>
            </w:r>
          </w:p>
        </w:tc>
      </w:tr>
    </w:tbl>
    <w:p/>
    <w:p>
      <w:r>
        <w:t xml:space="preserve">The </w:t>
      </w:r>
      <w:r>
        <w:rPr>
          <w:rFonts w:ascii="Menlo" w:hAnsi="Menlo"/>
          <w:color w:val="8A1C1C"/>
          <w:sz w:val="19"/>
        </w:rPr>
        <w:t>--tag mytest</w:t>
      </w:r>
      <w:r>
        <w:t xml:space="preserve"> part writes the result to a separate file, </w:t>
      </w:r>
      <w:r>
        <w:rPr>
          <w:rFonts w:ascii="Menlo" w:hAnsi="Menlo"/>
          <w:color w:val="8A1C1C"/>
          <w:sz w:val="19"/>
        </w:rPr>
        <w:t>backcast-2019-2024-mytest.md</w:t>
      </w:r>
      <w:r>
        <w:t>, so the documented results are not overwritten.</w:t>
      </w:r>
    </w:p>
    <w:p>
      <w:r>
        <w:rPr>
          <w:b/>
        </w:rPr>
        <w:t>Assumptions set in the program files.</w:t>
      </w:r>
      <w:r>
        <w:t xml:space="preserve"> You can change these with a plain text editor: TextEdit in plain-text mode, Notepad, or any code editor. Change only the number, keep the rest of the line, and save.</w:t>
      </w:r>
    </w:p>
    <w:tbl>
      <w:tblPr>
        <w:tblStyle w:val="LightGrid-Accent1"/>
        <w:tblW w:type="auto" w:w="0"/>
        <w:jc w:val="left"/>
        <w:tblLayout w:type="fixed"/>
        <w:tblLook w:firstColumn="1" w:firstRow="1" w:lastColumn="0" w:lastRow="0" w:noHBand="0" w:noVBand="1" w:val="04A0"/>
      </w:tblPr>
      <w:tblGrid>
        <w:gridCol w:w="2880"/>
        <w:gridCol w:w="2880"/>
        <w:gridCol w:w="2880"/>
      </w:tblGrid>
      <w:tr>
        <w:tc>
          <w:tcPr>
            <w:tcW w:type="dxa" w:w="2930"/>
          </w:tcPr>
          <w:p>
            <w:r>
              <w:rPr>
                <w:b/>
                <w:sz w:val="19"/>
              </w:rPr>
              <w:t>Assumption</w:t>
            </w:r>
          </w:p>
        </w:tc>
        <w:tc>
          <w:tcPr>
            <w:tcW w:type="dxa" w:w="2290"/>
          </w:tcPr>
          <w:p>
            <w:r>
              <w:rPr>
                <w:b/>
                <w:sz w:val="19"/>
              </w:rPr>
              <w:t>File</w:t>
            </w:r>
          </w:p>
        </w:tc>
        <w:tc>
          <w:tcPr>
            <w:tcW w:type="dxa" w:w="4140"/>
          </w:tcPr>
          <w:p>
            <w:r>
              <w:rPr>
                <w:b/>
                <w:sz w:val="19"/>
              </w:rPr>
              <w:t>Line to look for</w:t>
            </w:r>
          </w:p>
        </w:tc>
      </w:tr>
      <w:tr>
        <w:tc>
          <w:tcPr>
            <w:tcW w:type="dxa" w:w="2930"/>
          </w:tcPr>
          <w:p>
            <w:r>
              <w:rPr>
                <w:sz w:val="19"/>
              </w:rPr>
              <w:t>Default rent-cost share ω (0.25) and its adjustment speed (1/3)</w:t>
            </w:r>
          </w:p>
        </w:tc>
        <w:tc>
          <w:tcPr>
            <w:tcW w:type="dxa" w:w="2290"/>
          </w:tcPr>
          <w:p>
            <w:r>
              <w:rPr>
                <w:rFonts w:ascii="Menlo" w:hAnsi="Menlo"/>
                <w:color w:val="8A1C1C"/>
                <w:sz w:val="19"/>
              </w:rPr>
              <w:t>pymodel/gemcore/calibration.py</w:t>
            </w:r>
          </w:p>
        </w:tc>
        <w:tc>
          <w:tcPr>
            <w:tcW w:type="dxa" w:w="4140"/>
          </w:tcPr>
          <w:p>
            <w:r>
              <w:rPr>
                <w:rFonts w:ascii="Menlo" w:hAnsi="Menlo"/>
                <w:color w:val="8A1C1C"/>
                <w:sz w:val="19"/>
              </w:rPr>
              <w:t>RENT_COST_DEFAULT = 0.25</w:t>
            </w:r>
            <w:r>
              <w:rPr>
                <w:sz w:val="19"/>
              </w:rPr>
              <w:t xml:space="preserve">, </w:t>
            </w:r>
            <w:r>
              <w:rPr>
                <w:rFonts w:ascii="Menlo" w:hAnsi="Menlo"/>
                <w:color w:val="8A1C1C"/>
                <w:sz w:val="19"/>
              </w:rPr>
              <w:t>RENT_ADJUST_DEFAULT = 1.0 / 3.0</w:t>
            </w:r>
          </w:p>
        </w:tc>
      </w:tr>
      <w:tr>
        <w:tc>
          <w:tcPr>
            <w:tcW w:type="dxa" w:w="2930"/>
          </w:tcPr>
          <w:p>
            <w:r>
              <w:rPr>
                <w:sz w:val="19"/>
              </w:rPr>
              <w:t>Fuel substitution σ, household switching ε, informal markup μ, supply elasticity η</w:t>
            </w:r>
          </w:p>
        </w:tc>
        <w:tc>
          <w:tcPr>
            <w:tcW w:type="dxa" w:w="2290"/>
          </w:tcPr>
          <w:p>
            <w:r>
              <w:rPr>
                <w:rFonts w:ascii="Menlo" w:hAnsi="Menlo"/>
                <w:color w:val="8A1C1C"/>
                <w:sz w:val="19"/>
              </w:rPr>
              <w:t>pymodel/gemcore/fuel.py</w:t>
            </w:r>
          </w:p>
        </w:tc>
        <w:tc>
          <w:tcPr>
            <w:tcW w:type="dxa" w:w="4140"/>
          </w:tcPr>
          <w:p>
            <w:r>
              <w:rPr>
                <w:rFonts w:ascii="Menlo" w:hAnsi="Menlo"/>
                <w:color w:val="8A1C1C"/>
                <w:sz w:val="19"/>
              </w:rPr>
              <w:t>return FuelConfig(sigma_act=0.1, informal=True, mu=0.9, ...</w:t>
            </w:r>
          </w:p>
        </w:tc>
      </w:tr>
      <w:tr>
        <w:tc>
          <w:tcPr>
            <w:tcW w:type="dxa" w:w="2930"/>
          </w:tcPr>
          <w:p>
            <w:r>
              <w:rPr>
                <w:sz w:val="19"/>
              </w:rPr>
              <w:t>Second-group sizes: transport, marketing, hydropower, education mix</w:t>
            </w:r>
          </w:p>
        </w:tc>
        <w:tc>
          <w:tcPr>
            <w:tcW w:type="dxa" w:w="2290"/>
          </w:tcPr>
          <w:p>
            <w:r>
              <w:rPr>
                <w:rFonts w:ascii="Menlo" w:hAnsi="Menlo"/>
                <w:color w:val="8A1C1C"/>
                <w:sz w:val="19"/>
              </w:rPr>
              <w:t>pymodel/gemcore/scenarios.py</w:t>
            </w:r>
          </w:p>
        </w:tc>
        <w:tc>
          <w:tcPr>
            <w:tcW w:type="dxa" w:w="4140"/>
          </w:tcPr>
          <w:p>
            <w:r>
              <w:rPr>
                <w:rFonts w:ascii="Menlo" w:hAnsi="Menlo"/>
                <w:color w:val="8A1C1C"/>
                <w:sz w:val="19"/>
              </w:rPr>
              <w:t>TRANSPORT_CUT = 0.15</w:t>
            </w:r>
            <w:r>
              <w:rPr>
                <w:sz w:val="19"/>
              </w:rPr>
              <w:t xml:space="preserve">, </w:t>
            </w:r>
            <w:r>
              <w:rPr>
                <w:rFonts w:ascii="Menlo" w:hAnsi="Menlo"/>
                <w:color w:val="8A1C1C"/>
                <w:sz w:val="19"/>
              </w:rPr>
              <w:t>MARKETING_CUT = 0.10</w:t>
            </w:r>
            <w:r>
              <w:rPr>
                <w:sz w:val="19"/>
              </w:rPr>
              <w:t xml:space="preserve">, </w:t>
            </w:r>
            <w:r>
              <w:rPr>
                <w:rFonts w:ascii="Menlo" w:hAnsi="Menlo"/>
                <w:color w:val="8A1C1C"/>
                <w:sz w:val="19"/>
              </w:rPr>
              <w:t>HYDRO_CUT = 0.50</w:t>
            </w:r>
            <w:r>
              <w:rPr>
                <w:sz w:val="19"/>
              </w:rPr>
              <w:t xml:space="preserve">, </w:t>
            </w:r>
            <w:r>
              <w:rPr>
                <w:rFonts w:ascii="Menlo" w:hAnsi="Menlo"/>
                <w:color w:val="8A1C1C"/>
                <w:sz w:val="19"/>
              </w:rPr>
              <w:t>EDU_SHIFT_2040 = 0.02</w:t>
            </w:r>
          </w:p>
        </w:tc>
      </w:tr>
      <w:tr>
        <w:tc>
          <w:tcPr>
            <w:tcW w:type="dxa" w:w="2930"/>
          </w:tcPr>
          <w:p>
            <w:r>
              <w:rPr>
                <w:sz w:val="19"/>
              </w:rPr>
              <w:t>Budget support amounts</w:t>
            </w:r>
          </w:p>
        </w:tc>
        <w:tc>
          <w:tcPr>
            <w:tcW w:type="dxa" w:w="2290"/>
          </w:tcPr>
          <w:p>
            <w:r>
              <w:rPr>
                <w:rFonts w:ascii="Menlo" w:hAnsi="Menlo"/>
                <w:color w:val="8A1C1C"/>
                <w:sz w:val="19"/>
              </w:rPr>
              <w:t>pymodel/gemcore/scenarios.py</w:t>
            </w:r>
          </w:p>
        </w:tc>
        <w:tc>
          <w:tcPr>
            <w:tcW w:type="dxa" w:w="4140"/>
          </w:tcPr>
          <w:p>
            <w:r>
              <w:rPr>
                <w:rFonts w:ascii="Menlo" w:hAnsi="Menlo"/>
                <w:color w:val="8A1C1C"/>
                <w:sz w:val="19"/>
              </w:rPr>
              <w:t>BUDGET_SUPPORT = {"2026": 0.01, ...}</w:t>
            </w:r>
          </w:p>
        </w:tc>
      </w:tr>
    </w:tbl>
    <w:p/>
    <w:p>
      <w:r>
        <w:t>After such a change, the reproduction check will report FAIL on the findings that depend on it. That is expected: the check compares with the documented values. To return to the documented model, unzip a fresh copy.</w:t>
      </w:r>
    </w:p>
    <w:p>
      <w:pPr>
        <w:pStyle w:val="Heading2"/>
      </w:pPr>
      <w:r>
        <w:t>9. Reading the result tables</w:t>
      </w:r>
    </w:p>
    <w:p>
      <w:r>
        <w:t xml:space="preserve">The reports are in Markdown, a plain-text format. Tables appear as rows of </w:t>
      </w:r>
      <w:r>
        <w:rPr>
          <w:rFonts w:ascii="Menlo" w:hAnsi="Menlo"/>
          <w:color w:val="8A1C1C"/>
          <w:sz w:val="19"/>
        </w:rPr>
        <w:t>|</w:t>
      </w:r>
      <w:r>
        <w:t xml:space="preserve">-separated cells. They are readable in any text editor, and display as formatted tables in many editors, for example Visual Studio Code, or Word after </w:t>
      </w:r>
      <w:r>
        <w:rPr>
          <w:i/>
        </w:rPr>
        <w:t>File › Open</w:t>
      </w:r>
      <w:r>
        <w:t xml:space="preserve">. The scenario, pass-through and backcast reports also have a </w:t>
      </w:r>
      <w:r>
        <w:rPr>
          <w:rFonts w:ascii="Menlo" w:hAnsi="Menlo"/>
          <w:color w:val="8A1C1C"/>
          <w:sz w:val="19"/>
        </w:rPr>
        <w:t>.csv</w:t>
      </w:r>
      <w:r>
        <w:t xml:space="preserve"> twin, which opens directly in Excel.</w:t>
      </w:r>
    </w:p>
    <w:p>
      <w:r>
        <w:t>Growth rates are average annual percentages over 2026–40 unless stated. Levels are percentages above the base run in 2040.</w:t>
      </w:r>
    </w:p>
    <w:p>
      <w:pPr>
        <w:pStyle w:val="Heading2"/>
      </w:pPr>
      <w:r>
        <w:t>10. Further reading</w:t>
      </w:r>
    </w:p>
    <w:p>
      <w:pPr>
        <w:pStyle w:val="ListBullet"/>
      </w:pPr>
      <w:r>
        <w:rPr>
          <w:rFonts w:ascii="Menlo" w:hAnsi="Menlo"/>
          <w:color w:val="8A1C1C"/>
          <w:sz w:val="19"/>
        </w:rPr>
        <w:t>APPENDIX.docx</w:t>
      </w:r>
      <w:r>
        <w:t>: the model in full, with equations (A.1)–(A.34), closures, transmission channels, validation, and the questions for discussion.</w:t>
      </w:r>
    </w:p>
    <w:p>
      <w:pPr>
        <w:pStyle w:val="ListBullet"/>
      </w:pPr>
      <w:r>
        <w:rPr>
          <w:rFonts w:ascii="Menlo" w:hAnsi="Menlo"/>
          <w:color w:val="8A1C1C"/>
          <w:sz w:val="19"/>
        </w:rPr>
        <w:t>pymodel/docs/MECHANISMS.md</w:t>
      </w:r>
      <w:r>
        <w:t>: the dual exchange-rate market, the fuel and foreign-exchange mechanisms, and the reform-effect options, with code references.</w:t>
      </w:r>
    </w:p>
    <w:p>
      <w:pPr>
        <w:pStyle w:val="ListBullet"/>
      </w:pPr>
      <w:r>
        <w:rPr>
          <w:rFonts w:ascii="Menlo" w:hAnsi="Menlo"/>
          <w:color w:val="8A1C1C"/>
          <w:sz w:val="19"/>
        </w:rPr>
        <w:t>pymodel/README.md</w:t>
      </w:r>
      <w:r>
        <w:t>: the technical guide to the code, for Python users.</w:t>
      </w:r>
    </w:p>
    <w:p>
      <w:r>
        <w:t>Questions and problems: contact the author, Kodzovi Senu Abalo.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odzovee9/burundi-c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