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676DA" w14:textId="77777777" w:rsidR="000D4ED6" w:rsidRDefault="00000000">
      <w:pPr>
        <w:spacing w:before="3600"/>
        <w:jc w:val="center"/>
      </w:pPr>
      <w:r>
        <w:rPr>
          <w:rFonts w:eastAsia="微软雅黑"/>
          <w:b/>
          <w:bCs/>
          <w:sz w:val="72"/>
          <w:szCs w:val="72"/>
        </w:rPr>
        <w:t>栗子记账软件</w:t>
      </w:r>
    </w:p>
    <w:p w14:paraId="63CA2D9C" w14:textId="77777777" w:rsidR="000D4ED6" w:rsidRDefault="00000000">
      <w:pPr>
        <w:spacing w:after="400"/>
        <w:jc w:val="center"/>
      </w:pPr>
      <w:r>
        <w:rPr>
          <w:rFonts w:eastAsia="微软雅黑"/>
          <w:sz w:val="44"/>
          <w:szCs w:val="44"/>
        </w:rPr>
        <w:t>V1.2.10</w:t>
      </w:r>
    </w:p>
    <w:p w14:paraId="5E449E26" w14:textId="77777777" w:rsidR="000D4ED6" w:rsidRDefault="00000000">
      <w:pPr>
        <w:spacing w:before="800" w:after="200"/>
        <w:jc w:val="center"/>
      </w:pPr>
      <w:r>
        <w:rPr>
          <w:rFonts w:eastAsia="微软雅黑"/>
          <w:b/>
          <w:bCs/>
          <w:sz w:val="56"/>
          <w:szCs w:val="56"/>
        </w:rPr>
        <w:t>用</w:t>
      </w:r>
      <w:r>
        <w:rPr>
          <w:rFonts w:eastAsia="微软雅黑"/>
          <w:b/>
          <w:bCs/>
          <w:sz w:val="56"/>
          <w:szCs w:val="56"/>
        </w:rPr>
        <w:t xml:space="preserve"> </w:t>
      </w:r>
      <w:r>
        <w:rPr>
          <w:rFonts w:eastAsia="微软雅黑"/>
          <w:b/>
          <w:bCs/>
          <w:sz w:val="56"/>
          <w:szCs w:val="56"/>
        </w:rPr>
        <w:t>户</w:t>
      </w:r>
      <w:r>
        <w:rPr>
          <w:rFonts w:eastAsia="微软雅黑"/>
          <w:b/>
          <w:bCs/>
          <w:sz w:val="56"/>
          <w:szCs w:val="56"/>
        </w:rPr>
        <w:t xml:space="preserve"> </w:t>
      </w:r>
      <w:r>
        <w:rPr>
          <w:rFonts w:eastAsia="微软雅黑"/>
          <w:b/>
          <w:bCs/>
          <w:sz w:val="56"/>
          <w:szCs w:val="56"/>
        </w:rPr>
        <w:t>手</w:t>
      </w:r>
      <w:r>
        <w:rPr>
          <w:rFonts w:eastAsia="微软雅黑"/>
          <w:b/>
          <w:bCs/>
          <w:sz w:val="56"/>
          <w:szCs w:val="56"/>
        </w:rPr>
        <w:t xml:space="preserve"> </w:t>
      </w:r>
      <w:r>
        <w:rPr>
          <w:rFonts w:eastAsia="微软雅黑"/>
          <w:b/>
          <w:bCs/>
          <w:sz w:val="56"/>
          <w:szCs w:val="56"/>
        </w:rPr>
        <w:t>册</w:t>
      </w:r>
    </w:p>
    <w:p w14:paraId="097407E7" w14:textId="77777777" w:rsidR="000D4ED6" w:rsidRDefault="00000000">
      <w:pPr>
        <w:spacing w:before="2400"/>
        <w:jc w:val="center"/>
      </w:pPr>
      <w:r>
        <w:rPr>
          <w:rFonts w:eastAsia="微软雅黑"/>
          <w:sz w:val="24"/>
          <w:szCs w:val="24"/>
        </w:rPr>
        <w:t xml:space="preserve">2026 </w:t>
      </w:r>
      <w:r>
        <w:rPr>
          <w:rFonts w:eastAsia="微软雅黑"/>
          <w:sz w:val="24"/>
          <w:szCs w:val="24"/>
        </w:rPr>
        <w:t>年</w:t>
      </w:r>
      <w:r>
        <w:rPr>
          <w:rFonts w:eastAsia="微软雅黑"/>
          <w:sz w:val="24"/>
          <w:szCs w:val="24"/>
        </w:rPr>
        <w:t xml:space="preserve"> 10 </w:t>
      </w:r>
      <w:r>
        <w:rPr>
          <w:rFonts w:eastAsia="微软雅黑"/>
          <w:sz w:val="24"/>
          <w:szCs w:val="24"/>
        </w:rPr>
        <w:t>月</w:t>
      </w:r>
    </w:p>
    <w:p w14:paraId="435FD234" w14:textId="77777777" w:rsidR="000D4ED6" w:rsidRDefault="00000000">
      <w:r>
        <w:br w:type="page"/>
      </w:r>
    </w:p>
    <w:p w14:paraId="4E0FF1F3" w14:textId="77777777" w:rsidR="000D4ED6" w:rsidRDefault="00000000">
      <w:pPr>
        <w:pStyle w:val="1"/>
      </w:pPr>
      <w:r>
        <w:lastRenderedPageBreak/>
        <w:t xml:space="preserve">1 </w:t>
      </w:r>
      <w:r>
        <w:t>软件概述</w:t>
      </w:r>
    </w:p>
    <w:p w14:paraId="54C1E80B" w14:textId="77777777" w:rsidR="000D4ED6" w:rsidRDefault="00000000">
      <w:pPr>
        <w:pStyle w:val="2"/>
      </w:pPr>
      <w:r>
        <w:t xml:space="preserve">1.1 </w:t>
      </w:r>
      <w:r>
        <w:t>软件简介</w:t>
      </w:r>
    </w:p>
    <w:p w14:paraId="2DEFD5FF" w14:textId="77777777" w:rsidR="000D4ED6" w:rsidRDefault="00000000">
      <w:pPr>
        <w:spacing w:after="120" w:line="320" w:lineRule="auto"/>
      </w:pPr>
      <w:r>
        <w:rPr>
          <w:rFonts w:eastAsia="微软雅黑"/>
        </w:rPr>
        <w:t>栗子记账软件（以下简称</w:t>
      </w:r>
      <w:r>
        <w:rPr>
          <w:rFonts w:eastAsia="微软雅黑"/>
        </w:rPr>
        <w:t>“</w:t>
      </w:r>
      <w:r>
        <w:rPr>
          <w:rFonts w:eastAsia="微软雅黑"/>
        </w:rPr>
        <w:t>本软件</w:t>
      </w:r>
      <w:r>
        <w:rPr>
          <w:rFonts w:eastAsia="微软雅黑"/>
        </w:rPr>
        <w:t>”</w:t>
      </w:r>
      <w:r>
        <w:rPr>
          <w:rFonts w:eastAsia="微软雅黑"/>
        </w:rPr>
        <w:t>）是一款运行于</w:t>
      </w:r>
      <w:r>
        <w:rPr>
          <w:rFonts w:eastAsia="微软雅黑"/>
        </w:rPr>
        <w:t xml:space="preserve"> Android </w:t>
      </w:r>
      <w:r>
        <w:rPr>
          <w:rFonts w:eastAsia="微软雅黑"/>
        </w:rPr>
        <w:t>平台的个人记账应用，提供支出</w:t>
      </w:r>
      <w:r>
        <w:rPr>
          <w:rFonts w:eastAsia="微软雅黑"/>
        </w:rPr>
        <w:t>/</w:t>
      </w:r>
      <w:r>
        <w:rPr>
          <w:rFonts w:eastAsia="微软雅黑"/>
        </w:rPr>
        <w:t>收入记账、借条记录、消费位置标注、分类管理、收支统计、月度预算、资产管理与净值走势、数据备份恢复、图片云存储同步以及应用内自更新等功能。</w:t>
      </w:r>
    </w:p>
    <w:p w14:paraId="64F175F8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本软件采用</w:t>
      </w:r>
      <w:r>
        <w:rPr>
          <w:rFonts w:eastAsia="微软雅黑"/>
        </w:rPr>
        <w:t xml:space="preserve"> Flutter </w:t>
      </w:r>
      <w:r>
        <w:rPr>
          <w:rFonts w:eastAsia="微软雅黑"/>
        </w:rPr>
        <w:t>框架开发（编程语言为</w:t>
      </w:r>
      <w:r>
        <w:rPr>
          <w:rFonts w:eastAsia="微软雅黑"/>
        </w:rPr>
        <w:t xml:space="preserve"> Dart</w:t>
      </w:r>
      <w:r>
        <w:rPr>
          <w:rFonts w:eastAsia="微软雅黑"/>
        </w:rPr>
        <w:t>，辅以少量</w:t>
      </w:r>
      <w:r>
        <w:rPr>
          <w:rFonts w:eastAsia="微软雅黑"/>
        </w:rPr>
        <w:t xml:space="preserve"> Kotlin </w:t>
      </w:r>
      <w:r>
        <w:rPr>
          <w:rFonts w:eastAsia="微软雅黑"/>
        </w:rPr>
        <w:t>平台代码），界面简洁、操作直接，适合有日常记账、理财记账需求的个人用户使用。</w:t>
      </w:r>
    </w:p>
    <w:p w14:paraId="1E479F3C" w14:textId="77777777" w:rsidR="000D4ED6" w:rsidRDefault="00000000">
      <w:pPr>
        <w:pStyle w:val="2"/>
      </w:pPr>
      <w:r>
        <w:t xml:space="preserve">1.2 </w:t>
      </w:r>
      <w:r>
        <w:t>运行环境</w:t>
      </w:r>
    </w:p>
    <w:p w14:paraId="3CB4891A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操作系统：</w:t>
      </w:r>
      <w:r>
        <w:rPr>
          <w:rFonts w:eastAsia="微软雅黑"/>
        </w:rPr>
        <w:t>Android 8.0</w:t>
      </w:r>
      <w:r>
        <w:rPr>
          <w:rFonts w:eastAsia="微软雅黑"/>
        </w:rPr>
        <w:t>（</w:t>
      </w:r>
      <w:r>
        <w:rPr>
          <w:rFonts w:eastAsia="微软雅黑"/>
        </w:rPr>
        <w:t>API 26</w:t>
      </w:r>
      <w:r>
        <w:rPr>
          <w:rFonts w:eastAsia="微软雅黑"/>
        </w:rPr>
        <w:t>）及以上</w:t>
      </w:r>
    </w:p>
    <w:p w14:paraId="74FC8F25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处理器架构：</w:t>
      </w:r>
      <w:r>
        <w:rPr>
          <w:rFonts w:eastAsia="微软雅黑"/>
        </w:rPr>
        <w:t>arm64-v8a</w:t>
      </w:r>
    </w:p>
    <w:p w14:paraId="180C8371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安装包大小：约</w:t>
      </w:r>
      <w:r>
        <w:rPr>
          <w:rFonts w:eastAsia="微软雅黑"/>
        </w:rPr>
        <w:t xml:space="preserve"> 65 MB</w:t>
      </w:r>
    </w:p>
    <w:p w14:paraId="331B496A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硬件要求：具备触摸屏的</w:t>
      </w:r>
      <w:r>
        <w:rPr>
          <w:rFonts w:eastAsia="微软雅黑"/>
        </w:rPr>
        <w:t xml:space="preserve"> Android </w:t>
      </w:r>
      <w:r>
        <w:rPr>
          <w:rFonts w:eastAsia="微软雅黑"/>
        </w:rPr>
        <w:t>手机或平板，无其他特殊硬件要求</w:t>
      </w:r>
    </w:p>
    <w:p w14:paraId="38DC264C" w14:textId="77777777" w:rsidR="000D4ED6" w:rsidRDefault="00000000">
      <w:pPr>
        <w:pStyle w:val="2"/>
      </w:pPr>
      <w:r>
        <w:t xml:space="preserve">1.3 </w:t>
      </w:r>
      <w:r>
        <w:t>数据与隐私</w:t>
      </w:r>
    </w:p>
    <w:p w14:paraId="70B613B0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本软件的账目数据</w:t>
      </w:r>
      <w:r>
        <w:rPr>
          <w:rFonts w:eastAsia="微软雅黑"/>
        </w:rPr>
        <w:t xml:space="preserve"> 100% </w:t>
      </w:r>
      <w:r>
        <w:rPr>
          <w:rFonts w:eastAsia="微软雅黑"/>
        </w:rPr>
        <w:t>保存在用户本机的</w:t>
      </w:r>
      <w:r>
        <w:rPr>
          <w:rFonts w:eastAsia="微软雅黑"/>
        </w:rPr>
        <w:t xml:space="preserve"> SQLite </w:t>
      </w:r>
      <w:r>
        <w:rPr>
          <w:rFonts w:eastAsia="微软雅黑"/>
        </w:rPr>
        <w:t>数据库中，不经过任何第三方服务器。可选的图片云存储功能由用户自行配置对象存储服务，凭证图片经加密通道上传至用户自己的存储空间。地图定位功能默认关闭，仅在用户主动开启并授权后才会工作；不授权定位完全不影响记账功能。</w:t>
      </w:r>
    </w:p>
    <w:p w14:paraId="141E3E3A" w14:textId="77777777" w:rsidR="000D4ED6" w:rsidRDefault="00000000">
      <w:r>
        <w:br w:type="page"/>
      </w:r>
    </w:p>
    <w:p w14:paraId="6745F123" w14:textId="77777777" w:rsidR="000D4ED6" w:rsidRDefault="00000000">
      <w:pPr>
        <w:pStyle w:val="1"/>
      </w:pPr>
      <w:r>
        <w:lastRenderedPageBreak/>
        <w:t xml:space="preserve">2 </w:t>
      </w:r>
      <w:r>
        <w:t>安装与首次启动</w:t>
      </w:r>
    </w:p>
    <w:p w14:paraId="0140C328" w14:textId="77777777" w:rsidR="000D4ED6" w:rsidRDefault="00000000">
      <w:pPr>
        <w:pStyle w:val="2"/>
      </w:pPr>
      <w:r>
        <w:t xml:space="preserve">2.1 </w:t>
      </w:r>
      <w:r>
        <w:t>软件安装</w:t>
      </w:r>
    </w:p>
    <w:p w14:paraId="2C8B772D" w14:textId="77777777" w:rsidR="000D4ED6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微软雅黑"/>
        </w:rPr>
        <w:t>获取软件安装包（</w:t>
      </w:r>
      <w:r>
        <w:rPr>
          <w:rFonts w:eastAsia="微软雅黑"/>
        </w:rPr>
        <w:t xml:space="preserve">APK </w:t>
      </w:r>
      <w:r>
        <w:rPr>
          <w:rFonts w:eastAsia="微软雅黑"/>
        </w:rPr>
        <w:t>文件），可通过官方发布页面下载或经应用内更新推送获得。</w:t>
      </w:r>
    </w:p>
    <w:p w14:paraId="7D67C22D" w14:textId="77777777" w:rsidR="000D4ED6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微软雅黑"/>
        </w:rPr>
        <w:t>在手机上点击</w:t>
      </w:r>
      <w:r>
        <w:rPr>
          <w:rFonts w:eastAsia="微软雅黑"/>
        </w:rPr>
        <w:t xml:space="preserve"> APK </w:t>
      </w:r>
      <w:r>
        <w:rPr>
          <w:rFonts w:eastAsia="微软雅黑"/>
        </w:rPr>
        <w:t>文件，系统提示是否安装未知来源应用时，选择允许。</w:t>
      </w:r>
    </w:p>
    <w:p w14:paraId="109132F9" w14:textId="77777777" w:rsidR="000D4ED6" w:rsidRPr="00931943" w:rsidRDefault="00000000">
      <w:pPr>
        <w:pStyle w:val="a4"/>
        <w:numPr>
          <w:ilvl w:val="0"/>
          <w:numId w:val="3"/>
        </w:numPr>
        <w:spacing w:after="80" w:line="320" w:lineRule="auto"/>
      </w:pPr>
      <w:r>
        <w:rPr>
          <w:rFonts w:eastAsia="微软雅黑"/>
        </w:rPr>
        <w:t>点击</w:t>
      </w:r>
      <w:r>
        <w:rPr>
          <w:rFonts w:eastAsia="微软雅黑"/>
        </w:rPr>
        <w:t>“</w:t>
      </w:r>
      <w:r>
        <w:rPr>
          <w:rFonts w:eastAsia="微软雅黑"/>
        </w:rPr>
        <w:t>安装</w:t>
      </w:r>
      <w:r>
        <w:rPr>
          <w:rFonts w:eastAsia="微软雅黑"/>
        </w:rPr>
        <w:t>”</w:t>
      </w:r>
      <w:r>
        <w:rPr>
          <w:rFonts w:eastAsia="微软雅黑"/>
        </w:rPr>
        <w:t>，等待安装完成后点击</w:t>
      </w:r>
      <w:r>
        <w:rPr>
          <w:rFonts w:eastAsia="微软雅黑"/>
        </w:rPr>
        <w:t>“</w:t>
      </w:r>
      <w:r>
        <w:rPr>
          <w:rFonts w:eastAsia="微软雅黑"/>
        </w:rPr>
        <w:t>打开</w:t>
      </w:r>
      <w:r>
        <w:rPr>
          <w:rFonts w:eastAsia="微软雅黑"/>
        </w:rPr>
        <w:t>”</w:t>
      </w:r>
      <w:r>
        <w:rPr>
          <w:rFonts w:eastAsia="微软雅黑"/>
        </w:rPr>
        <w:t>进入软件。</w:t>
      </w:r>
    </w:p>
    <w:p w14:paraId="3297196A" w14:textId="6267E99E" w:rsidR="00931943" w:rsidRDefault="00931943" w:rsidP="00931943">
      <w:pPr>
        <w:pStyle w:val="a4"/>
        <w:spacing w:after="80" w:line="320" w:lineRule="auto"/>
        <w:ind w:left="620"/>
        <w:jc w:val="center"/>
      </w:pPr>
      <w:r w:rsidRPr="00931943">
        <w:rPr>
          <w:noProof/>
        </w:rPr>
        <w:lastRenderedPageBreak/>
        <w:drawing>
          <wp:inline distT="0" distB="0" distL="0" distR="0" wp14:anchorId="75A61ECC" wp14:editId="35624EE4">
            <wp:extent cx="3869740" cy="8512818"/>
            <wp:effectExtent l="0" t="0" r="0" b="254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6466" cy="852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24A5" w14:textId="3511310F" w:rsidR="000D4ED6" w:rsidRPr="00931943" w:rsidRDefault="00000000" w:rsidP="00931943">
      <w:pPr>
        <w:spacing w:before="120" w:after="200"/>
        <w:jc w:val="center"/>
      </w:pPr>
      <w:r w:rsidRPr="00931943">
        <w:rPr>
          <w:rFonts w:eastAsia="微软雅黑"/>
          <w:color w:val="808080"/>
          <w:sz w:val="20"/>
          <w:szCs w:val="20"/>
        </w:rPr>
        <w:t>安装完成界面</w:t>
      </w:r>
    </w:p>
    <w:p w14:paraId="69538B88" w14:textId="77777777" w:rsidR="000D4ED6" w:rsidRDefault="00000000">
      <w:pPr>
        <w:pStyle w:val="2"/>
      </w:pPr>
      <w:r>
        <w:lastRenderedPageBreak/>
        <w:t xml:space="preserve">2.2 </w:t>
      </w:r>
      <w:r>
        <w:t>首次启动与隐私政策</w:t>
      </w:r>
    </w:p>
    <w:p w14:paraId="451CC615" w14:textId="77777777" w:rsidR="000D4ED6" w:rsidRDefault="00000000">
      <w:pPr>
        <w:spacing w:after="120" w:line="320" w:lineRule="auto"/>
      </w:pPr>
      <w:r>
        <w:rPr>
          <w:rFonts w:eastAsia="微软雅黑"/>
        </w:rPr>
        <w:t>首次启动时，本软件会展示隐私政策确认页，向用户说明数据收集与使用方式。用户阅读并同意隐私政策后方可进入主界面；在同意之前，地图定位相关组件不会初始化。隐私政策支持在应用内离线查看，路径为</w:t>
      </w: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 xml:space="preserve"> → </w:t>
      </w:r>
      <w:r>
        <w:rPr>
          <w:rFonts w:eastAsia="微软雅黑"/>
        </w:rPr>
        <w:t>关于</w:t>
      </w:r>
      <w:r>
        <w:rPr>
          <w:rFonts w:eastAsia="微软雅黑"/>
        </w:rPr>
        <w:t xml:space="preserve"> → </w:t>
      </w:r>
      <w:r>
        <w:rPr>
          <w:rFonts w:eastAsia="微软雅黑"/>
        </w:rPr>
        <w:t>隐私政策</w:t>
      </w:r>
      <w:r>
        <w:rPr>
          <w:rFonts w:eastAsia="微软雅黑"/>
        </w:rPr>
        <w:t>”</w:t>
      </w:r>
      <w:r>
        <w:rPr>
          <w:rFonts w:eastAsia="微软雅黑"/>
        </w:rPr>
        <w:t>。</w:t>
      </w:r>
    </w:p>
    <w:p w14:paraId="7BE8001F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1AA0E84" wp14:editId="63FBB46B">
            <wp:extent cx="2857500" cy="62865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A611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  </w:t>
      </w:r>
      <w:r>
        <w:rPr>
          <w:rFonts w:eastAsia="微软雅黑"/>
          <w:color w:val="666666"/>
          <w:sz w:val="18"/>
          <w:szCs w:val="18"/>
        </w:rPr>
        <w:t>隐私政策确认页</w:t>
      </w:r>
    </w:p>
    <w:p w14:paraId="204496F2" w14:textId="7F265563" w:rsidR="000D4ED6" w:rsidRDefault="000D4ED6"/>
    <w:p w14:paraId="025F814F" w14:textId="77777777" w:rsidR="000D4ED6" w:rsidRDefault="00000000">
      <w:pPr>
        <w:pStyle w:val="1"/>
      </w:pPr>
      <w:r>
        <w:t xml:space="preserve">3 </w:t>
      </w:r>
      <w:r>
        <w:t>记账</w:t>
      </w:r>
    </w:p>
    <w:p w14:paraId="24F05A70" w14:textId="77777777" w:rsidR="000D4ED6" w:rsidRDefault="00000000">
      <w:pPr>
        <w:pStyle w:val="2"/>
      </w:pPr>
      <w:r>
        <w:lastRenderedPageBreak/>
        <w:t xml:space="preserve">3.1 </w:t>
      </w:r>
      <w:r>
        <w:t>记一笔支出</w:t>
      </w:r>
      <w:r>
        <w:t>/</w:t>
      </w:r>
      <w:r>
        <w:t>收入</w:t>
      </w:r>
    </w:p>
    <w:p w14:paraId="33CA5102" w14:textId="77777777" w:rsidR="000D4ED6" w:rsidRDefault="00000000">
      <w:pPr>
        <w:spacing w:after="120" w:line="320" w:lineRule="auto"/>
      </w:pPr>
      <w:r>
        <w:rPr>
          <w:rFonts w:eastAsia="微软雅黑"/>
        </w:rPr>
        <w:t>在首页点击右下角</w:t>
      </w:r>
      <w:r>
        <w:rPr>
          <w:rFonts w:eastAsia="微软雅黑"/>
        </w:rPr>
        <w:t>“</w:t>
      </w:r>
      <w:r>
        <w:rPr>
          <w:rFonts w:eastAsia="微软雅黑"/>
        </w:rPr>
        <w:t>记一笔</w:t>
      </w:r>
      <w:r>
        <w:rPr>
          <w:rFonts w:eastAsia="微软雅黑"/>
        </w:rPr>
        <w:t>”</w:t>
      </w:r>
      <w:r>
        <w:rPr>
          <w:rFonts w:eastAsia="微软雅黑"/>
        </w:rPr>
        <w:t>悬浮按钮，进入记账界面。记账界面上半部分为分类选择区，下半部分为自定义数字键盘。</w:t>
      </w:r>
    </w:p>
    <w:p w14:paraId="73928DCB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切换支出</w:t>
      </w:r>
      <w:r>
        <w:rPr>
          <w:rFonts w:eastAsia="微软雅黑"/>
        </w:rPr>
        <w:t>/</w:t>
      </w:r>
      <w:r>
        <w:rPr>
          <w:rFonts w:eastAsia="微软雅黑"/>
        </w:rPr>
        <w:t>收入：界面顶部</w:t>
      </w:r>
      <w:r>
        <w:rPr>
          <w:rFonts w:eastAsia="微软雅黑"/>
        </w:rPr>
        <w:t>“</w:t>
      </w:r>
      <w:r>
        <w:rPr>
          <w:rFonts w:eastAsia="微软雅黑"/>
        </w:rPr>
        <w:t>支出</w:t>
      </w:r>
      <w:r>
        <w:rPr>
          <w:rFonts w:eastAsia="微软雅黑"/>
        </w:rPr>
        <w:t>/</w:t>
      </w:r>
      <w:r>
        <w:rPr>
          <w:rFonts w:eastAsia="微软雅黑"/>
        </w:rPr>
        <w:t>收入</w:t>
      </w:r>
      <w:r>
        <w:rPr>
          <w:rFonts w:eastAsia="微软雅黑"/>
        </w:rPr>
        <w:t>”</w:t>
      </w:r>
      <w:r>
        <w:rPr>
          <w:rFonts w:eastAsia="微软雅黑"/>
        </w:rPr>
        <w:t>页签一键切换，分类列表随之联动。</w:t>
      </w:r>
    </w:p>
    <w:p w14:paraId="58569D4E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输入金额：自定义数字键盘支持小数点，输入错误可用退格键逐位删除。</w:t>
      </w:r>
    </w:p>
    <w:p w14:paraId="0DDD9D38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选择分类：两级分类分组选择，每组内置常用分类，也可使用自定义分类。无合适图标时系统自动取分类名称首字生成文字图标。</w:t>
      </w:r>
    </w:p>
    <w:p w14:paraId="09E525B2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关联账户：默认自动带上一次记账所用的账户，连续记账少选一步；也可显式选择</w:t>
      </w:r>
      <w:r>
        <w:rPr>
          <w:rFonts w:eastAsia="微软雅黑"/>
        </w:rPr>
        <w:t>“</w:t>
      </w:r>
      <w:r>
        <w:rPr>
          <w:rFonts w:eastAsia="微软雅黑"/>
        </w:rPr>
        <w:t>不关联</w:t>
      </w:r>
      <w:r>
        <w:rPr>
          <w:rFonts w:eastAsia="微软雅黑"/>
        </w:rPr>
        <w:t>”</w:t>
      </w:r>
      <w:r>
        <w:rPr>
          <w:rFonts w:eastAsia="微软雅黑"/>
        </w:rPr>
        <w:t>。余额不足时保存会给出明确提示。</w:t>
      </w:r>
    </w:p>
    <w:p w14:paraId="36E3C18E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备注与标签：支持填写备注文字，附加多个标签；首页条目上标签超过</w:t>
      </w:r>
      <w:r>
        <w:rPr>
          <w:rFonts w:eastAsia="微软雅黑"/>
        </w:rPr>
        <w:t xml:space="preserve"> 2 </w:t>
      </w:r>
      <w:r>
        <w:rPr>
          <w:rFonts w:eastAsia="微软雅黑"/>
        </w:rPr>
        <w:t>个时折叠显示，全部标签在详情弹窗中查看。</w:t>
      </w:r>
    </w:p>
    <w:p w14:paraId="5A853EA6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日期与时间：默认当前时刻，可自由修改。日期选择弹窗提供年</w:t>
      </w:r>
      <w:r>
        <w:rPr>
          <w:rFonts w:eastAsia="微软雅黑"/>
        </w:rPr>
        <w:t>/</w:t>
      </w:r>
      <w:r>
        <w:rPr>
          <w:rFonts w:eastAsia="微软雅黑"/>
        </w:rPr>
        <w:t>月</w:t>
      </w:r>
      <w:r>
        <w:rPr>
          <w:rFonts w:eastAsia="微软雅黑"/>
        </w:rPr>
        <w:t>/</w:t>
      </w:r>
      <w:r>
        <w:rPr>
          <w:rFonts w:eastAsia="微软雅黑"/>
        </w:rPr>
        <w:t>日三级网格快速选择，支持</w:t>
      </w:r>
      <w:r>
        <w:rPr>
          <w:rFonts w:eastAsia="微软雅黑"/>
        </w:rPr>
        <w:t xml:space="preserve"> 1900 </w:t>
      </w:r>
      <w:r>
        <w:rPr>
          <w:rFonts w:eastAsia="微软雅黑"/>
        </w:rPr>
        <w:t>年至今年的任意日期；时间精确到分钟。</w:t>
      </w:r>
    </w:p>
    <w:p w14:paraId="44C14CE2" w14:textId="77777777" w:rsidR="000D4ED6" w:rsidRDefault="00000000">
      <w:pPr>
        <w:spacing w:after="120" w:line="320" w:lineRule="auto"/>
      </w:pPr>
      <w:r>
        <w:rPr>
          <w:rFonts w:eastAsia="微软雅黑"/>
        </w:rPr>
        <w:t>填写完成后点击</w:t>
      </w:r>
      <w:r>
        <w:rPr>
          <w:rFonts w:eastAsia="微软雅黑"/>
        </w:rPr>
        <w:t>“</w:t>
      </w:r>
      <w:r>
        <w:rPr>
          <w:rFonts w:eastAsia="微软雅黑"/>
        </w:rPr>
        <w:t>保存</w:t>
      </w:r>
      <w:r>
        <w:rPr>
          <w:rFonts w:eastAsia="微软雅黑"/>
        </w:rPr>
        <w:t>”</w:t>
      </w:r>
      <w:r>
        <w:rPr>
          <w:rFonts w:eastAsia="微软雅黑"/>
        </w:rPr>
        <w:t>完成记账；点击</w:t>
      </w:r>
      <w:r>
        <w:rPr>
          <w:rFonts w:eastAsia="微软雅黑"/>
        </w:rPr>
        <w:t>“</w:t>
      </w:r>
      <w:r>
        <w:rPr>
          <w:rFonts w:eastAsia="微软雅黑"/>
        </w:rPr>
        <w:t>再记一笔</w:t>
      </w:r>
      <w:r>
        <w:rPr>
          <w:rFonts w:eastAsia="微软雅黑"/>
        </w:rPr>
        <w:t>”</w:t>
      </w:r>
      <w:r>
        <w:rPr>
          <w:rFonts w:eastAsia="微软雅黑"/>
        </w:rPr>
        <w:t>保存当前账单并保留界面状态，便于连续录入多笔。</w:t>
      </w:r>
    </w:p>
    <w:p w14:paraId="46AF4721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A455E3D" wp14:editId="623D1D2E">
            <wp:extent cx="2857500" cy="6286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8C56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2  </w:t>
      </w:r>
      <w:r>
        <w:rPr>
          <w:rFonts w:eastAsia="微软雅黑"/>
          <w:color w:val="666666"/>
          <w:sz w:val="18"/>
          <w:szCs w:val="18"/>
        </w:rPr>
        <w:t>记一笔界面</w:t>
      </w:r>
    </w:p>
    <w:p w14:paraId="733CA6CA" w14:textId="77777777" w:rsidR="000D4ED6" w:rsidRDefault="00000000">
      <w:pPr>
        <w:pStyle w:val="2"/>
      </w:pPr>
      <w:r>
        <w:t xml:space="preserve">3.2 </w:t>
      </w:r>
      <w:r>
        <w:t>修改、复制与删除账单</w:t>
      </w:r>
    </w:p>
    <w:p w14:paraId="78D794A2" w14:textId="77777777" w:rsidR="000D4ED6" w:rsidRDefault="00000000">
      <w:pPr>
        <w:spacing w:after="120" w:line="320" w:lineRule="auto"/>
      </w:pPr>
      <w:r>
        <w:rPr>
          <w:rFonts w:eastAsia="微软雅黑"/>
        </w:rPr>
        <w:t>在首页明细列表中点击任一账单，打开详情弹窗，可对账单执行修改、复制（快速新建一笔内容相同的账单）或删除操作。删除操作会弹出确认提示，防止误删。</w:t>
      </w:r>
    </w:p>
    <w:p w14:paraId="016DF16F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D955170" wp14:editId="44622CD3">
            <wp:extent cx="2857500" cy="62865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D60F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3  </w:t>
      </w:r>
      <w:r>
        <w:rPr>
          <w:rFonts w:eastAsia="微软雅黑"/>
          <w:color w:val="666666"/>
          <w:sz w:val="18"/>
          <w:szCs w:val="18"/>
        </w:rPr>
        <w:t>账单详情弹窗</w:t>
      </w:r>
    </w:p>
    <w:p w14:paraId="66C7FA21" w14:textId="77777777" w:rsidR="000D4ED6" w:rsidRDefault="00000000">
      <w:pPr>
        <w:pStyle w:val="2"/>
      </w:pPr>
      <w:r>
        <w:t xml:space="preserve">3.3 </w:t>
      </w:r>
      <w:r>
        <w:t>消费位置与地图选点</w:t>
      </w:r>
    </w:p>
    <w:p w14:paraId="20D3B2F6" w14:textId="77777777" w:rsidR="000D4ED6" w:rsidRDefault="00000000">
      <w:pPr>
        <w:spacing w:after="120" w:line="320" w:lineRule="auto"/>
      </w:pPr>
      <w:r>
        <w:rPr>
          <w:rFonts w:eastAsia="微软雅黑"/>
        </w:rPr>
        <w:t>记账时可为账单附带精确到店铺的消费地点：进入地图选点界面后，拖动地图选择任意位置，附近兴趣点（</w:t>
      </w:r>
      <w:r>
        <w:rPr>
          <w:rFonts w:eastAsia="微软雅黑"/>
        </w:rPr>
        <w:t>POI</w:t>
      </w:r>
      <w:r>
        <w:rPr>
          <w:rFonts w:eastAsia="微软雅黑"/>
        </w:rPr>
        <w:t>）列表按距离排序供直接选用；也可通过关键词搜索跨城市选点。选点结果包含经纬度与结构化地址，采用</w:t>
      </w:r>
      <w:r>
        <w:rPr>
          <w:rFonts w:eastAsia="微软雅黑"/>
        </w:rPr>
        <w:t xml:space="preserve"> GCJ-02 </w:t>
      </w:r>
      <w:r>
        <w:rPr>
          <w:rFonts w:eastAsia="微软雅黑"/>
        </w:rPr>
        <w:t>坐标系，与高德、腾讯地图一致，跳转百度地图时自动标注坐标系。</w:t>
      </w:r>
    </w:p>
    <w:p w14:paraId="74853B37" w14:textId="77777777" w:rsidR="000D4ED6" w:rsidRDefault="00000000">
      <w:pPr>
        <w:spacing w:after="120" w:line="320" w:lineRule="auto"/>
      </w:pPr>
      <w:r>
        <w:rPr>
          <w:rFonts w:eastAsia="微软雅黑"/>
        </w:rPr>
        <w:lastRenderedPageBreak/>
        <w:t>账单详情中的位置行可点击，直接拉起高德、百度、腾讯或谷歌地图查看该地点。地图定位权限默认关闭，按需授权，不授权不影响记账。</w:t>
      </w:r>
    </w:p>
    <w:p w14:paraId="363DA17F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55E6D27" wp14:editId="128E241F">
            <wp:extent cx="2857500" cy="62865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949FE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4  </w:t>
      </w:r>
      <w:r>
        <w:rPr>
          <w:rFonts w:eastAsia="微软雅黑"/>
          <w:color w:val="666666"/>
          <w:sz w:val="18"/>
          <w:szCs w:val="18"/>
        </w:rPr>
        <w:t>地图选点界面</w:t>
      </w:r>
    </w:p>
    <w:p w14:paraId="634892B4" w14:textId="77777777" w:rsidR="000D4ED6" w:rsidRDefault="00000000">
      <w:pPr>
        <w:pStyle w:val="2"/>
      </w:pPr>
      <w:r>
        <w:t xml:space="preserve">3.4 </w:t>
      </w:r>
      <w:r>
        <w:t>借条记录</w:t>
      </w:r>
    </w:p>
    <w:p w14:paraId="7230DFED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支持个人借贷记录管理：可新建借条，记录借款金额、往来对象、借款日期与还款日期等要素，并为借条上传借据照片作为凭证。借条与普通账单在首页合并混排显示，排序规则一致。借据照片可选择开启云存储同步，具体见</w:t>
      </w:r>
      <w:r>
        <w:rPr>
          <w:rFonts w:eastAsia="微软雅黑"/>
        </w:rPr>
        <w:t>“</w:t>
      </w:r>
      <w:r>
        <w:rPr>
          <w:rFonts w:eastAsia="微软雅黑"/>
        </w:rPr>
        <w:t>数据管理</w:t>
      </w:r>
      <w:r>
        <w:rPr>
          <w:rFonts w:eastAsia="微软雅黑"/>
        </w:rPr>
        <w:t>”</w:t>
      </w:r>
      <w:r>
        <w:rPr>
          <w:rFonts w:eastAsia="微软雅黑"/>
        </w:rPr>
        <w:t>章节。</w:t>
      </w:r>
    </w:p>
    <w:p w14:paraId="580B6D73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20C8084" wp14:editId="64AB3E30">
            <wp:extent cx="2857500" cy="6286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2B369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5  </w:t>
      </w:r>
      <w:r>
        <w:rPr>
          <w:rFonts w:eastAsia="微软雅黑"/>
          <w:color w:val="666666"/>
          <w:sz w:val="18"/>
          <w:szCs w:val="18"/>
        </w:rPr>
        <w:t>借条编辑界面</w:t>
      </w:r>
    </w:p>
    <w:p w14:paraId="5059ACCB" w14:textId="77777777" w:rsidR="000D4ED6" w:rsidRDefault="00000000">
      <w:r>
        <w:br w:type="page"/>
      </w:r>
    </w:p>
    <w:p w14:paraId="1B46C5EF" w14:textId="77777777" w:rsidR="000D4ED6" w:rsidRDefault="00000000">
      <w:pPr>
        <w:pStyle w:val="1"/>
      </w:pPr>
      <w:r>
        <w:lastRenderedPageBreak/>
        <w:t xml:space="preserve">4 </w:t>
      </w:r>
      <w:r>
        <w:t>首页与明细浏览</w:t>
      </w:r>
    </w:p>
    <w:p w14:paraId="052421AB" w14:textId="77777777" w:rsidR="000D4ED6" w:rsidRDefault="00000000">
      <w:pPr>
        <w:pStyle w:val="2"/>
      </w:pPr>
      <w:r>
        <w:t xml:space="preserve">4.1 </w:t>
      </w:r>
      <w:r>
        <w:t>按月</w:t>
      </w:r>
      <w:r>
        <w:t>/</w:t>
      </w:r>
      <w:r>
        <w:t>按年查看</w:t>
      </w:r>
    </w:p>
    <w:p w14:paraId="562C474E" w14:textId="77777777" w:rsidR="000D4ED6" w:rsidRDefault="00000000">
      <w:pPr>
        <w:spacing w:after="120" w:line="320" w:lineRule="auto"/>
      </w:pPr>
      <w:r>
        <w:rPr>
          <w:rFonts w:eastAsia="微软雅黑"/>
        </w:rPr>
        <w:t>首页顶部提供显示方式切换，支持</w:t>
      </w:r>
      <w:r>
        <w:rPr>
          <w:rFonts w:eastAsia="微软雅黑"/>
        </w:rPr>
        <w:t>“</w:t>
      </w:r>
      <w:r>
        <w:rPr>
          <w:rFonts w:eastAsia="微软雅黑"/>
        </w:rPr>
        <w:t>按月</w:t>
      </w:r>
      <w:r>
        <w:rPr>
          <w:rFonts w:eastAsia="微软雅黑"/>
        </w:rPr>
        <w:t>”</w:t>
      </w:r>
      <w:r>
        <w:rPr>
          <w:rFonts w:eastAsia="微软雅黑"/>
        </w:rPr>
        <w:t>与</w:t>
      </w:r>
      <w:r>
        <w:rPr>
          <w:rFonts w:eastAsia="微软雅黑"/>
        </w:rPr>
        <w:t>“</w:t>
      </w:r>
      <w:r>
        <w:rPr>
          <w:rFonts w:eastAsia="微软雅黑"/>
        </w:rPr>
        <w:t>按年</w:t>
      </w:r>
      <w:r>
        <w:rPr>
          <w:rFonts w:eastAsia="微软雅黑"/>
        </w:rPr>
        <w:t>”</w:t>
      </w:r>
      <w:r>
        <w:rPr>
          <w:rFonts w:eastAsia="微软雅黑"/>
        </w:rPr>
        <w:t>两种视角。按月视角显示当月明细与收支合计，按年视角汇总全年数据。上下拖动列表可切换到上</w:t>
      </w:r>
      <w:r>
        <w:rPr>
          <w:rFonts w:eastAsia="微软雅黑"/>
        </w:rPr>
        <w:t>/</w:t>
      </w:r>
      <w:r>
        <w:rPr>
          <w:rFonts w:eastAsia="微软雅黑"/>
        </w:rPr>
        <w:t>下一个月（年），切换提示区随拉出量跟手生长，拉够距离后松手完成切换。</w:t>
      </w:r>
    </w:p>
    <w:p w14:paraId="7BB85F49" w14:textId="77777777" w:rsidR="000D4ED6" w:rsidRDefault="00000000">
      <w:pPr>
        <w:spacing w:after="120" w:line="320" w:lineRule="auto"/>
      </w:pPr>
      <w:r>
        <w:rPr>
          <w:rFonts w:eastAsia="微软雅黑"/>
        </w:rPr>
        <w:t>首页按日显示收支小计，小计只统计账单，借条不计入收支数字。明细列表内同一天的账单按发生时刻倒序排列，未填写发生时刻的账单排在当天末尾，方便按时间线核对。</w:t>
      </w:r>
    </w:p>
    <w:p w14:paraId="6B2C7F8F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87DA98E" wp14:editId="421304A1">
            <wp:extent cx="2699309" cy="5938480"/>
            <wp:effectExtent l="0" t="0" r="635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2630" cy="5945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7D86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6  </w:t>
      </w:r>
      <w:r>
        <w:rPr>
          <w:rFonts w:eastAsia="微软雅黑"/>
          <w:color w:val="666666"/>
          <w:sz w:val="18"/>
          <w:szCs w:val="18"/>
        </w:rPr>
        <w:t>首页明细列表</w:t>
      </w:r>
    </w:p>
    <w:p w14:paraId="50AA38CC" w14:textId="77777777" w:rsidR="000D4ED6" w:rsidRDefault="00000000">
      <w:pPr>
        <w:pStyle w:val="2"/>
      </w:pPr>
      <w:r>
        <w:lastRenderedPageBreak/>
        <w:t xml:space="preserve">4.2 </w:t>
      </w:r>
      <w:r>
        <w:t>边界手势切月</w:t>
      </w:r>
    </w:p>
    <w:p w14:paraId="2D51D003" w14:textId="77777777" w:rsidR="000D4ED6" w:rsidRDefault="00000000">
      <w:pPr>
        <w:spacing w:after="120" w:line="320" w:lineRule="auto"/>
        <w:rPr>
          <w:rFonts w:eastAsia="微软雅黑"/>
        </w:rPr>
      </w:pPr>
      <w:r>
        <w:rPr>
          <w:rFonts w:eastAsia="微软雅黑"/>
        </w:rPr>
        <w:t>在</w:t>
      </w:r>
      <w:r>
        <w:rPr>
          <w:rFonts w:eastAsia="微软雅黑"/>
        </w:rPr>
        <w:t>“</w:t>
      </w:r>
      <w:r>
        <w:rPr>
          <w:rFonts w:eastAsia="微软雅黑"/>
        </w:rPr>
        <w:t>按月显示</w:t>
      </w:r>
      <w:r>
        <w:rPr>
          <w:rFonts w:eastAsia="微软雅黑"/>
        </w:rPr>
        <w:t>”</w:t>
      </w:r>
      <w:r>
        <w:rPr>
          <w:rFonts w:eastAsia="微软雅黑"/>
        </w:rPr>
        <w:t>模式下，明细列表拉到顶部继续下拉可切换到下个月，拉到底部继续上推切换到上个月。切换提示区带转圈动画与文字提示；当目标月份尚未来到时，提示文案会降低承诺强度，仍允许查看（便于预记账单后切换）。</w:t>
      </w:r>
    </w:p>
    <w:p w14:paraId="1430A203" w14:textId="2E8D14AC" w:rsidR="00931943" w:rsidRDefault="00931943" w:rsidP="00931943">
      <w:pPr>
        <w:spacing w:after="120" w:line="320" w:lineRule="auto"/>
        <w:jc w:val="center"/>
      </w:pPr>
      <w:r w:rsidRPr="00931943">
        <w:rPr>
          <w:noProof/>
        </w:rPr>
        <w:lastRenderedPageBreak/>
        <w:drawing>
          <wp:inline distT="0" distB="0" distL="0" distR="0" wp14:anchorId="17134F5C" wp14:editId="0624306C">
            <wp:extent cx="3866139" cy="8507578"/>
            <wp:effectExtent l="0" t="0" r="1270" b="825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642" cy="85262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76611" w14:textId="2EA835C9" w:rsidR="000D4ED6" w:rsidRPr="00931943" w:rsidRDefault="00B23394" w:rsidP="00931943">
      <w:pPr>
        <w:jc w:val="center"/>
      </w:pPr>
      <w:r>
        <w:rPr>
          <w:rFonts w:eastAsia="微软雅黑" w:hint="eastAsia"/>
          <w:color w:val="808080"/>
          <w:sz w:val="20"/>
          <w:szCs w:val="20"/>
        </w:rPr>
        <w:t>图</w:t>
      </w:r>
      <w:r>
        <w:rPr>
          <w:rFonts w:eastAsia="微软雅黑" w:hint="eastAsia"/>
          <w:color w:val="808080"/>
          <w:sz w:val="20"/>
          <w:szCs w:val="20"/>
        </w:rPr>
        <w:t>6-a</w:t>
      </w:r>
      <w:r w:rsidR="00931943" w:rsidRPr="00931943">
        <w:rPr>
          <w:rFonts w:eastAsia="微软雅黑"/>
          <w:color w:val="808080"/>
          <w:sz w:val="20"/>
          <w:szCs w:val="20"/>
        </w:rPr>
        <w:t>下拉切月提示</w:t>
      </w:r>
    </w:p>
    <w:p w14:paraId="122357FF" w14:textId="77777777" w:rsidR="000D4ED6" w:rsidRDefault="00000000">
      <w:pPr>
        <w:pStyle w:val="1"/>
      </w:pPr>
      <w:r>
        <w:lastRenderedPageBreak/>
        <w:t xml:space="preserve">5 </w:t>
      </w:r>
      <w:r>
        <w:t>分类管理</w:t>
      </w:r>
    </w:p>
    <w:p w14:paraId="70F37F7D" w14:textId="77777777" w:rsidR="000D4ED6" w:rsidRDefault="00000000">
      <w:pPr>
        <w:pStyle w:val="2"/>
      </w:pPr>
      <w:r>
        <w:t xml:space="preserve">5.1 </w:t>
      </w:r>
      <w:r>
        <w:t>分类体系</w:t>
      </w:r>
    </w:p>
    <w:p w14:paraId="486EE4E8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本软件采用两级分类体系：一级为分类，二级为子分类，并按支出</w:t>
      </w:r>
      <w:r>
        <w:rPr>
          <w:rFonts w:eastAsia="微软雅黑"/>
        </w:rPr>
        <w:t>/</w:t>
      </w:r>
      <w:r>
        <w:rPr>
          <w:rFonts w:eastAsia="微软雅黑"/>
        </w:rPr>
        <w:t>收入两大组管理。软件内置常用收支分类，安装后开箱即用；分类图标库包含数百个</w:t>
      </w:r>
      <w:r>
        <w:rPr>
          <w:rFonts w:eastAsia="微软雅黑"/>
        </w:rPr>
        <w:t xml:space="preserve"> Material </w:t>
      </w:r>
      <w:r>
        <w:rPr>
          <w:rFonts w:eastAsia="微软雅黑"/>
        </w:rPr>
        <w:t>图标与</w:t>
      </w:r>
      <w:r>
        <w:rPr>
          <w:rFonts w:eastAsia="微软雅黑"/>
        </w:rPr>
        <w:t xml:space="preserve"> 9 </w:t>
      </w:r>
      <w:r>
        <w:rPr>
          <w:rFonts w:eastAsia="微软雅黑"/>
        </w:rPr>
        <w:t>色分类色板，并按主题分组（如</w:t>
      </w:r>
      <w:r>
        <w:rPr>
          <w:rFonts w:eastAsia="微软雅黑"/>
        </w:rPr>
        <w:t>“</w:t>
      </w:r>
      <w:r>
        <w:rPr>
          <w:rFonts w:eastAsia="微软雅黑"/>
        </w:rPr>
        <w:t>公益</w:t>
      </w:r>
      <w:r>
        <w:rPr>
          <w:rFonts w:eastAsia="微软雅黑"/>
        </w:rPr>
        <w:t>”</w:t>
      </w:r>
      <w:r>
        <w:rPr>
          <w:rFonts w:eastAsia="微软雅黑"/>
        </w:rPr>
        <w:t>组等），也可自动取名称首字生成文字图标。</w:t>
      </w:r>
    </w:p>
    <w:p w14:paraId="615073EB" w14:textId="77777777" w:rsidR="000D4ED6" w:rsidRDefault="00000000">
      <w:pPr>
        <w:pStyle w:val="2"/>
      </w:pPr>
      <w:r>
        <w:t xml:space="preserve">5.2 </w:t>
      </w:r>
      <w:r>
        <w:t>分类维护</w:t>
      </w:r>
    </w:p>
    <w:p w14:paraId="667BDDD4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新增分类：在分类管理页点击新增，填写名称、选择图标与颜色、指定所属分组。</w:t>
      </w:r>
    </w:p>
    <w:p w14:paraId="38F9F797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编辑</w:t>
      </w:r>
      <w:r>
        <w:rPr>
          <w:rFonts w:eastAsia="微软雅黑"/>
        </w:rPr>
        <w:t>/</w:t>
      </w:r>
      <w:r>
        <w:rPr>
          <w:rFonts w:eastAsia="微软雅黑"/>
        </w:rPr>
        <w:t>删除：长按或点击已有分类进入编辑；删除分类前系统会提示影响范围。</w:t>
      </w:r>
    </w:p>
    <w:p w14:paraId="689C3312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层级互转与跨组移动：支持一级</w:t>
      </w:r>
      <w:r>
        <w:rPr>
          <w:rFonts w:eastAsia="微软雅黑"/>
        </w:rPr>
        <w:t>/</w:t>
      </w:r>
      <w:r>
        <w:rPr>
          <w:rFonts w:eastAsia="微软雅黑"/>
        </w:rPr>
        <w:t>二级互转以及支出</w:t>
      </w:r>
      <w:r>
        <w:rPr>
          <w:rFonts w:eastAsia="微软雅黑"/>
        </w:rPr>
        <w:t>/</w:t>
      </w:r>
      <w:r>
        <w:rPr>
          <w:rFonts w:eastAsia="微软雅黑"/>
        </w:rPr>
        <w:t>收入组间移动。</w:t>
      </w:r>
    </w:p>
    <w:p w14:paraId="4B6023DD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排序：长按拖拽调整分类在列表中的顺序。</w:t>
      </w:r>
    </w:p>
    <w:p w14:paraId="424CA575" w14:textId="2C5298DF" w:rsidR="000D4ED6" w:rsidRDefault="00931943">
      <w:pPr>
        <w:spacing w:before="120" w:after="60"/>
        <w:jc w:val="center"/>
      </w:pPr>
      <w:r w:rsidRPr="00931943">
        <w:rPr>
          <w:noProof/>
        </w:rPr>
        <w:lastRenderedPageBreak/>
        <w:drawing>
          <wp:inline distT="0" distB="0" distL="0" distR="0" wp14:anchorId="7CAE6FA0" wp14:editId="1814877A">
            <wp:extent cx="2491981" cy="8500262"/>
            <wp:effectExtent l="0" t="0" r="381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7870" cy="8520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460FC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7  </w:t>
      </w:r>
      <w:r>
        <w:rPr>
          <w:rFonts w:eastAsia="微软雅黑"/>
          <w:color w:val="666666"/>
          <w:sz w:val="18"/>
          <w:szCs w:val="18"/>
        </w:rPr>
        <w:t>分类管理界面</w:t>
      </w:r>
    </w:p>
    <w:p w14:paraId="38693D12" w14:textId="77777777" w:rsidR="000D4ED6" w:rsidRDefault="00000000">
      <w:pPr>
        <w:pStyle w:val="1"/>
      </w:pPr>
      <w:r>
        <w:lastRenderedPageBreak/>
        <w:t xml:space="preserve">6 </w:t>
      </w:r>
      <w:r>
        <w:t>统计分析</w:t>
      </w:r>
    </w:p>
    <w:p w14:paraId="3858A139" w14:textId="77777777" w:rsidR="000D4ED6" w:rsidRDefault="00000000">
      <w:pPr>
        <w:pStyle w:val="2"/>
      </w:pPr>
      <w:r>
        <w:t xml:space="preserve">6.1 </w:t>
      </w:r>
      <w:r>
        <w:t>分类占比饼图</w:t>
      </w:r>
    </w:p>
    <w:p w14:paraId="3B2DDEB3" w14:textId="77777777" w:rsidR="000D4ED6" w:rsidRDefault="00000000">
      <w:pPr>
        <w:spacing w:after="120" w:line="320" w:lineRule="auto"/>
      </w:pPr>
      <w:r>
        <w:rPr>
          <w:rFonts w:eastAsia="微软雅黑"/>
        </w:rPr>
        <w:t>统计页顶部以饼图展示所选时间范围内各分类的支出</w:t>
      </w:r>
      <w:r>
        <w:rPr>
          <w:rFonts w:eastAsia="微软雅黑"/>
        </w:rPr>
        <w:t>/</w:t>
      </w:r>
      <w:r>
        <w:rPr>
          <w:rFonts w:eastAsia="微软雅黑"/>
        </w:rPr>
        <w:t>收入占比。饼图标签自动避让，可拖动旋转；点击扇区可查看该分类金额与占比明细。</w:t>
      </w:r>
    </w:p>
    <w:p w14:paraId="69C54E72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C3C0E37" wp14:editId="26FA456C">
            <wp:extent cx="2857500" cy="62865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F47F3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8  </w:t>
      </w:r>
      <w:r>
        <w:rPr>
          <w:rFonts w:eastAsia="微软雅黑"/>
          <w:color w:val="666666"/>
          <w:sz w:val="18"/>
          <w:szCs w:val="18"/>
        </w:rPr>
        <w:t>分类占比饼图</w:t>
      </w:r>
    </w:p>
    <w:p w14:paraId="4F581BA1" w14:textId="77777777" w:rsidR="000D4ED6" w:rsidRDefault="00000000">
      <w:pPr>
        <w:pStyle w:val="2"/>
      </w:pPr>
      <w:r>
        <w:t xml:space="preserve">6.2 </w:t>
      </w:r>
      <w:r>
        <w:t>收支趋势</w:t>
      </w:r>
    </w:p>
    <w:p w14:paraId="0228CDFA" w14:textId="77777777" w:rsidR="000D4ED6" w:rsidRDefault="00000000">
      <w:pPr>
        <w:spacing w:after="120" w:line="320" w:lineRule="auto"/>
      </w:pPr>
      <w:r>
        <w:rPr>
          <w:rFonts w:eastAsia="微软雅黑"/>
        </w:rPr>
        <w:lastRenderedPageBreak/>
        <w:t>柱状图展示收支随时间的变化趋势，支持月度</w:t>
      </w:r>
      <w:r>
        <w:rPr>
          <w:rFonts w:eastAsia="微软雅黑"/>
        </w:rPr>
        <w:t>/</w:t>
      </w:r>
      <w:r>
        <w:rPr>
          <w:rFonts w:eastAsia="微软雅黑"/>
        </w:rPr>
        <w:t>年度</w:t>
      </w:r>
      <w:r>
        <w:rPr>
          <w:rFonts w:eastAsia="微软雅黑"/>
        </w:rPr>
        <w:t>/</w:t>
      </w:r>
      <w:r>
        <w:rPr>
          <w:rFonts w:eastAsia="微软雅黑"/>
        </w:rPr>
        <w:t>全部三种时间维度。月度柱状图附带去年同期对比，便于观察同比变化。</w:t>
      </w:r>
    </w:p>
    <w:p w14:paraId="7272A52B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A461A5F" wp14:editId="1E6E9C0F">
            <wp:extent cx="2857500" cy="62865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7490D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9  </w:t>
      </w:r>
      <w:r>
        <w:rPr>
          <w:rFonts w:eastAsia="微软雅黑"/>
          <w:color w:val="666666"/>
          <w:sz w:val="18"/>
          <w:szCs w:val="18"/>
        </w:rPr>
        <w:t>收支趋势柱状图</w:t>
      </w:r>
    </w:p>
    <w:p w14:paraId="6AFA4DD0" w14:textId="77777777" w:rsidR="000D4ED6" w:rsidRDefault="00000000">
      <w:pPr>
        <w:pStyle w:val="2"/>
      </w:pPr>
      <w:r>
        <w:t xml:space="preserve">6.3 </w:t>
      </w:r>
      <w:r>
        <w:t>筛选与搜索</w:t>
      </w:r>
    </w:p>
    <w:p w14:paraId="1F881974" w14:textId="77777777" w:rsidR="000D4ED6" w:rsidRDefault="00000000">
      <w:pPr>
        <w:spacing w:after="120" w:line="320" w:lineRule="auto"/>
      </w:pPr>
      <w:r>
        <w:rPr>
          <w:rFonts w:eastAsia="微软雅黑"/>
        </w:rPr>
        <w:t>统计页支持关键词搜索与自定义起止日期筛选，两者可组合使用。修改搜索条件不会占据返回层级：连续搜索后按返回键直接回到来源页；点击列表钻取进入的层级仍逐级返回。</w:t>
      </w:r>
    </w:p>
    <w:p w14:paraId="43453867" w14:textId="77777777" w:rsidR="000D4ED6" w:rsidRDefault="00000000">
      <w:pPr>
        <w:pStyle w:val="2"/>
      </w:pPr>
      <w:r>
        <w:t xml:space="preserve">6.4 </w:t>
      </w:r>
      <w:r>
        <w:t>明细钻取</w:t>
      </w:r>
    </w:p>
    <w:p w14:paraId="5191A946" w14:textId="77777777" w:rsidR="000D4ED6" w:rsidRDefault="00000000">
      <w:pPr>
        <w:spacing w:after="120" w:line="320" w:lineRule="auto"/>
      </w:pPr>
      <w:r>
        <w:rPr>
          <w:rFonts w:eastAsia="微软雅黑"/>
        </w:rPr>
        <w:lastRenderedPageBreak/>
        <w:t>点击饼图扇区或柱状图柱体可钻取到对应的账单明细列表，明细排序规则与首页一致（先按日期倒序，同一天内按发生时刻倒序）。</w:t>
      </w:r>
    </w:p>
    <w:p w14:paraId="5C17C4CF" w14:textId="392EB4D0" w:rsidR="000D4ED6" w:rsidRDefault="000D4ED6"/>
    <w:p w14:paraId="16E625FF" w14:textId="77777777" w:rsidR="000D4ED6" w:rsidRDefault="00000000">
      <w:pPr>
        <w:pStyle w:val="1"/>
      </w:pPr>
      <w:r>
        <w:t xml:space="preserve">7 </w:t>
      </w:r>
      <w:r>
        <w:t>预算</w:t>
      </w:r>
    </w:p>
    <w:p w14:paraId="164C7797" w14:textId="77777777" w:rsidR="000D4ED6" w:rsidRDefault="00000000">
      <w:pPr>
        <w:pStyle w:val="2"/>
      </w:pPr>
      <w:r>
        <w:t xml:space="preserve">7.1 </w:t>
      </w:r>
      <w:r>
        <w:t>预算设置</w:t>
      </w:r>
    </w:p>
    <w:p w14:paraId="0E948811" w14:textId="77777777" w:rsidR="000D4ED6" w:rsidRDefault="00000000">
      <w:pPr>
        <w:spacing w:after="120" w:line="320" w:lineRule="auto"/>
      </w:pPr>
      <w:r>
        <w:rPr>
          <w:rFonts w:eastAsia="微软雅黑"/>
        </w:rPr>
        <w:t>支持月度总预算与一级分类预算分开设量。设置时提供</w:t>
      </w:r>
      <w:r>
        <w:rPr>
          <w:rFonts w:eastAsia="微软雅黑"/>
        </w:rPr>
        <w:t>“</w:t>
      </w:r>
      <w:r>
        <w:rPr>
          <w:rFonts w:eastAsia="微软雅黑"/>
        </w:rPr>
        <w:t>一键沿用上月预算</w:t>
      </w:r>
      <w:r>
        <w:rPr>
          <w:rFonts w:eastAsia="微软雅黑"/>
        </w:rPr>
        <w:t>”</w:t>
      </w:r>
      <w:r>
        <w:rPr>
          <w:rFonts w:eastAsia="微软雅黑"/>
        </w:rPr>
        <w:t>快捷操作，无需逐项重填。</w:t>
      </w:r>
    </w:p>
    <w:p w14:paraId="7334AE18" w14:textId="77777777" w:rsidR="000D4ED6" w:rsidRDefault="00000000">
      <w:pPr>
        <w:pStyle w:val="2"/>
      </w:pPr>
      <w:r>
        <w:t xml:space="preserve">7.2 </w:t>
      </w:r>
      <w:r>
        <w:t>提醒规则</w:t>
      </w:r>
    </w:p>
    <w:p w14:paraId="4707B838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用量达到</w:t>
      </w:r>
      <w:r>
        <w:rPr>
          <w:rFonts w:eastAsia="微软雅黑"/>
        </w:rPr>
        <w:t xml:space="preserve"> 80% </w:t>
      </w:r>
      <w:r>
        <w:rPr>
          <w:rFonts w:eastAsia="微软雅黑"/>
        </w:rPr>
        <w:t>时提醒一次。</w:t>
      </w:r>
    </w:p>
    <w:p w14:paraId="0E330C98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超支后再次提醒，同级预算只提醒一次，避免重复打扰。</w:t>
      </w:r>
    </w:p>
    <w:p w14:paraId="5776EB4C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预算界面实时显示日均可用金额，帮助控制剩余花销。</w:t>
      </w:r>
    </w:p>
    <w:p w14:paraId="082DB8C6" w14:textId="77777777" w:rsidR="000D4ED6" w:rsidRDefault="00000000">
      <w:pPr>
        <w:spacing w:after="120" w:line="320" w:lineRule="auto"/>
      </w:pPr>
      <w:r>
        <w:rPr>
          <w:rFonts w:eastAsia="微软雅黑"/>
        </w:rPr>
        <w:t>分类预算弹窗提供</w:t>
      </w:r>
      <w:r>
        <w:rPr>
          <w:rFonts w:eastAsia="微软雅黑"/>
        </w:rPr>
        <w:t>“</w:t>
      </w:r>
      <w:r>
        <w:rPr>
          <w:rFonts w:eastAsia="微软雅黑"/>
        </w:rPr>
        <w:t>查看记录</w:t>
      </w:r>
      <w:r>
        <w:rPr>
          <w:rFonts w:eastAsia="微软雅黑"/>
        </w:rPr>
        <w:t>”</w:t>
      </w:r>
      <w:r>
        <w:rPr>
          <w:rFonts w:eastAsia="微软雅黑"/>
        </w:rPr>
        <w:t>入口，跳转到统计页该分类视图，展示的是设置月的上一个自然月的消费情况，作为设定预算的参考。</w:t>
      </w:r>
    </w:p>
    <w:p w14:paraId="5D164890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465B45C" wp14:editId="1CC4D6C9">
            <wp:extent cx="2857500" cy="62865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AA4D7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10  </w:t>
      </w:r>
      <w:r>
        <w:rPr>
          <w:rFonts w:eastAsia="微软雅黑"/>
          <w:color w:val="666666"/>
          <w:sz w:val="18"/>
          <w:szCs w:val="18"/>
        </w:rPr>
        <w:t>预算设置界面</w:t>
      </w:r>
    </w:p>
    <w:p w14:paraId="56C28E7E" w14:textId="77777777" w:rsidR="000D4ED6" w:rsidRDefault="00000000">
      <w:r>
        <w:br w:type="page"/>
      </w:r>
    </w:p>
    <w:p w14:paraId="00E14F12" w14:textId="77777777" w:rsidR="000D4ED6" w:rsidRDefault="00000000">
      <w:pPr>
        <w:pStyle w:val="1"/>
      </w:pPr>
      <w:r>
        <w:lastRenderedPageBreak/>
        <w:t xml:space="preserve">8 </w:t>
      </w:r>
      <w:r>
        <w:t>资产管理</w:t>
      </w:r>
    </w:p>
    <w:p w14:paraId="5EA30A1A" w14:textId="77777777" w:rsidR="000D4ED6" w:rsidRDefault="00000000">
      <w:pPr>
        <w:pStyle w:val="2"/>
      </w:pPr>
      <w:r>
        <w:t xml:space="preserve">8.1 </w:t>
      </w:r>
      <w:r>
        <w:t>账户与机构</w:t>
      </w:r>
    </w:p>
    <w:p w14:paraId="2FC779DD" w14:textId="77777777" w:rsidR="000D4ED6" w:rsidRDefault="00000000">
      <w:pPr>
        <w:spacing w:after="120" w:line="320" w:lineRule="auto"/>
      </w:pPr>
      <w:r>
        <w:rPr>
          <w:rFonts w:eastAsia="微软雅黑"/>
        </w:rPr>
        <w:t>资产管理支持建立银行存款、信用卡、证券</w:t>
      </w:r>
      <w:r>
        <w:rPr>
          <w:rFonts w:eastAsia="微软雅黑"/>
        </w:rPr>
        <w:t>/</w:t>
      </w:r>
      <w:r>
        <w:rPr>
          <w:rFonts w:eastAsia="微软雅黑"/>
        </w:rPr>
        <w:t>投资等多种类型的账户。资产编辑页支持为账户指定所属机构，内置</w:t>
      </w:r>
      <w:r>
        <w:rPr>
          <w:rFonts w:eastAsia="微软雅黑"/>
        </w:rPr>
        <w:t xml:space="preserve"> 20 </w:t>
      </w:r>
      <w:r>
        <w:rPr>
          <w:rFonts w:eastAsia="微软雅黑"/>
        </w:rPr>
        <w:t>余家银行</w:t>
      </w:r>
      <w:r>
        <w:rPr>
          <w:rFonts w:eastAsia="微软雅黑"/>
        </w:rPr>
        <w:t>/</w:t>
      </w:r>
      <w:r>
        <w:rPr>
          <w:rFonts w:eastAsia="微软雅黑"/>
        </w:rPr>
        <w:t>券商品牌图标，选择机构后直接展示品牌</w:t>
      </w:r>
      <w:r>
        <w:rPr>
          <w:rFonts w:eastAsia="微软雅黑"/>
        </w:rPr>
        <w:t xml:space="preserve"> logo </w:t>
      </w:r>
      <w:r>
        <w:rPr>
          <w:rFonts w:eastAsia="微软雅黑"/>
        </w:rPr>
        <w:t>与名称，与主流记账产品体验一致。信用卡可录入总额度（必填），便于计算负债率。</w:t>
      </w:r>
    </w:p>
    <w:p w14:paraId="129AE03D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资产名称、余额、币种（默认人民币）等基础信息可随时修改。</w:t>
      </w:r>
    </w:p>
    <w:p w14:paraId="5A994C8A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新增资产时资产名称自动预填所选分类名。</w:t>
      </w:r>
    </w:p>
    <w:p w14:paraId="461A35CE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金额输入调用系统数字键盘，并显示币种后缀。</w:t>
      </w:r>
    </w:p>
    <w:p w14:paraId="768EFA59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709AAF" wp14:editId="68EB1838">
            <wp:extent cx="2857500" cy="62865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125B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11  </w:t>
      </w:r>
      <w:r>
        <w:rPr>
          <w:rFonts w:eastAsia="微软雅黑"/>
          <w:color w:val="666666"/>
          <w:sz w:val="18"/>
          <w:szCs w:val="18"/>
        </w:rPr>
        <w:t>资产管理列表</w:t>
      </w:r>
    </w:p>
    <w:p w14:paraId="03F807CD" w14:textId="77777777" w:rsidR="000D4ED6" w:rsidRDefault="00000000">
      <w:pPr>
        <w:pStyle w:val="2"/>
      </w:pPr>
      <w:r>
        <w:t xml:space="preserve">8.2 </w:t>
      </w:r>
      <w:r>
        <w:t>历史市值与净值走势</w:t>
      </w:r>
    </w:p>
    <w:p w14:paraId="5D4FF5AC" w14:textId="77777777" w:rsidR="000D4ED6" w:rsidRDefault="00000000">
      <w:pPr>
        <w:spacing w:after="120" w:line="320" w:lineRule="auto"/>
      </w:pPr>
      <w:r>
        <w:rPr>
          <w:rFonts w:eastAsia="微软雅黑"/>
        </w:rPr>
        <w:t>资产详情页提供</w:t>
      </w:r>
      <w:r>
        <w:rPr>
          <w:rFonts w:eastAsia="微软雅黑"/>
        </w:rPr>
        <w:t>“</w:t>
      </w:r>
      <w:r>
        <w:rPr>
          <w:rFonts w:eastAsia="微软雅黑"/>
        </w:rPr>
        <w:t>历史市值记录</w:t>
      </w:r>
      <w:r>
        <w:rPr>
          <w:rFonts w:eastAsia="微软雅黑"/>
        </w:rPr>
        <w:t>”</w:t>
      </w:r>
      <w:r>
        <w:rPr>
          <w:rFonts w:eastAsia="微软雅黑"/>
        </w:rPr>
        <w:t>：按日查看历史快照，误输的市值可修正或删除。净值走势卡支持日</w:t>
      </w:r>
      <w:r>
        <w:rPr>
          <w:rFonts w:eastAsia="微软雅黑"/>
        </w:rPr>
        <w:t>/</w:t>
      </w:r>
      <w:r>
        <w:rPr>
          <w:rFonts w:eastAsia="微软雅黑"/>
        </w:rPr>
        <w:t>月</w:t>
      </w:r>
      <w:r>
        <w:rPr>
          <w:rFonts w:eastAsia="微软雅黑"/>
        </w:rPr>
        <w:t>/</w:t>
      </w:r>
      <w:r>
        <w:rPr>
          <w:rFonts w:eastAsia="微软雅黑"/>
        </w:rPr>
        <w:t>年</w:t>
      </w:r>
      <w:r>
        <w:rPr>
          <w:rFonts w:eastAsia="微软雅黑"/>
        </w:rPr>
        <w:t>/</w:t>
      </w:r>
      <w:r>
        <w:rPr>
          <w:rFonts w:eastAsia="微软雅黑"/>
        </w:rPr>
        <w:t>全部四种粒度切换，带左轴金额刻度，刻度金额按万</w:t>
      </w:r>
      <w:r>
        <w:rPr>
          <w:rFonts w:eastAsia="微软雅黑"/>
        </w:rPr>
        <w:t>/</w:t>
      </w:r>
      <w:r>
        <w:rPr>
          <w:rFonts w:eastAsia="微软雅黑"/>
        </w:rPr>
        <w:t>亿单位自动归整、对齐整间隔，避免换算失真。</w:t>
      </w:r>
    </w:p>
    <w:p w14:paraId="5F90BC25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0D04B9" wp14:editId="747AE1A7">
            <wp:extent cx="2857500" cy="62865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D086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12  </w:t>
      </w:r>
      <w:r>
        <w:rPr>
          <w:rFonts w:eastAsia="微软雅黑"/>
          <w:color w:val="666666"/>
          <w:sz w:val="18"/>
          <w:szCs w:val="18"/>
        </w:rPr>
        <w:t>历史市值记录</w:t>
      </w:r>
    </w:p>
    <w:p w14:paraId="57E292E6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92FC991" wp14:editId="295489EE">
            <wp:extent cx="2857500" cy="62865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62D0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13  </w:t>
      </w:r>
      <w:r>
        <w:rPr>
          <w:rFonts w:eastAsia="微软雅黑"/>
          <w:color w:val="666666"/>
          <w:sz w:val="18"/>
          <w:szCs w:val="18"/>
        </w:rPr>
        <w:t>资产构成与净值走势</w:t>
      </w:r>
    </w:p>
    <w:p w14:paraId="371D9690" w14:textId="77777777" w:rsidR="000D4ED6" w:rsidRDefault="00000000">
      <w:pPr>
        <w:pStyle w:val="2"/>
      </w:pPr>
      <w:r>
        <w:t xml:space="preserve">8.3 </w:t>
      </w:r>
      <w:r>
        <w:t>归档</w:t>
      </w:r>
    </w:p>
    <w:p w14:paraId="0525D35B" w14:textId="77777777" w:rsidR="000D4ED6" w:rsidRDefault="00000000">
      <w:pPr>
        <w:spacing w:after="120" w:line="320" w:lineRule="auto"/>
      </w:pPr>
      <w:r>
        <w:rPr>
          <w:rFonts w:eastAsia="微软雅黑"/>
        </w:rPr>
        <w:t>不再使用的账户可归档，归档账户在列表中折叠展示，展开后标题与概览保持可见；归档不影响历史统计。</w:t>
      </w:r>
    </w:p>
    <w:p w14:paraId="1729F0A6" w14:textId="77777777" w:rsidR="000D4ED6" w:rsidRDefault="00000000">
      <w:r>
        <w:br w:type="page"/>
      </w:r>
    </w:p>
    <w:p w14:paraId="3F01D8B0" w14:textId="77777777" w:rsidR="000D4ED6" w:rsidRDefault="00000000">
      <w:pPr>
        <w:pStyle w:val="1"/>
      </w:pPr>
      <w:r>
        <w:lastRenderedPageBreak/>
        <w:t xml:space="preserve">9 </w:t>
      </w:r>
      <w:r>
        <w:t>数据管理</w:t>
      </w:r>
    </w:p>
    <w:p w14:paraId="44E29D3F" w14:textId="77777777" w:rsidR="000D4ED6" w:rsidRDefault="00000000">
      <w:pPr>
        <w:pStyle w:val="2"/>
      </w:pPr>
      <w:r>
        <w:t xml:space="preserve">9.1 </w:t>
      </w:r>
      <w:r>
        <w:t>备份与恢复</w:t>
      </w:r>
    </w:p>
    <w:p w14:paraId="44B75466" w14:textId="77777777" w:rsidR="000D4ED6" w:rsidRDefault="00000000">
      <w:pPr>
        <w:spacing w:after="120" w:line="320" w:lineRule="auto"/>
      </w:pPr>
      <w:r>
        <w:rPr>
          <w:rFonts w:eastAsia="微软雅黑"/>
        </w:rPr>
        <w:t>账目数据保存在本机</w:t>
      </w:r>
      <w:r>
        <w:rPr>
          <w:rFonts w:eastAsia="微软雅黑"/>
        </w:rPr>
        <w:t xml:space="preserve"> SQLite </w:t>
      </w:r>
      <w:r>
        <w:rPr>
          <w:rFonts w:eastAsia="微软雅黑"/>
        </w:rPr>
        <w:t>数据库。本软件提供完整数据库快照的导出（可分享或保存到手机），以及文件方式恢复：恢复前会进行预检，并在恢复前自动对当前数据留底，防止覆盖丢失。版本升级或降级前也会自动备份数据库。</w:t>
      </w:r>
    </w:p>
    <w:p w14:paraId="482DB714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B3C4987" wp14:editId="42DD8042">
            <wp:extent cx="2857500" cy="62865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554EE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14  </w:t>
      </w:r>
      <w:r>
        <w:rPr>
          <w:rFonts w:eastAsia="微软雅黑"/>
          <w:color w:val="666666"/>
          <w:sz w:val="18"/>
          <w:szCs w:val="18"/>
        </w:rPr>
        <w:t>备份与恢复界面</w:t>
      </w:r>
    </w:p>
    <w:p w14:paraId="3F28000F" w14:textId="77777777" w:rsidR="000D4ED6" w:rsidRDefault="00000000">
      <w:pPr>
        <w:pStyle w:val="2"/>
      </w:pPr>
      <w:r>
        <w:t xml:space="preserve">9.2 CSV </w:t>
      </w:r>
      <w:r>
        <w:t>导出</w:t>
      </w:r>
    </w:p>
    <w:p w14:paraId="7C9711DE" w14:textId="77777777" w:rsidR="000D4ED6" w:rsidRDefault="00000000">
      <w:pPr>
        <w:spacing w:after="120" w:line="320" w:lineRule="auto"/>
      </w:pPr>
      <w:r>
        <w:rPr>
          <w:rFonts w:eastAsia="微软雅黑"/>
        </w:rPr>
        <w:lastRenderedPageBreak/>
        <w:t>支持将账单导出为</w:t>
      </w:r>
      <w:r>
        <w:rPr>
          <w:rFonts w:eastAsia="微软雅黑"/>
        </w:rPr>
        <w:t xml:space="preserve"> CSV </w:t>
      </w:r>
      <w:r>
        <w:rPr>
          <w:rFonts w:eastAsia="微软雅黑"/>
        </w:rPr>
        <w:t>文件，便于在电脑上用表格软件进一步分析。</w:t>
      </w:r>
    </w:p>
    <w:p w14:paraId="4A956A5C" w14:textId="77777777" w:rsidR="000D4ED6" w:rsidRDefault="00000000">
      <w:pPr>
        <w:pStyle w:val="2"/>
      </w:pPr>
      <w:r>
        <w:t xml:space="preserve">9.3 </w:t>
      </w:r>
      <w:r>
        <w:t>图片云存储</w:t>
      </w:r>
    </w:p>
    <w:p w14:paraId="611E16DF" w14:textId="77777777" w:rsidR="000D4ED6" w:rsidRDefault="00000000">
      <w:pPr>
        <w:spacing w:after="120" w:line="320" w:lineRule="auto"/>
      </w:pPr>
      <w:r>
        <w:rPr>
          <w:rFonts w:eastAsia="微软雅黑"/>
        </w:rPr>
        <w:t>为防止小票凭证照片、借据照片随手机丢失或换机而遗失，本软件支持将图片同步到用户自建的对象存储（</w:t>
      </w:r>
      <w:r>
        <w:rPr>
          <w:rFonts w:eastAsia="微软雅黑"/>
        </w:rPr>
        <w:t xml:space="preserve">S3 </w:t>
      </w:r>
      <w:r>
        <w:rPr>
          <w:rFonts w:eastAsia="微软雅黑"/>
        </w:rPr>
        <w:t>兼容协议）。在</w:t>
      </w: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 xml:space="preserve"> → </w:t>
      </w:r>
      <w:r>
        <w:rPr>
          <w:rFonts w:eastAsia="微软雅黑"/>
        </w:rPr>
        <w:t>图片云存储</w:t>
      </w:r>
      <w:r>
        <w:rPr>
          <w:rFonts w:eastAsia="微软雅黑"/>
        </w:rPr>
        <w:t>”</w:t>
      </w:r>
      <w:r>
        <w:rPr>
          <w:rFonts w:eastAsia="微软雅黑"/>
        </w:rPr>
        <w:t>页完成四项配置（访问域名、存储桶、</w:t>
      </w:r>
      <w:r>
        <w:rPr>
          <w:rFonts w:eastAsia="微软雅黑"/>
        </w:rPr>
        <w:t>Access Key</w:t>
      </w:r>
      <w:r>
        <w:rPr>
          <w:rFonts w:eastAsia="微软雅黑"/>
        </w:rPr>
        <w:t>、</w:t>
      </w:r>
      <w:r>
        <w:rPr>
          <w:rFonts w:eastAsia="微软雅黑"/>
        </w:rPr>
        <w:t>Secret Key</w:t>
      </w:r>
      <w:r>
        <w:rPr>
          <w:rFonts w:eastAsia="微软雅黑"/>
        </w:rPr>
        <w:t>）后即可启用，配置页提供</w:t>
      </w:r>
      <w:r>
        <w:rPr>
          <w:rFonts w:eastAsia="微软雅黑"/>
        </w:rPr>
        <w:t>“</w:t>
      </w:r>
      <w:r>
        <w:rPr>
          <w:rFonts w:eastAsia="微软雅黑"/>
        </w:rPr>
        <w:t>测试连接</w:t>
      </w:r>
      <w:r>
        <w:rPr>
          <w:rFonts w:eastAsia="微软雅黑"/>
        </w:rPr>
        <w:t>”</w:t>
      </w:r>
      <w:r>
        <w:rPr>
          <w:rFonts w:eastAsia="微软雅黑"/>
        </w:rPr>
        <w:t>按钮即时校验配置正确性。</w:t>
      </w:r>
    </w:p>
    <w:p w14:paraId="5A6065D7" w14:textId="77777777" w:rsidR="000D4ED6" w:rsidRDefault="00000000">
      <w:pPr>
        <w:spacing w:after="120" w:line="320" w:lineRule="auto"/>
      </w:pPr>
      <w:r>
        <w:rPr>
          <w:rFonts w:eastAsia="微软雅黑"/>
        </w:rPr>
        <w:t>启用后，新拍摄</w:t>
      </w:r>
      <w:r>
        <w:rPr>
          <w:rFonts w:eastAsia="微软雅黑"/>
        </w:rPr>
        <w:t>/</w:t>
      </w:r>
      <w:r>
        <w:rPr>
          <w:rFonts w:eastAsia="微软雅黑"/>
        </w:rPr>
        <w:t>选择的凭证照片在保存账单时自动上传；上传失败的不丢</w:t>
      </w:r>
      <w:r>
        <w:rPr>
          <w:rFonts w:eastAsia="微软雅黑"/>
        </w:rPr>
        <w:t>——</w:t>
      </w:r>
      <w:r>
        <w:rPr>
          <w:rFonts w:eastAsia="微软雅黑"/>
        </w:rPr>
        <w:t>每次启动应用或切回前台时会自动补传，也可在</w:t>
      </w:r>
      <w:r>
        <w:rPr>
          <w:rFonts w:eastAsia="微软雅黑"/>
        </w:rPr>
        <w:t>“</w:t>
      </w:r>
      <w:r>
        <w:rPr>
          <w:rFonts w:eastAsia="微软雅黑"/>
        </w:rPr>
        <w:t>同步状态</w:t>
      </w:r>
      <w:r>
        <w:rPr>
          <w:rFonts w:eastAsia="微软雅黑"/>
        </w:rPr>
        <w:t>”</w:t>
      </w:r>
      <w:r>
        <w:rPr>
          <w:rFonts w:eastAsia="微软雅黑"/>
        </w:rPr>
        <w:t>页手动点击</w:t>
      </w:r>
      <w:r>
        <w:rPr>
          <w:rFonts w:eastAsia="微软雅黑"/>
        </w:rPr>
        <w:t>“</w:t>
      </w:r>
      <w:r>
        <w:rPr>
          <w:rFonts w:eastAsia="微软雅黑"/>
        </w:rPr>
        <w:t>立即补传</w:t>
      </w:r>
      <w:r>
        <w:rPr>
          <w:rFonts w:eastAsia="微软雅黑"/>
        </w:rPr>
        <w:t>”</w:t>
      </w:r>
      <w:r>
        <w:rPr>
          <w:rFonts w:eastAsia="微软雅黑"/>
        </w:rPr>
        <w:t>。同步状态页实时显示小票与借据照片的同步进度（总张数与未同步数），未同步数量同时以红色角标形式提示在</w:t>
      </w: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>”</w:t>
      </w:r>
      <w:r>
        <w:rPr>
          <w:rFonts w:eastAsia="微软雅黑"/>
        </w:rPr>
        <w:t>页与云存储页入口上。</w:t>
      </w:r>
    </w:p>
    <w:p w14:paraId="3F2FDA79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文件命名与目录：图片按</w:t>
      </w:r>
      <w:r>
        <w:rPr>
          <w:rFonts w:eastAsia="微软雅黑"/>
        </w:rPr>
        <w:t>“</w:t>
      </w:r>
      <w:r>
        <w:rPr>
          <w:rFonts w:eastAsia="微软雅黑"/>
        </w:rPr>
        <w:t>账单发生年月</w:t>
      </w:r>
      <w:r>
        <w:rPr>
          <w:rFonts w:eastAsia="微软雅黑"/>
        </w:rPr>
        <w:t>/</w:t>
      </w:r>
      <w:r>
        <w:rPr>
          <w:rFonts w:eastAsia="微软雅黑"/>
        </w:rPr>
        <w:t>日期</w:t>
      </w:r>
      <w:r>
        <w:rPr>
          <w:rFonts w:eastAsia="微软雅黑"/>
        </w:rPr>
        <w:t>_</w:t>
      </w:r>
      <w:r>
        <w:rPr>
          <w:rFonts w:eastAsia="微软雅黑"/>
        </w:rPr>
        <w:t>单据号</w:t>
      </w:r>
      <w:r>
        <w:rPr>
          <w:rFonts w:eastAsia="微软雅黑"/>
        </w:rPr>
        <w:t>_</w:t>
      </w:r>
      <w:r>
        <w:rPr>
          <w:rFonts w:eastAsia="微软雅黑"/>
        </w:rPr>
        <w:t>随机码</w:t>
      </w:r>
      <w:r>
        <w:rPr>
          <w:rFonts w:eastAsia="微软雅黑"/>
        </w:rPr>
        <w:t>.jpg”</w:t>
      </w:r>
      <w:r>
        <w:rPr>
          <w:rFonts w:eastAsia="微软雅黑"/>
        </w:rPr>
        <w:t>组织，云端与本地目录结构一致，便于直接浏览存储桶。</w:t>
      </w:r>
    </w:p>
    <w:p w14:paraId="29DD26FB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删除账单时同步删除云端对应图片，不产生孤儿文件。</w:t>
      </w:r>
    </w:p>
    <w:p w14:paraId="242D288D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更换配置后重新测试连接即可切换存储桶，已有图片按其记录的路径继续访问。</w:t>
      </w:r>
    </w:p>
    <w:p w14:paraId="737979FE" w14:textId="77777777" w:rsidR="000D4ED6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68E3101" wp14:editId="57FAC2B6">
            <wp:extent cx="2857500" cy="628650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FE23" w14:textId="77777777" w:rsidR="000D4ED6" w:rsidRDefault="00000000">
      <w:pPr>
        <w:spacing w:after="200"/>
        <w:jc w:val="center"/>
        <w:rPr>
          <w:rFonts w:eastAsia="微软雅黑"/>
          <w:color w:val="666666"/>
          <w:sz w:val="18"/>
          <w:szCs w:val="18"/>
        </w:rPr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15  </w:t>
      </w:r>
      <w:r>
        <w:rPr>
          <w:rFonts w:eastAsia="微软雅黑"/>
          <w:color w:val="666666"/>
          <w:sz w:val="18"/>
          <w:szCs w:val="18"/>
        </w:rPr>
        <w:t>图片云存储配置页</w:t>
      </w:r>
    </w:p>
    <w:p w14:paraId="21B4A453" w14:textId="24765B19" w:rsidR="00A65072" w:rsidRDefault="00A65072">
      <w:pPr>
        <w:spacing w:after="200"/>
        <w:jc w:val="center"/>
      </w:pPr>
      <w:r w:rsidRPr="00A65072">
        <w:rPr>
          <w:noProof/>
        </w:rPr>
        <w:lastRenderedPageBreak/>
        <w:drawing>
          <wp:inline distT="0" distB="0" distL="0" distR="0" wp14:anchorId="0A69F7CD" wp14:editId="771913AB">
            <wp:extent cx="3829571" cy="842711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221" cy="844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24240" w14:textId="305621FB" w:rsidR="000D4ED6" w:rsidRPr="00A65072" w:rsidRDefault="00A65072" w:rsidP="00A65072">
      <w:pPr>
        <w:spacing w:after="200"/>
        <w:jc w:val="center"/>
      </w:pPr>
      <w:r>
        <w:rPr>
          <w:rFonts w:eastAsia="微软雅黑" w:hint="eastAsia"/>
          <w:color w:val="808080"/>
          <w:sz w:val="20"/>
          <w:szCs w:val="20"/>
        </w:rPr>
        <w:t>图</w:t>
      </w:r>
      <w:r>
        <w:rPr>
          <w:rFonts w:eastAsia="微软雅黑" w:hint="eastAsia"/>
          <w:color w:val="808080"/>
          <w:sz w:val="20"/>
          <w:szCs w:val="20"/>
        </w:rPr>
        <w:t>15-a</w:t>
      </w:r>
      <w:r w:rsidRPr="00A65072">
        <w:rPr>
          <w:rFonts w:eastAsia="微软雅黑"/>
          <w:color w:val="808080"/>
          <w:sz w:val="20"/>
          <w:szCs w:val="20"/>
        </w:rPr>
        <w:t>同步状态页</w:t>
      </w:r>
    </w:p>
    <w:p w14:paraId="00845D02" w14:textId="77777777" w:rsidR="000D4ED6" w:rsidRDefault="00000000">
      <w:pPr>
        <w:pStyle w:val="1"/>
      </w:pPr>
      <w:r>
        <w:lastRenderedPageBreak/>
        <w:t xml:space="preserve">10 </w:t>
      </w:r>
      <w:r>
        <w:t>安全保护</w:t>
      </w:r>
    </w:p>
    <w:p w14:paraId="70F0BB57" w14:textId="77777777" w:rsidR="000D4ED6" w:rsidRDefault="00000000">
      <w:pPr>
        <w:pStyle w:val="2"/>
      </w:pPr>
      <w:r>
        <w:t xml:space="preserve">10.1 </w:t>
      </w:r>
      <w:r>
        <w:t>应用锁</w:t>
      </w:r>
    </w:p>
    <w:p w14:paraId="5E4FD97D" w14:textId="77777777" w:rsidR="000D4ED6" w:rsidRDefault="00000000">
      <w:pPr>
        <w:spacing w:after="120" w:line="320" w:lineRule="auto"/>
      </w:pPr>
      <w:r>
        <w:rPr>
          <w:rFonts w:eastAsia="微软雅黑"/>
        </w:rPr>
        <w:t>在</w:t>
      </w: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 xml:space="preserve"> → </w:t>
      </w:r>
      <w:r>
        <w:rPr>
          <w:rFonts w:eastAsia="微软雅黑"/>
        </w:rPr>
        <w:t>密码保护</w:t>
      </w:r>
      <w:r>
        <w:rPr>
          <w:rFonts w:eastAsia="微软雅黑"/>
        </w:rPr>
        <w:t>”</w:t>
      </w:r>
      <w:r>
        <w:rPr>
          <w:rFonts w:eastAsia="微软雅黑"/>
        </w:rPr>
        <w:t>中可开启应用密码锁：设置数字</w:t>
      </w:r>
      <w:r>
        <w:rPr>
          <w:rFonts w:eastAsia="微软雅黑"/>
        </w:rPr>
        <w:t xml:space="preserve"> PIN </w:t>
      </w:r>
      <w:r>
        <w:rPr>
          <w:rFonts w:eastAsia="微软雅黑"/>
        </w:rPr>
        <w:t>与安全问题（用于找回），开启后每次进入应用需先解锁。支持指纹</w:t>
      </w:r>
      <w:r>
        <w:rPr>
          <w:rFonts w:eastAsia="微软雅黑"/>
        </w:rPr>
        <w:t>/</w:t>
      </w:r>
      <w:r>
        <w:rPr>
          <w:rFonts w:eastAsia="微软雅黑"/>
        </w:rPr>
        <w:t>面容等生物识别快捷解锁（需设备硬件支持）。</w:t>
      </w:r>
      <w:r>
        <w:rPr>
          <w:rFonts w:eastAsia="微软雅黑"/>
        </w:rPr>
        <w:t xml:space="preserve">PIN </w:t>
      </w:r>
      <w:r>
        <w:rPr>
          <w:rFonts w:eastAsia="微软雅黑"/>
        </w:rPr>
        <w:t>与安全问题答案均以加盐哈希形式存储，任何人都无法从存储中还原明文。</w:t>
      </w:r>
    </w:p>
    <w:p w14:paraId="3857708B" w14:textId="77777777" w:rsidR="000D4ED6" w:rsidRDefault="00000000">
      <w:pPr>
        <w:spacing w:after="120" w:line="320" w:lineRule="auto"/>
      </w:pPr>
      <w:r>
        <w:rPr>
          <w:rFonts w:eastAsia="微软雅黑"/>
        </w:rPr>
        <w:t>设置</w:t>
      </w:r>
      <w:r>
        <w:rPr>
          <w:rFonts w:eastAsia="微软雅黑"/>
        </w:rPr>
        <w:t>/</w:t>
      </w:r>
      <w:r>
        <w:rPr>
          <w:rFonts w:eastAsia="微软雅黑"/>
        </w:rPr>
        <w:t>修改密码或安全问题的过程中按返回键，会退回密码保护主界面而不是直接退出，防止中途误触导致设置中断。</w:t>
      </w:r>
    </w:p>
    <w:p w14:paraId="0D856010" w14:textId="77777777" w:rsidR="000D4ED6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0CA7AB" wp14:editId="0E926F06">
            <wp:extent cx="2743200" cy="6035040"/>
            <wp:effectExtent l="0" t="0" r="0" b="381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4666" cy="603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F7F0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16  </w:t>
      </w:r>
      <w:r>
        <w:rPr>
          <w:rFonts w:eastAsia="微软雅黑"/>
          <w:color w:val="666666"/>
          <w:sz w:val="18"/>
          <w:szCs w:val="18"/>
        </w:rPr>
        <w:t>密码保护设置页</w:t>
      </w:r>
    </w:p>
    <w:p w14:paraId="62AE9FE1" w14:textId="77777777" w:rsidR="000D4ED6" w:rsidRDefault="00000000">
      <w:pPr>
        <w:pStyle w:val="2"/>
      </w:pPr>
      <w:r>
        <w:lastRenderedPageBreak/>
        <w:t xml:space="preserve">10.2 </w:t>
      </w:r>
      <w:r>
        <w:t>金额模糊显示</w:t>
      </w:r>
    </w:p>
    <w:p w14:paraId="603877F1" w14:textId="77777777" w:rsidR="000D4ED6" w:rsidRDefault="00000000">
      <w:pPr>
        <w:spacing w:after="120" w:line="320" w:lineRule="auto"/>
      </w:pPr>
      <w:r>
        <w:rPr>
          <w:rFonts w:eastAsia="微软雅黑"/>
        </w:rPr>
        <w:t>支持金额明文</w:t>
      </w:r>
      <w:r>
        <w:rPr>
          <w:rFonts w:eastAsia="微软雅黑"/>
        </w:rPr>
        <w:t>/</w:t>
      </w:r>
      <w:r>
        <w:rPr>
          <w:rFonts w:eastAsia="微软雅黑"/>
        </w:rPr>
        <w:t>模糊显示切换：模糊模式下首页与各列表页金额以星号遮蔽，便于在公共场合查看账目。切换状态会被记住</w:t>
      </w:r>
      <w:r>
        <w:rPr>
          <w:rFonts w:eastAsia="微软雅黑"/>
        </w:rPr>
        <w:t>——</w:t>
      </w:r>
      <w:r>
        <w:rPr>
          <w:rFonts w:eastAsia="微软雅黑"/>
        </w:rPr>
        <w:t>重启应用、覆盖更新后仍保持上次选择，仅卸载重装恢复默认模糊。</w:t>
      </w:r>
    </w:p>
    <w:p w14:paraId="715E4665" w14:textId="22B9E756" w:rsidR="000D4ED6" w:rsidRDefault="000D4ED6"/>
    <w:p w14:paraId="48BF7578" w14:textId="77777777" w:rsidR="000D4ED6" w:rsidRDefault="00000000">
      <w:pPr>
        <w:pStyle w:val="1"/>
      </w:pPr>
      <w:r>
        <w:t xml:space="preserve">11 </w:t>
      </w:r>
      <w:r>
        <w:t>应用更新</w:t>
      </w:r>
    </w:p>
    <w:p w14:paraId="740A6245" w14:textId="77777777" w:rsidR="000D4ED6" w:rsidRDefault="00000000">
      <w:pPr>
        <w:pStyle w:val="2"/>
      </w:pPr>
      <w:r>
        <w:t xml:space="preserve">11.1 </w:t>
      </w:r>
      <w:r>
        <w:t>检查更新</w:t>
      </w:r>
    </w:p>
    <w:p w14:paraId="4D68DD90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本软件内置应用内更新：启动时静默检测新版本（同一版本只提醒一次），</w:t>
      </w: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>”</w:t>
      </w:r>
      <w:r>
        <w:rPr>
          <w:rFonts w:eastAsia="微软雅黑"/>
        </w:rPr>
        <w:t>页提供手动</w:t>
      </w:r>
      <w:r>
        <w:rPr>
          <w:rFonts w:eastAsia="微软雅黑"/>
        </w:rPr>
        <w:t>“</w:t>
      </w:r>
      <w:r>
        <w:rPr>
          <w:rFonts w:eastAsia="微软雅黑"/>
        </w:rPr>
        <w:t>检查更新</w:t>
      </w:r>
      <w:r>
        <w:rPr>
          <w:rFonts w:eastAsia="微软雅黑"/>
        </w:rPr>
        <w:t>”</w:t>
      </w:r>
      <w:r>
        <w:rPr>
          <w:rFonts w:eastAsia="微软雅黑"/>
        </w:rPr>
        <w:t>入口，更新记录页顶部还会展示线上最新版本卡片（含</w:t>
      </w:r>
      <w:r>
        <w:rPr>
          <w:rFonts w:eastAsia="微软雅黑"/>
        </w:rPr>
        <w:t>“</w:t>
      </w:r>
      <w:r>
        <w:rPr>
          <w:rFonts w:eastAsia="微软雅黑"/>
        </w:rPr>
        <w:t>可更新</w:t>
      </w:r>
      <w:r>
        <w:rPr>
          <w:rFonts w:eastAsia="微软雅黑"/>
        </w:rPr>
        <w:t>”</w:t>
      </w:r>
      <w:r>
        <w:rPr>
          <w:rFonts w:eastAsia="微软雅黑"/>
        </w:rPr>
        <w:t>标识、更新说明与一键更新入口，离线时自动隐藏）。</w:t>
      </w:r>
    </w:p>
    <w:p w14:paraId="4B08B7C0" w14:textId="77777777" w:rsidR="000D4ED6" w:rsidRDefault="00000000">
      <w:pPr>
        <w:pStyle w:val="2"/>
      </w:pPr>
      <w:r>
        <w:t xml:space="preserve">11.2 </w:t>
      </w:r>
      <w:r>
        <w:t>下载与安装</w:t>
      </w:r>
    </w:p>
    <w:p w14:paraId="287E23CF" w14:textId="77777777" w:rsidR="000D4ED6" w:rsidRDefault="00000000">
      <w:pPr>
        <w:spacing w:after="120" w:line="320" w:lineRule="auto"/>
      </w:pPr>
      <w:r>
        <w:rPr>
          <w:rFonts w:eastAsia="微软雅黑"/>
        </w:rPr>
        <w:t>更新弹窗展示新版本号、发布时间与更新内容。点击</w:t>
      </w:r>
      <w:r>
        <w:rPr>
          <w:rFonts w:eastAsia="微软雅黑"/>
        </w:rPr>
        <w:t>“</w:t>
      </w:r>
      <w:r>
        <w:rPr>
          <w:rFonts w:eastAsia="微软雅黑"/>
        </w:rPr>
        <w:t>立即更新</w:t>
      </w:r>
      <w:r>
        <w:rPr>
          <w:rFonts w:eastAsia="微软雅黑"/>
        </w:rPr>
        <w:t>”</w:t>
      </w:r>
      <w:r>
        <w:rPr>
          <w:rFonts w:eastAsia="微软雅黑"/>
        </w:rPr>
        <w:t>后，安装包下载交由</w:t>
      </w:r>
      <w:r>
        <w:rPr>
          <w:rFonts w:eastAsia="微软雅黑"/>
        </w:rPr>
        <w:t xml:space="preserve"> Android </w:t>
      </w:r>
      <w:r>
        <w:rPr>
          <w:rFonts w:eastAsia="微软雅黑"/>
        </w:rPr>
        <w:t>系统下载器执行：切换到其他应用或锁屏期间下载不会中断，网络中断恢复后自动续传。</w:t>
      </w:r>
    </w:p>
    <w:p w14:paraId="0A3074A0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后台下载：下载中可点击</w:t>
      </w:r>
      <w:r>
        <w:rPr>
          <w:rFonts w:eastAsia="微软雅黑"/>
        </w:rPr>
        <w:t>“</w:t>
      </w:r>
      <w:r>
        <w:rPr>
          <w:rFonts w:eastAsia="微软雅黑"/>
        </w:rPr>
        <w:t>后台下载</w:t>
      </w:r>
      <w:r>
        <w:rPr>
          <w:rFonts w:eastAsia="微软雅黑"/>
        </w:rPr>
        <w:t>”</w:t>
      </w:r>
      <w:r>
        <w:rPr>
          <w:rFonts w:eastAsia="微软雅黑"/>
        </w:rPr>
        <w:t>关闭弹窗，下载在系统层继续进行，通知栏显示进度；重新打开更新弹窗时进度原地恢复，下载完成后自动进入安装。</w:t>
      </w:r>
    </w:p>
    <w:p w14:paraId="7FF6C8FB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取消下载：下载中可点击</w:t>
      </w:r>
      <w:r>
        <w:rPr>
          <w:rFonts w:eastAsia="微软雅黑"/>
        </w:rPr>
        <w:t>“</w:t>
      </w:r>
      <w:r>
        <w:rPr>
          <w:rFonts w:eastAsia="微软雅黑"/>
        </w:rPr>
        <w:t>取消下载</w:t>
      </w:r>
      <w:r>
        <w:rPr>
          <w:rFonts w:eastAsia="微软雅黑"/>
        </w:rPr>
        <w:t>”</w:t>
      </w:r>
      <w:r>
        <w:rPr>
          <w:rFonts w:eastAsia="微软雅黑"/>
        </w:rPr>
        <w:t>终止任务并清理已下载文件，回到更新弹窗展示态。</w:t>
      </w:r>
    </w:p>
    <w:p w14:paraId="3989417E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完整性校验：下载完成后自动进行文件大小与</w:t>
      </w:r>
      <w:r>
        <w:rPr>
          <w:rFonts w:eastAsia="微软雅黑"/>
        </w:rPr>
        <w:t xml:space="preserve"> SHA-256 </w:t>
      </w:r>
      <w:r>
        <w:rPr>
          <w:rFonts w:eastAsia="微软雅黑"/>
        </w:rPr>
        <w:t>哈希双重校验，校验通过才拉起系统安装器，防止残包或被篡改的安装包进入安装环节。</w:t>
      </w:r>
    </w:p>
    <w:p w14:paraId="61A23F6F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更新前建议先备份数据：弹窗内提供</w:t>
      </w:r>
      <w:r>
        <w:rPr>
          <w:rFonts w:eastAsia="微软雅黑"/>
        </w:rPr>
        <w:t>“</w:t>
      </w:r>
      <w:r>
        <w:rPr>
          <w:rFonts w:eastAsia="微软雅黑"/>
        </w:rPr>
        <w:t>去备份</w:t>
      </w:r>
      <w:r>
        <w:rPr>
          <w:rFonts w:eastAsia="微软雅黑"/>
        </w:rPr>
        <w:t>”</w:t>
      </w:r>
      <w:r>
        <w:rPr>
          <w:rFonts w:eastAsia="微软雅黑"/>
        </w:rPr>
        <w:t>快捷入口。</w:t>
      </w:r>
    </w:p>
    <w:p w14:paraId="28687C2A" w14:textId="77777777" w:rsidR="000D4ED6" w:rsidRDefault="00000000">
      <w:pPr>
        <w:spacing w:after="120" w:line="320" w:lineRule="auto"/>
        <w:rPr>
          <w:rFonts w:eastAsia="微软雅黑"/>
        </w:rPr>
      </w:pPr>
      <w:r>
        <w:rPr>
          <w:rFonts w:eastAsia="微软雅黑"/>
        </w:rPr>
        <w:t>重要更新（强制更新）会在弹窗上标注</w:t>
      </w:r>
      <w:r>
        <w:rPr>
          <w:rFonts w:eastAsia="微软雅黑"/>
        </w:rPr>
        <w:t>“</w:t>
      </w:r>
      <w:r>
        <w:rPr>
          <w:rFonts w:eastAsia="微软雅黑"/>
        </w:rPr>
        <w:t>重要</w:t>
      </w:r>
      <w:r>
        <w:rPr>
          <w:rFonts w:eastAsia="微软雅黑"/>
        </w:rPr>
        <w:t>”</w:t>
      </w:r>
      <w:r>
        <w:rPr>
          <w:rFonts w:eastAsia="微软雅黑"/>
        </w:rPr>
        <w:t>标识，此类更新不可跳过，需完成更新后才能继续使用。</w:t>
      </w:r>
    </w:p>
    <w:p w14:paraId="4B700DE1" w14:textId="0739C101" w:rsidR="000D4ED6" w:rsidRDefault="00A65072" w:rsidP="00A65072">
      <w:pPr>
        <w:spacing w:after="120" w:line="320" w:lineRule="auto"/>
        <w:jc w:val="center"/>
      </w:pPr>
      <w:r w:rsidRPr="00A65072">
        <w:rPr>
          <w:noProof/>
        </w:rPr>
        <w:lastRenderedPageBreak/>
        <w:drawing>
          <wp:inline distT="0" distB="0" distL="0" distR="0" wp14:anchorId="7CB9EF6E" wp14:editId="4804B178">
            <wp:extent cx="3832896" cy="8434426"/>
            <wp:effectExtent l="0" t="0" r="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364" cy="8448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19B9F" w14:textId="63E12573" w:rsidR="00A65072" w:rsidRPr="00A65072" w:rsidRDefault="00A65072" w:rsidP="00A65072">
      <w:pPr>
        <w:spacing w:after="120" w:line="320" w:lineRule="auto"/>
        <w:jc w:val="center"/>
      </w:pPr>
      <w:r w:rsidRPr="00A65072">
        <w:rPr>
          <w:rFonts w:eastAsia="微软雅黑" w:hint="eastAsia"/>
          <w:color w:val="808080"/>
          <w:sz w:val="20"/>
          <w:szCs w:val="20"/>
        </w:rPr>
        <w:t>图</w:t>
      </w:r>
      <w:r w:rsidRPr="00A65072">
        <w:rPr>
          <w:rFonts w:eastAsia="微软雅黑" w:hint="eastAsia"/>
          <w:color w:val="808080"/>
          <w:sz w:val="20"/>
          <w:szCs w:val="20"/>
        </w:rPr>
        <w:t>16-a</w:t>
      </w:r>
      <w:r w:rsidRPr="00A65072">
        <w:rPr>
          <w:rFonts w:eastAsia="微软雅黑"/>
          <w:color w:val="808080"/>
          <w:sz w:val="20"/>
          <w:szCs w:val="20"/>
        </w:rPr>
        <w:t>更新弹窗（下载中）</w:t>
      </w:r>
    </w:p>
    <w:p w14:paraId="24D15A8A" w14:textId="77777777" w:rsidR="000D4ED6" w:rsidRDefault="00000000">
      <w:pPr>
        <w:pStyle w:val="2"/>
      </w:pPr>
      <w:r>
        <w:lastRenderedPageBreak/>
        <w:t xml:space="preserve">11.3 </w:t>
      </w:r>
      <w:r>
        <w:t>更新记录</w:t>
      </w:r>
    </w:p>
    <w:p w14:paraId="0E8B25E5" w14:textId="77777777" w:rsidR="000D4ED6" w:rsidRDefault="00000000">
      <w:pPr>
        <w:spacing w:after="120" w:line="320" w:lineRule="auto"/>
        <w:rPr>
          <w:rFonts w:eastAsia="微软雅黑"/>
        </w:rPr>
      </w:pPr>
      <w:r>
        <w:rPr>
          <w:rFonts w:eastAsia="微软雅黑"/>
        </w:rPr>
        <w:t>“</w:t>
      </w:r>
      <w:r>
        <w:rPr>
          <w:rFonts w:eastAsia="微软雅黑"/>
        </w:rPr>
        <w:t>关于</w:t>
      </w:r>
      <w:r>
        <w:rPr>
          <w:rFonts w:eastAsia="微软雅黑"/>
        </w:rPr>
        <w:t>”</w:t>
      </w:r>
      <w:r>
        <w:rPr>
          <w:rFonts w:eastAsia="微软雅黑"/>
        </w:rPr>
        <w:t>页与更新弹窗提供</w:t>
      </w:r>
      <w:r>
        <w:rPr>
          <w:rFonts w:eastAsia="微软雅黑"/>
        </w:rPr>
        <w:t>“</w:t>
      </w:r>
      <w:r>
        <w:rPr>
          <w:rFonts w:eastAsia="微软雅黑"/>
        </w:rPr>
        <w:t>更新记录</w:t>
      </w:r>
      <w:r>
        <w:rPr>
          <w:rFonts w:eastAsia="微软雅黑"/>
        </w:rPr>
        <w:t>”</w:t>
      </w:r>
      <w:r>
        <w:rPr>
          <w:rFonts w:eastAsia="微软雅黑"/>
        </w:rPr>
        <w:t>入口，可查看本软件自首个版本以来的完整更新日志。</w:t>
      </w:r>
    </w:p>
    <w:p w14:paraId="252EFFA4" w14:textId="02625AF9" w:rsidR="00A65072" w:rsidRDefault="00A65072" w:rsidP="00A65072">
      <w:pPr>
        <w:spacing w:after="120" w:line="320" w:lineRule="auto"/>
        <w:jc w:val="center"/>
      </w:pPr>
      <w:r w:rsidRPr="00A65072">
        <w:rPr>
          <w:noProof/>
        </w:rPr>
        <w:lastRenderedPageBreak/>
        <w:drawing>
          <wp:inline distT="0" distB="0" distL="0" distR="0" wp14:anchorId="049C485B" wp14:editId="1F6D87EF">
            <wp:extent cx="3842869" cy="8456371"/>
            <wp:effectExtent l="0" t="0" r="5715" b="19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136" cy="8472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237F0" w14:textId="0F10114A" w:rsidR="00A65072" w:rsidRDefault="007262A3" w:rsidP="00A65072">
      <w:pPr>
        <w:spacing w:after="120" w:line="320" w:lineRule="auto"/>
        <w:jc w:val="center"/>
      </w:pPr>
      <w:r>
        <w:rPr>
          <w:rFonts w:eastAsia="微软雅黑" w:hint="eastAsia"/>
          <w:color w:val="808080"/>
          <w:sz w:val="20"/>
          <w:szCs w:val="20"/>
        </w:rPr>
        <w:t>16-b</w:t>
      </w:r>
      <w:r>
        <w:rPr>
          <w:rFonts w:eastAsia="微软雅黑" w:hint="eastAsia"/>
          <w:color w:val="808080"/>
          <w:sz w:val="20"/>
          <w:szCs w:val="20"/>
        </w:rPr>
        <w:t>更新记录页</w:t>
      </w:r>
    </w:p>
    <w:p w14:paraId="0B3979CB" w14:textId="50CC357E" w:rsidR="000D4ED6" w:rsidRDefault="000D4ED6"/>
    <w:p w14:paraId="37020BAE" w14:textId="77777777" w:rsidR="000D4ED6" w:rsidRDefault="00000000">
      <w:pPr>
        <w:pStyle w:val="1"/>
      </w:pPr>
      <w:r>
        <w:t xml:space="preserve">12 </w:t>
      </w:r>
      <w:r>
        <w:t>关于</w:t>
      </w:r>
    </w:p>
    <w:p w14:paraId="6486EF1F" w14:textId="77777777" w:rsidR="000D4ED6" w:rsidRDefault="00000000">
      <w:pPr>
        <w:spacing w:after="120" w:line="320" w:lineRule="auto"/>
      </w:pPr>
      <w:r>
        <w:rPr>
          <w:rFonts w:eastAsia="微软雅黑"/>
        </w:rPr>
        <w:t>“</w:t>
      </w:r>
      <w:r>
        <w:rPr>
          <w:rFonts w:eastAsia="微软雅黑"/>
        </w:rPr>
        <w:t>我的</w:t>
      </w:r>
      <w:r>
        <w:rPr>
          <w:rFonts w:eastAsia="微软雅黑"/>
        </w:rPr>
        <w:t xml:space="preserve"> → </w:t>
      </w:r>
      <w:r>
        <w:rPr>
          <w:rFonts w:eastAsia="微软雅黑"/>
        </w:rPr>
        <w:t>关于</w:t>
      </w:r>
      <w:r>
        <w:rPr>
          <w:rFonts w:eastAsia="微软雅黑"/>
        </w:rPr>
        <w:t>”</w:t>
      </w:r>
      <w:r>
        <w:rPr>
          <w:rFonts w:eastAsia="微软雅黑"/>
        </w:rPr>
        <w:t>页提供以下信息与入口：</w:t>
      </w:r>
    </w:p>
    <w:p w14:paraId="27905B18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版本信息：显示当前软件版本号。</w:t>
      </w:r>
    </w:p>
    <w:p w14:paraId="68037199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隐私政策：应用内离线查看完整隐私政策文本。</w:t>
      </w:r>
    </w:p>
    <w:p w14:paraId="6729D82A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 xml:space="preserve">ICP </w:t>
      </w:r>
      <w:r>
        <w:rPr>
          <w:rFonts w:eastAsia="微软雅黑"/>
        </w:rPr>
        <w:t>备案号：展示软件的互联网信息服务备案编号，点击可跳转工信部备案系统查验。</w:t>
      </w:r>
    </w:p>
    <w:p w14:paraId="4B56BE71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开源仓库：直达软件的代码仓库页面。</w:t>
      </w:r>
    </w:p>
    <w:p w14:paraId="59D4C034" w14:textId="77777777" w:rsidR="000D4ED6" w:rsidRDefault="00000000">
      <w:pPr>
        <w:pStyle w:val="a4"/>
        <w:numPr>
          <w:ilvl w:val="0"/>
          <w:numId w:val="2"/>
        </w:numPr>
        <w:spacing w:after="80" w:line="320" w:lineRule="auto"/>
      </w:pPr>
      <w:r>
        <w:rPr>
          <w:rFonts w:eastAsia="微软雅黑"/>
        </w:rPr>
        <w:t>意见反馈：通过邮件向开发者反馈问题或建议。</w:t>
      </w:r>
    </w:p>
    <w:p w14:paraId="51DE6BD9" w14:textId="77777777" w:rsidR="000D4ED6" w:rsidRDefault="00000000">
      <w:pPr>
        <w:spacing w:after="120" w:line="320" w:lineRule="auto"/>
      </w:pPr>
      <w:r>
        <w:rPr>
          <w:rFonts w:eastAsia="微软雅黑"/>
        </w:rPr>
        <w:t>本软件以</w:t>
      </w:r>
      <w:r>
        <w:rPr>
          <w:rFonts w:eastAsia="微软雅黑"/>
        </w:rPr>
        <w:t xml:space="preserve"> MIT </w:t>
      </w:r>
      <w:r>
        <w:rPr>
          <w:rFonts w:eastAsia="微软雅黑"/>
        </w:rPr>
        <w:t>许可证开源。软件著作权归开发者个人所有，未经许可不得用于商业再分发。</w:t>
      </w:r>
    </w:p>
    <w:p w14:paraId="5CDC3F51" w14:textId="0705E4B5" w:rsidR="000D4ED6" w:rsidRDefault="007262A3">
      <w:pPr>
        <w:spacing w:before="120" w:after="60"/>
        <w:jc w:val="center"/>
      </w:pPr>
      <w:r w:rsidRPr="007262A3">
        <w:rPr>
          <w:noProof/>
        </w:rPr>
        <w:lastRenderedPageBreak/>
        <w:drawing>
          <wp:inline distT="0" distB="0" distL="0" distR="0" wp14:anchorId="35B4E29A" wp14:editId="39983672">
            <wp:extent cx="3382044" cy="8514893"/>
            <wp:effectExtent l="0" t="0" r="889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028" cy="852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5FE51" w14:textId="77777777" w:rsidR="000D4ED6" w:rsidRDefault="00000000">
      <w:pPr>
        <w:spacing w:after="200"/>
        <w:jc w:val="center"/>
      </w:pPr>
      <w:r>
        <w:rPr>
          <w:rFonts w:eastAsia="微软雅黑"/>
          <w:color w:val="666666"/>
          <w:sz w:val="18"/>
          <w:szCs w:val="18"/>
        </w:rPr>
        <w:t>图</w:t>
      </w:r>
      <w:r>
        <w:rPr>
          <w:rFonts w:eastAsia="微软雅黑"/>
          <w:color w:val="666666"/>
          <w:sz w:val="18"/>
          <w:szCs w:val="18"/>
        </w:rPr>
        <w:t xml:space="preserve"> 17  </w:t>
      </w:r>
      <w:r>
        <w:rPr>
          <w:rFonts w:eastAsia="微软雅黑"/>
          <w:color w:val="666666"/>
          <w:sz w:val="18"/>
          <w:szCs w:val="18"/>
        </w:rPr>
        <w:t>关于页</w:t>
      </w:r>
    </w:p>
    <w:sectPr w:rsidR="000D4ED6">
      <w:headerReference w:type="default" r:id="rId29"/>
      <w:footerReference w:type="default" r:id="rId3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8F3291" w14:textId="77777777" w:rsidR="001376D4" w:rsidRDefault="001376D4">
      <w:r>
        <w:separator/>
      </w:r>
    </w:p>
  </w:endnote>
  <w:endnote w:type="continuationSeparator" w:id="0">
    <w:p w14:paraId="2A7985B4" w14:textId="77777777" w:rsidR="001376D4" w:rsidRDefault="001376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DE213" w14:textId="77777777" w:rsidR="000D4ED6" w:rsidRDefault="00000000">
    <w:pPr>
      <w:jc w:val="center"/>
    </w:pPr>
    <w:r>
      <w:rPr>
        <w:rFonts w:eastAsia="微软雅黑"/>
        <w:color w:val="666666"/>
        <w:sz w:val="18"/>
        <w:szCs w:val="18"/>
      </w:rPr>
      <w:t>第</w:t>
    </w:r>
    <w:r>
      <w:rPr>
        <w:rFonts w:eastAsia="微软雅黑"/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rFonts w:eastAsia="微软雅黑"/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931943">
      <w:rPr>
        <w:rFonts w:eastAsia="微软雅黑"/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rFonts w:eastAsia="微软雅黑"/>
        <w:color w:val="666666"/>
        <w:sz w:val="18"/>
        <w:szCs w:val="18"/>
      </w:rPr>
      <w:t xml:space="preserve"> </w:t>
    </w:r>
    <w:r>
      <w:rPr>
        <w:rFonts w:eastAsia="微软雅黑"/>
        <w:color w:val="666666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14CF70" w14:textId="77777777" w:rsidR="001376D4" w:rsidRDefault="001376D4">
      <w:r>
        <w:separator/>
      </w:r>
    </w:p>
  </w:footnote>
  <w:footnote w:type="continuationSeparator" w:id="0">
    <w:p w14:paraId="53F12A8A" w14:textId="77777777" w:rsidR="001376D4" w:rsidRDefault="001376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1CDED" w14:textId="77777777" w:rsidR="000D4ED6" w:rsidRDefault="00000000">
    <w:pPr>
      <w:pBdr>
        <w:bottom w:val="single" w:sz="4" w:space="0" w:color="999999"/>
      </w:pBdr>
      <w:jc w:val="center"/>
    </w:pPr>
    <w:r>
      <w:rPr>
        <w:rFonts w:eastAsia="微软雅黑"/>
        <w:color w:val="666666"/>
        <w:sz w:val="18"/>
        <w:szCs w:val="18"/>
      </w:rPr>
      <w:t>栗子记账软件</w:t>
    </w:r>
    <w:r>
      <w:rPr>
        <w:rFonts w:eastAsia="微软雅黑"/>
        <w:color w:val="666666"/>
        <w:sz w:val="18"/>
        <w:szCs w:val="18"/>
      </w:rPr>
      <w:t xml:space="preserve"> V1.2.10 </w:t>
    </w:r>
    <w:r>
      <w:rPr>
        <w:rFonts w:eastAsia="微软雅黑"/>
        <w:color w:val="666666"/>
        <w:sz w:val="18"/>
        <w:szCs w:val="18"/>
      </w:rPr>
      <w:t>用户手册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E0DCE"/>
    <w:multiLevelType w:val="hybridMultilevel"/>
    <w:tmpl w:val="B37E919C"/>
    <w:lvl w:ilvl="0" w:tplc="8D103492" w:tentative="1">
      <w:start w:val="1"/>
      <w:numFmt w:val="bullet"/>
      <w:lvlText w:val="●"/>
      <w:lvlJc w:val="left"/>
      <w:pPr>
        <w:ind w:left="720" w:hanging="360"/>
      </w:pPr>
    </w:lvl>
    <w:lvl w:ilvl="1" w:tplc="3682AAAA" w:tentative="1">
      <w:start w:val="1"/>
      <w:numFmt w:val="bullet"/>
      <w:lvlText w:val="○"/>
      <w:lvlJc w:val="left"/>
      <w:pPr>
        <w:ind w:left="1440" w:hanging="360"/>
      </w:pPr>
    </w:lvl>
    <w:lvl w:ilvl="2" w:tplc="D9041256" w:tentative="1">
      <w:start w:val="1"/>
      <w:numFmt w:val="bullet"/>
      <w:lvlText w:val="■"/>
      <w:lvlJc w:val="left"/>
      <w:pPr>
        <w:ind w:left="2160" w:hanging="360"/>
      </w:pPr>
    </w:lvl>
    <w:lvl w:ilvl="3" w:tplc="C7DCF42E" w:tentative="1">
      <w:start w:val="1"/>
      <w:numFmt w:val="bullet"/>
      <w:lvlText w:val="●"/>
      <w:lvlJc w:val="left"/>
      <w:pPr>
        <w:ind w:left="2880" w:hanging="360"/>
      </w:pPr>
    </w:lvl>
    <w:lvl w:ilvl="4" w:tplc="34F8901E" w:tentative="1">
      <w:start w:val="1"/>
      <w:numFmt w:val="bullet"/>
      <w:lvlText w:val="○"/>
      <w:lvlJc w:val="left"/>
      <w:pPr>
        <w:ind w:left="3600" w:hanging="360"/>
      </w:pPr>
    </w:lvl>
    <w:lvl w:ilvl="5" w:tplc="3ADC60EA" w:tentative="1">
      <w:start w:val="1"/>
      <w:numFmt w:val="bullet"/>
      <w:lvlText w:val="■"/>
      <w:lvlJc w:val="left"/>
      <w:pPr>
        <w:ind w:left="4320" w:hanging="360"/>
      </w:pPr>
    </w:lvl>
    <w:lvl w:ilvl="6" w:tplc="5F9678CA" w:tentative="1">
      <w:start w:val="1"/>
      <w:numFmt w:val="bullet"/>
      <w:lvlText w:val="●"/>
      <w:lvlJc w:val="left"/>
      <w:pPr>
        <w:ind w:left="5040" w:hanging="360"/>
      </w:pPr>
    </w:lvl>
    <w:lvl w:ilvl="7" w:tplc="8392E3E8" w:tentative="1">
      <w:start w:val="1"/>
      <w:numFmt w:val="bullet"/>
      <w:lvlText w:val="●"/>
      <w:lvlJc w:val="left"/>
      <w:pPr>
        <w:ind w:left="5760" w:hanging="360"/>
      </w:pPr>
    </w:lvl>
    <w:lvl w:ilvl="8" w:tplc="B83A1CB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08110A"/>
    <w:multiLevelType w:val="hybridMultilevel"/>
    <w:tmpl w:val="DBE2FBDA"/>
    <w:lvl w:ilvl="0" w:tplc="6456AED6">
      <w:start w:val="1"/>
      <w:numFmt w:val="decimal"/>
      <w:lvlText w:val="%1."/>
      <w:lvlJc w:val="left"/>
      <w:pPr>
        <w:ind w:left="620" w:hanging="320"/>
      </w:pPr>
    </w:lvl>
    <w:lvl w:ilvl="1" w:tplc="D2DAAC50">
      <w:numFmt w:val="decimal"/>
      <w:lvlText w:val=""/>
      <w:lvlJc w:val="left"/>
    </w:lvl>
    <w:lvl w:ilvl="2" w:tplc="EB0A5C04">
      <w:numFmt w:val="decimal"/>
      <w:lvlText w:val=""/>
      <w:lvlJc w:val="left"/>
    </w:lvl>
    <w:lvl w:ilvl="3" w:tplc="A3987108">
      <w:numFmt w:val="decimal"/>
      <w:lvlText w:val=""/>
      <w:lvlJc w:val="left"/>
    </w:lvl>
    <w:lvl w:ilvl="4" w:tplc="CF907188">
      <w:numFmt w:val="decimal"/>
      <w:lvlText w:val=""/>
      <w:lvlJc w:val="left"/>
    </w:lvl>
    <w:lvl w:ilvl="5" w:tplc="D7A0B448">
      <w:numFmt w:val="decimal"/>
      <w:lvlText w:val=""/>
      <w:lvlJc w:val="left"/>
    </w:lvl>
    <w:lvl w:ilvl="6" w:tplc="DC18344E">
      <w:numFmt w:val="decimal"/>
      <w:lvlText w:val=""/>
      <w:lvlJc w:val="left"/>
    </w:lvl>
    <w:lvl w:ilvl="7" w:tplc="0AB64998">
      <w:numFmt w:val="decimal"/>
      <w:lvlText w:val=""/>
      <w:lvlJc w:val="left"/>
    </w:lvl>
    <w:lvl w:ilvl="8" w:tplc="9EFA7BCE">
      <w:numFmt w:val="decimal"/>
      <w:lvlText w:val=""/>
      <w:lvlJc w:val="left"/>
    </w:lvl>
  </w:abstractNum>
  <w:abstractNum w:abstractNumId="2" w15:restartNumberingAfterBreak="0">
    <w:nsid w:val="7D671A5C"/>
    <w:multiLevelType w:val="hybridMultilevel"/>
    <w:tmpl w:val="CE4CD78A"/>
    <w:lvl w:ilvl="0" w:tplc="4C30527A">
      <w:start w:val="1"/>
      <w:numFmt w:val="bullet"/>
      <w:lvlText w:val="•"/>
      <w:lvlJc w:val="left"/>
      <w:pPr>
        <w:ind w:left="620" w:hanging="320"/>
      </w:pPr>
    </w:lvl>
    <w:lvl w:ilvl="1" w:tplc="715AE508">
      <w:numFmt w:val="decimal"/>
      <w:lvlText w:val=""/>
      <w:lvlJc w:val="left"/>
    </w:lvl>
    <w:lvl w:ilvl="2" w:tplc="F30CBDC4">
      <w:numFmt w:val="decimal"/>
      <w:lvlText w:val=""/>
      <w:lvlJc w:val="left"/>
    </w:lvl>
    <w:lvl w:ilvl="3" w:tplc="ADCE249A">
      <w:numFmt w:val="decimal"/>
      <w:lvlText w:val=""/>
      <w:lvlJc w:val="left"/>
    </w:lvl>
    <w:lvl w:ilvl="4" w:tplc="A9128802">
      <w:numFmt w:val="decimal"/>
      <w:lvlText w:val=""/>
      <w:lvlJc w:val="left"/>
    </w:lvl>
    <w:lvl w:ilvl="5" w:tplc="4FD88548">
      <w:numFmt w:val="decimal"/>
      <w:lvlText w:val=""/>
      <w:lvlJc w:val="left"/>
    </w:lvl>
    <w:lvl w:ilvl="6" w:tplc="7FAEBD5C">
      <w:numFmt w:val="decimal"/>
      <w:lvlText w:val=""/>
      <w:lvlJc w:val="left"/>
    </w:lvl>
    <w:lvl w:ilvl="7" w:tplc="02B2E83E">
      <w:numFmt w:val="decimal"/>
      <w:lvlText w:val=""/>
      <w:lvlJc w:val="left"/>
    </w:lvl>
    <w:lvl w:ilvl="8" w:tplc="39EED6A0">
      <w:numFmt w:val="decimal"/>
      <w:lvlText w:val=""/>
      <w:lvlJc w:val="left"/>
    </w:lvl>
  </w:abstractNum>
  <w:num w:numId="1" w16cid:durableId="1464696130">
    <w:abstractNumId w:val="0"/>
    <w:lvlOverride w:ilvl="0">
      <w:startOverride w:val="1"/>
    </w:lvlOverride>
  </w:num>
  <w:num w:numId="2" w16cid:durableId="1763181961">
    <w:abstractNumId w:val="2"/>
    <w:lvlOverride w:ilvl="0">
      <w:startOverride w:val="1"/>
    </w:lvlOverride>
  </w:num>
  <w:num w:numId="3" w16cid:durableId="4296632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bordersDoNotSurroundHeader/>
  <w:bordersDoNotSurroundFooter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4ED6"/>
    <w:rsid w:val="000D4ED6"/>
    <w:rsid w:val="001376D4"/>
    <w:rsid w:val="00150AFF"/>
    <w:rsid w:val="00412BCA"/>
    <w:rsid w:val="007262A3"/>
    <w:rsid w:val="00931943"/>
    <w:rsid w:val="00A17703"/>
    <w:rsid w:val="00A65072"/>
    <w:rsid w:val="00B23394"/>
    <w:rsid w:val="00D0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DCBA"/>
  <w15:docId w15:val="{B88ABAAB-6735-48F4-A217-9D5E69ADE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280" w:after="200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spacing w:before="200" w:after="140"/>
      <w:outlineLvl w:val="1"/>
    </w:pPr>
    <w:rPr>
      <w:rFonts w:eastAsia="微软雅黑"/>
      <w:b/>
      <w:bCs/>
      <w:sz w:val="25"/>
      <w:szCs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paragraph" w:styleId="a5">
    <w:name w:val="caption"/>
    <w:basedOn w:val="a"/>
    <w:next w:val="a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a6">
    <w:name w:val="Bibliography"/>
    <w:basedOn w:val="a"/>
    <w:next w:val="a"/>
    <w:uiPriority w:val="37"/>
    <w:unhideWhenUsed/>
  </w:style>
  <w:style w:type="paragraph" w:styleId="TOC1">
    <w:name w:val="toc 1"/>
    <w:basedOn w:val="a"/>
    <w:next w:val="a"/>
    <w:uiPriority w:val="39"/>
    <w:semiHidden/>
    <w:unhideWhenUsed/>
    <w:pPr>
      <w:spacing w:after="100"/>
    </w:pPr>
  </w:style>
  <w:style w:type="paragraph" w:styleId="TOC2">
    <w:name w:val="toc 2"/>
    <w:basedOn w:val="a"/>
    <w:next w:val="a"/>
    <w:uiPriority w:val="39"/>
    <w:semiHidden/>
    <w:unhideWhenUsed/>
    <w:pPr>
      <w:spacing w:after="100"/>
      <w:ind w:left="220"/>
    </w:pPr>
  </w:style>
  <w:style w:type="paragraph" w:styleId="TOC3">
    <w:name w:val="toc 3"/>
    <w:basedOn w:val="a"/>
    <w:next w:val="a"/>
    <w:uiPriority w:val="39"/>
    <w:semiHidden/>
    <w:unhideWhenUsed/>
    <w:pPr>
      <w:spacing w:after="100"/>
      <w:ind w:left="440"/>
    </w:pPr>
  </w:style>
  <w:style w:type="paragraph" w:styleId="TOC4">
    <w:name w:val="toc 4"/>
    <w:basedOn w:val="a"/>
    <w:next w:val="a"/>
    <w:uiPriority w:val="39"/>
    <w:semiHidden/>
    <w:unhideWhenUsed/>
    <w:pPr>
      <w:spacing w:after="100"/>
      <w:ind w:left="660"/>
    </w:pPr>
  </w:style>
  <w:style w:type="paragraph" w:styleId="TOC5">
    <w:name w:val="toc 5"/>
    <w:basedOn w:val="a"/>
    <w:next w:val="a"/>
    <w:uiPriority w:val="39"/>
    <w:semiHidden/>
    <w:unhideWhenUsed/>
    <w:pPr>
      <w:spacing w:after="100"/>
      <w:ind w:left="880"/>
    </w:pPr>
  </w:style>
  <w:style w:type="paragraph" w:styleId="TOC6">
    <w:name w:val="toc 6"/>
    <w:basedOn w:val="a"/>
    <w:next w:val="a"/>
    <w:uiPriority w:val="39"/>
    <w:semiHidden/>
    <w:unhideWhenUsed/>
    <w:pPr>
      <w:spacing w:after="100"/>
      <w:ind w:left="1100"/>
    </w:pPr>
  </w:style>
  <w:style w:type="paragraph" w:styleId="TOC7">
    <w:name w:val="toc 7"/>
    <w:basedOn w:val="a"/>
    <w:next w:val="a"/>
    <w:uiPriority w:val="39"/>
    <w:semiHidden/>
    <w:unhideWhenUsed/>
    <w:pPr>
      <w:spacing w:after="100"/>
      <w:ind w:left="1320"/>
    </w:pPr>
  </w:style>
  <w:style w:type="paragraph" w:styleId="TOC8">
    <w:name w:val="toc 8"/>
    <w:basedOn w:val="a"/>
    <w:next w:val="a"/>
    <w:uiPriority w:val="39"/>
    <w:semiHidden/>
    <w:unhideWhenUsed/>
    <w:pPr>
      <w:spacing w:after="100"/>
      <w:ind w:left="1540"/>
    </w:pPr>
  </w:style>
  <w:style w:type="paragraph" w:styleId="TOC9">
    <w:name w:val="toc 9"/>
    <w:basedOn w:val="a"/>
    <w:next w:val="a"/>
    <w:uiPriority w:val="39"/>
    <w:semiHidden/>
    <w:unhideWhenUsed/>
    <w:pPr>
      <w:spacing w:after="100"/>
      <w:ind w:left="1760"/>
    </w:pPr>
  </w:style>
  <w:style w:type="character" w:styleId="a7">
    <w:name w:val="Hyperlink"/>
    <w:uiPriority w:val="99"/>
    <w:unhideWhenUsed/>
    <w:rPr>
      <w:color w:val="0563C1"/>
      <w:u w:val="single"/>
    </w:rPr>
  </w:style>
  <w:style w:type="character" w:styleId="a8">
    <w:name w:val="footnote reference"/>
    <w:uiPriority w:val="99"/>
    <w:semiHidden/>
    <w:unhideWhenUsed/>
    <w:rPr>
      <w:vertAlign w:val="superscript"/>
    </w:rPr>
  </w:style>
  <w:style w:type="paragraph" w:styleId="a9">
    <w:name w:val="footnote text"/>
    <w:basedOn w:val="a"/>
    <w:link w:val="aa"/>
    <w:uiPriority w:val="99"/>
    <w:semiHidden/>
    <w:unhideWhenUsed/>
    <w:rPr>
      <w:sz w:val="20"/>
      <w:szCs w:val="20"/>
    </w:rPr>
  </w:style>
  <w:style w:type="character" w:customStyle="1" w:styleId="aa">
    <w:name w:val="脚注文本 字符"/>
    <w:link w:val="a9"/>
    <w:uiPriority w:val="99"/>
    <w:semiHidden/>
    <w:unhideWhenUsed/>
    <w:rPr>
      <w:sz w:val="20"/>
      <w:szCs w:val="20"/>
    </w:rPr>
  </w:style>
  <w:style w:type="character" w:styleId="ab">
    <w:name w:val="endnote reference"/>
    <w:uiPriority w:val="99"/>
    <w:semiHidden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rPr>
      <w:sz w:val="20"/>
      <w:szCs w:val="20"/>
    </w:rPr>
  </w:style>
  <w:style w:type="character" w:customStyle="1" w:styleId="ad">
    <w:name w:val="尾注文本 字符"/>
    <w:link w:val="ac"/>
    <w:uiPriority w:val="99"/>
    <w:semiHidden/>
    <w:unhideWhenUsed/>
    <w:rPr>
      <w:sz w:val="20"/>
      <w:szCs w:val="20"/>
    </w:rPr>
  </w:style>
  <w:style w:type="character" w:styleId="ae">
    <w:name w:val="line number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image" Target="media/image21.jpe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34</Pages>
  <Words>741</Words>
  <Characters>4225</Characters>
  <Application>Microsoft Office Word</Application>
  <DocSecurity>0</DocSecurity>
  <Lines>35</Lines>
  <Paragraphs>9</Paragraphs>
  <ScaleCrop>false</ScaleCrop>
  <Company/>
  <LinksUpToDate>false</LinksUpToDate>
  <CharactersWithSpaces>4957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adminX</cp:lastModifiedBy>
  <cp:revision>5</cp:revision>
  <cp:lastPrinted>2026-10-29T08:26:00Z</cp:lastPrinted>
  <dcterms:created xsi:type="dcterms:W3CDTF">2026-10-29T08:08:00Z</dcterms:created>
  <dcterms:modified xsi:type="dcterms:W3CDTF">2026-10-29T08:31:00Z</dcterms:modified>
</cp:coreProperties>
</file>