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PROOF OF CONCEPT SUMMARY REPORT</w:t>
      </w:r>
    </w:p>
    <w:p>
      <w:r>
        <w:rPr>
          <w:b/>
        </w:rPr>
        <w:t>UNCLASSIFIED — FOR INTERNAL PORTFOLIO USE</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sz w:val="20"/>
              </w:rPr>
            </w:r>
            <w:r>
              <w:rPr>
                <w:b/>
                <w:sz w:val="20"/>
              </w:rPr>
              <w:t>Document identifier</w:t>
            </w:r>
          </w:p>
        </w:tc>
        <w:tc>
          <w:tcPr>
            <w:tcW w:type="dxa" w:w="4680"/>
            <w:shd w:fill="D9E2F3" w:val="clear"/>
          </w:tcPr>
          <w:p>
            <w:r>
              <w:rPr>
                <w:b/>
                <w:sz w:val="20"/>
              </w:rPr>
            </w:r>
            <w:r>
              <w:rPr>
                <w:b/>
                <w:sz w:val="20"/>
              </w:rPr>
              <w:t>VANGUARD-POC-2026-001</w:t>
            </w:r>
          </w:p>
        </w:tc>
      </w:tr>
      <w:tr>
        <w:tc>
          <w:tcPr>
            <w:tcW w:type="dxa" w:w="4680"/>
          </w:tcPr>
          <w:p>
            <w:r>
              <w:rPr>
                <w:sz w:val="20"/>
              </w:rPr>
            </w:r>
            <w:r>
              <w:rPr>
                <w:sz w:val="20"/>
              </w:rPr>
              <w:t>Document title</w:t>
            </w:r>
          </w:p>
        </w:tc>
        <w:tc>
          <w:tcPr>
            <w:tcW w:type="dxa" w:w="4680"/>
          </w:tcPr>
          <w:p>
            <w:r>
              <w:rPr>
                <w:sz w:val="20"/>
              </w:rPr>
            </w:r>
            <w:r>
              <w:rPr>
                <w:sz w:val="20"/>
              </w:rPr>
              <w:t>Proof of Concept Summary Report</w:t>
            </w:r>
          </w:p>
        </w:tc>
      </w:tr>
      <w:tr>
        <w:tc>
          <w:tcPr>
            <w:tcW w:type="dxa" w:w="4680"/>
          </w:tcPr>
          <w:p>
            <w:r>
              <w:rPr>
                <w:sz w:val="20"/>
              </w:rPr>
            </w:r>
            <w:r>
              <w:rPr>
                <w:sz w:val="20"/>
              </w:rPr>
              <w:t>Program</w:t>
            </w:r>
          </w:p>
        </w:tc>
        <w:tc>
          <w:tcPr>
            <w:tcW w:type="dxa" w:w="4680"/>
          </w:tcPr>
          <w:p>
            <w:r>
              <w:rPr>
                <w:sz w:val="20"/>
              </w:rPr>
            </w:r>
            <w:r>
              <w:rPr>
                <w:sz w:val="20"/>
              </w:rPr>
              <w:t>Portfolio Enterprise AI / Data Platform (GovCloud-style reference)</w:t>
            </w:r>
          </w:p>
        </w:tc>
      </w:tr>
      <w:tr>
        <w:tc>
          <w:tcPr>
            <w:tcW w:type="dxa" w:w="4680"/>
          </w:tcPr>
          <w:p>
            <w:r>
              <w:rPr>
                <w:sz w:val="20"/>
              </w:rPr>
            </w:r>
            <w:r>
              <w:rPr>
                <w:sz w:val="20"/>
              </w:rPr>
              <w:t>Subject system</w:t>
            </w:r>
          </w:p>
        </w:tc>
        <w:tc>
          <w:tcPr>
            <w:tcW w:type="dxa" w:w="4680"/>
          </w:tcPr>
          <w:p>
            <w:r>
              <w:rPr>
                <w:sz w:val="20"/>
              </w:rPr>
            </w:r>
            <w:r>
              <w:rPr>
                <w:sz w:val="20"/>
              </w:rPr>
              <w:t>VANGUARD</w:t>
            </w:r>
          </w:p>
        </w:tc>
      </w:tr>
      <w:tr>
        <w:tc>
          <w:tcPr>
            <w:tcW w:type="dxa" w:w="4680"/>
          </w:tcPr>
          <w:p>
            <w:r>
              <w:rPr>
                <w:sz w:val="20"/>
              </w:rPr>
            </w:r>
            <w:r>
              <w:rPr>
                <w:sz w:val="20"/>
              </w:rPr>
              <w:t>Version</w:t>
            </w:r>
          </w:p>
        </w:tc>
        <w:tc>
          <w:tcPr>
            <w:tcW w:type="dxa" w:w="4680"/>
          </w:tcPr>
          <w:p>
            <w:r>
              <w:rPr>
                <w:sz w:val="20"/>
              </w:rPr>
            </w:r>
            <w:r>
              <w:rPr>
                <w:sz w:val="20"/>
              </w:rPr>
              <w:t>1.1</w:t>
            </w:r>
          </w:p>
        </w:tc>
      </w:tr>
      <w:tr>
        <w:tc>
          <w:tcPr>
            <w:tcW w:type="dxa" w:w="4680"/>
          </w:tcPr>
          <w:p>
            <w:r>
              <w:rPr>
                <w:sz w:val="20"/>
              </w:rPr>
            </w:r>
            <w:r>
              <w:rPr>
                <w:sz w:val="20"/>
              </w:rPr>
              <w:t>Effective date</w:t>
            </w:r>
          </w:p>
        </w:tc>
        <w:tc>
          <w:tcPr>
            <w:tcW w:type="dxa" w:w="4680"/>
          </w:tcPr>
          <w:p>
            <w:r>
              <w:rPr>
                <w:sz w:val="20"/>
              </w:rPr>
            </w:r>
            <w:r>
              <w:rPr>
                <w:sz w:val="20"/>
              </w:rPr>
              <w:t>16 July 2026</w:t>
            </w:r>
          </w:p>
        </w:tc>
      </w:tr>
      <w:tr>
        <w:tc>
          <w:tcPr>
            <w:tcW w:type="dxa" w:w="4680"/>
          </w:tcPr>
          <w:p>
            <w:r>
              <w:rPr>
                <w:sz w:val="20"/>
              </w:rPr>
            </w:r>
            <w:r>
              <w:rPr>
                <w:sz w:val="20"/>
              </w:rPr>
              <w:t>Classification</w:t>
            </w:r>
          </w:p>
        </w:tc>
        <w:tc>
          <w:tcPr>
            <w:tcW w:type="dxa" w:w="4680"/>
          </w:tcPr>
          <w:p>
            <w:r>
              <w:rPr>
                <w:sz w:val="20"/>
              </w:rPr>
            </w:r>
            <w:r>
              <w:rPr>
                <w:sz w:val="20"/>
              </w:rPr>
              <w:t>UNCLASSIFIED</w:t>
            </w:r>
          </w:p>
        </w:tc>
      </w:tr>
      <w:tr>
        <w:tc>
          <w:tcPr>
            <w:tcW w:type="dxa" w:w="4680"/>
          </w:tcPr>
          <w:p>
            <w:r>
              <w:rPr>
                <w:sz w:val="20"/>
              </w:rPr>
            </w:r>
            <w:r>
              <w:rPr>
                <w:sz w:val="20"/>
              </w:rPr>
              <w:t>Handling</w:t>
            </w:r>
          </w:p>
        </w:tc>
        <w:tc>
          <w:tcPr>
            <w:tcW w:type="dxa" w:w="4680"/>
          </w:tcPr>
          <w:p>
            <w:r>
              <w:rPr>
                <w:sz w:val="20"/>
              </w:rPr>
            </w:r>
            <w:r>
              <w:rPr>
                <w:sz w:val="20"/>
              </w:rPr>
              <w:t>Internal distribution — not for public release</w:t>
            </w:r>
          </w:p>
        </w:tc>
      </w:tr>
      <w:tr>
        <w:tc>
          <w:tcPr>
            <w:tcW w:type="dxa" w:w="4680"/>
          </w:tcPr>
          <w:p>
            <w:r>
              <w:rPr>
                <w:sz w:val="20"/>
              </w:rPr>
            </w:r>
            <w:r>
              <w:rPr>
                <w:sz w:val="20"/>
              </w:rPr>
              <w:t>Status</w:t>
            </w:r>
          </w:p>
        </w:tc>
        <w:tc>
          <w:tcPr>
            <w:tcW w:type="dxa" w:w="4680"/>
          </w:tcPr>
          <w:p>
            <w:r>
              <w:rPr>
                <w:sz w:val="20"/>
              </w:rPr>
            </w:r>
            <w:r>
              <w:rPr>
                <w:sz w:val="20"/>
              </w:rPr>
              <w:t>Issued for stakeholder review and concurrence</w:t>
            </w:r>
          </w:p>
        </w:tc>
      </w:tr>
    </w:tbl>
    <w:p/>
    <w:p>
      <w:pPr>
        <w:spacing w:before="120" w:after="120"/>
      </w:pPr>
    </w:p>
    <w:p>
      <w:pPr>
        <w:pStyle w:val="Heading1"/>
      </w:pPr>
      <w:r>
        <w:t>Cover decision banner</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sz w:val="20"/>
              </w:rPr>
            </w:r>
            <w:r>
              <w:rPr>
                <w:b/>
                <w:sz w:val="20"/>
              </w:rPr>
              <w:t>Recommended determination</w:t>
            </w:r>
          </w:p>
        </w:tc>
        <w:tc>
          <w:tcPr>
            <w:tcW w:type="dxa" w:w="4680"/>
            <w:shd w:fill="D9E2F3" w:val="clear"/>
          </w:tcPr>
          <w:p>
            <w:r>
              <w:rPr>
                <w:b/>
                <w:sz w:val="20"/>
              </w:rPr>
            </w:r>
            <w:r>
              <w:rPr>
                <w:b/>
                <w:sz w:val="20"/>
              </w:rPr>
              <w:t>GO</w:t>
            </w:r>
            <w:r>
              <w:rPr>
                <w:b/>
                <w:sz w:val="20"/>
              </w:rPr>
              <w:t xml:space="preserve"> — accept Local portfolio freeze as complete</w:t>
            </w:r>
          </w:p>
        </w:tc>
      </w:tr>
      <w:tr>
        <w:tc>
          <w:tcPr>
            <w:tcW w:type="dxa" w:w="4680"/>
          </w:tcPr>
          <w:p>
            <w:r>
              <w:rPr>
                <w:sz w:val="20"/>
              </w:rPr>
            </w:r>
            <w:r>
              <w:rPr>
                <w:b/>
                <w:sz w:val="20"/>
              </w:rPr>
              <w:t>Recommended next investment</w:t>
            </w:r>
          </w:p>
        </w:tc>
        <w:tc>
          <w:tcPr>
            <w:tcW w:type="dxa" w:w="4680"/>
          </w:tcPr>
          <w:p>
            <w:r>
              <w:rPr>
                <w:sz w:val="20"/>
              </w:rPr>
            </w:r>
            <w:r>
              <w:rPr>
                <w:sz w:val="20"/>
              </w:rPr>
              <w:t xml:space="preserve">Authorize </w:t>
            </w:r>
            <w:r>
              <w:rPr>
                <w:b/>
                <w:sz w:val="20"/>
              </w:rPr>
              <w:t>Cloud-Integration</w:t>
            </w:r>
            <w:r>
              <w:rPr>
                <w:sz w:val="20"/>
              </w:rPr>
              <w:t xml:space="preserve"> evidence phase</w:t>
            </w:r>
          </w:p>
        </w:tc>
      </w:tr>
      <w:tr>
        <w:tc>
          <w:tcPr>
            <w:tcW w:type="dxa" w:w="4680"/>
          </w:tcPr>
          <w:p>
            <w:r>
              <w:rPr>
                <w:sz w:val="20"/>
              </w:rPr>
            </w:r>
            <w:r>
              <w:rPr>
                <w:b/>
                <w:sz w:val="20"/>
              </w:rPr>
              <w:t>Accreditation / ATO</w:t>
            </w:r>
          </w:p>
        </w:tc>
        <w:tc>
          <w:tcPr>
            <w:tcW w:type="dxa" w:w="4680"/>
          </w:tcPr>
          <w:p>
            <w:r>
              <w:rPr>
                <w:sz w:val="20"/>
              </w:rPr>
            </w:r>
            <w:r>
              <w:rPr>
                <w:b/>
                <w:sz w:val="20"/>
              </w:rPr>
              <w:t>NO-GO</w:t>
            </w:r>
            <w:r>
              <w:rPr>
                <w:sz w:val="20"/>
              </w:rPr>
              <w:t xml:space="preserve"> — not in scope; not demonstrated</w:t>
            </w:r>
          </w:p>
        </w:tc>
      </w:tr>
      <w:tr>
        <w:tc>
          <w:tcPr>
            <w:tcW w:type="dxa" w:w="4680"/>
          </w:tcPr>
          <w:p>
            <w:r>
              <w:rPr>
                <w:sz w:val="20"/>
              </w:rPr>
            </w:r>
            <w:r>
              <w:rPr>
                <w:b/>
                <w:sz w:val="20"/>
              </w:rPr>
              <w:t>Evidence baseline</w:t>
            </w:r>
          </w:p>
        </w:tc>
        <w:tc>
          <w:tcPr>
            <w:tcW w:type="dxa" w:w="4680"/>
          </w:tcPr>
          <w:p>
            <w:r>
              <w:rPr>
                <w:sz w:val="20"/>
              </w:rPr>
            </w:r>
            <w:r>
              <w:rPr>
                <w:sz w:val="20"/>
              </w:rPr>
              <w:t xml:space="preserve">Branch </w:t>
            </w:r>
            <w:r>
              <w:rPr>
                <w:rFonts w:ascii="Consolas" w:hAnsi="Consolas"/>
                <w:sz w:val="20"/>
              </w:rPr>
              <w:t>dev</w:t>
            </w:r>
            <w:r>
              <w:rPr>
                <w:sz w:val="20"/>
              </w:rPr>
              <w:t xml:space="preserve">, commit </w:t>
            </w:r>
            <w:r>
              <w:rPr>
                <w:rFonts w:ascii="Consolas" w:hAnsi="Consolas"/>
                <w:sz w:val="20"/>
              </w:rPr>
              <w:t>3b22bae</w:t>
            </w:r>
            <w:r>
              <w:rPr>
                <w:sz w:val="20"/>
              </w:rPr>
              <w:t>, 16 July 2026</w:t>
            </w:r>
          </w:p>
        </w:tc>
      </w:tr>
    </w:tbl>
    <w:p/>
    <w:p>
      <w:pPr>
        <w:spacing w:before="120" w:after="120"/>
      </w:pPr>
    </w:p>
    <w:p>
      <w:pPr>
        <w:pStyle w:val="Heading1"/>
      </w:pPr>
      <w:r>
        <w:t>Document control</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sz w:val="20"/>
              </w:rPr>
            </w:r>
            <w:r>
              <w:rPr>
                <w:b/>
                <w:sz w:val="20"/>
              </w:rPr>
              <w:t>Field</w:t>
            </w:r>
          </w:p>
        </w:tc>
        <w:tc>
          <w:tcPr>
            <w:tcW w:type="dxa" w:w="4680"/>
            <w:shd w:fill="D9E2F3" w:val="clear"/>
          </w:tcPr>
          <w:p>
            <w:r>
              <w:rPr>
                <w:b/>
                <w:sz w:val="20"/>
              </w:rPr>
            </w:r>
            <w:r>
              <w:rPr>
                <w:b/>
                <w:sz w:val="20"/>
              </w:rPr>
              <w:t>Entry</w:t>
            </w:r>
          </w:p>
        </w:tc>
      </w:tr>
      <w:tr>
        <w:tc>
          <w:tcPr>
            <w:tcW w:type="dxa" w:w="4680"/>
          </w:tcPr>
          <w:p>
            <w:r>
              <w:rPr>
                <w:sz w:val="20"/>
              </w:rPr>
            </w:r>
            <w:r>
              <w:rPr>
                <w:sz w:val="20"/>
              </w:rPr>
              <w:t>Prepared by</w:t>
            </w:r>
          </w:p>
        </w:tc>
        <w:tc>
          <w:tcPr>
            <w:tcW w:type="dxa" w:w="4680"/>
          </w:tcPr>
          <w:p>
            <w:r>
              <w:rPr>
                <w:sz w:val="20"/>
              </w:rPr>
            </w:r>
            <w:r>
              <w:rPr>
                <w:sz w:val="20"/>
              </w:rPr>
              <w:t>Portfolio validation (Local freeze package)</w:t>
            </w:r>
          </w:p>
        </w:tc>
      </w:tr>
      <w:tr>
        <w:tc>
          <w:tcPr>
            <w:tcW w:type="dxa" w:w="4680"/>
          </w:tcPr>
          <w:p>
            <w:r>
              <w:rPr>
                <w:sz w:val="20"/>
              </w:rPr>
            </w:r>
            <w:r>
              <w:rPr>
                <w:sz w:val="20"/>
              </w:rPr>
              <w:t>Reviewed by</w:t>
            </w:r>
          </w:p>
        </w:tc>
        <w:tc>
          <w:tcPr>
            <w:tcW w:type="dxa" w:w="4680"/>
          </w:tcPr>
          <w:p>
            <w:r>
              <w:rPr>
                <w:sz w:val="20"/>
              </w:rPr>
            </w:r>
            <w:r>
              <w:rPr>
                <w:sz w:val="20"/>
              </w:rPr>
              <w:t>_______________________________</w:t>
            </w:r>
          </w:p>
        </w:tc>
      </w:tr>
      <w:tr>
        <w:tc>
          <w:tcPr>
            <w:tcW w:type="dxa" w:w="4680"/>
          </w:tcPr>
          <w:p>
            <w:r>
              <w:rPr>
                <w:sz w:val="20"/>
              </w:rPr>
            </w:r>
            <w:r>
              <w:rPr>
                <w:sz w:val="20"/>
              </w:rPr>
              <w:t>Approved for release by</w:t>
            </w:r>
          </w:p>
        </w:tc>
        <w:tc>
          <w:tcPr>
            <w:tcW w:type="dxa" w:w="4680"/>
          </w:tcPr>
          <w:p>
            <w:r>
              <w:rPr>
                <w:sz w:val="20"/>
              </w:rPr>
            </w:r>
            <w:r>
              <w:rPr>
                <w:sz w:val="20"/>
              </w:rPr>
              <w:t>_______________________________</w:t>
            </w:r>
          </w:p>
        </w:tc>
      </w:tr>
      <w:tr>
        <w:tc>
          <w:tcPr>
            <w:tcW w:type="dxa" w:w="4680"/>
          </w:tcPr>
          <w:p>
            <w:r>
              <w:rPr>
                <w:sz w:val="20"/>
              </w:rPr>
            </w:r>
            <w:r>
              <w:rPr>
                <w:sz w:val="20"/>
              </w:rPr>
              <w:t>Approval date</w:t>
            </w:r>
          </w:p>
        </w:tc>
        <w:tc>
          <w:tcPr>
            <w:tcW w:type="dxa" w:w="4680"/>
          </w:tcPr>
          <w:p>
            <w:r>
              <w:rPr>
                <w:sz w:val="20"/>
              </w:rPr>
            </w:r>
            <w:r>
              <w:rPr>
                <w:sz w:val="20"/>
              </w:rPr>
              <w:t>_______________________________</w:t>
            </w:r>
          </w:p>
        </w:tc>
      </w:tr>
      <w:tr>
        <w:tc>
          <w:tcPr>
            <w:tcW w:type="dxa" w:w="4680"/>
          </w:tcPr>
          <w:p>
            <w:r>
              <w:rPr>
                <w:sz w:val="20"/>
              </w:rPr>
            </w:r>
            <w:r>
              <w:rPr>
                <w:sz w:val="20"/>
              </w:rPr>
              <w:t>Point of contact</w:t>
            </w:r>
          </w:p>
        </w:tc>
        <w:tc>
          <w:tcPr>
            <w:tcW w:type="dxa" w:w="4680"/>
          </w:tcPr>
          <w:p>
            <w:r>
              <w:rPr>
                <w:sz w:val="20"/>
              </w:rPr>
            </w:r>
            <w:r>
              <w:rPr>
                <w:sz w:val="20"/>
              </w:rPr>
              <w:t>_______________________________</w:t>
            </w:r>
          </w:p>
        </w:tc>
      </w:tr>
    </w:tbl>
    <w:p/>
    <w:p>
      <w:r>
        <w:rPr>
          <w:b/>
        </w:rPr>
        <w:t>Distribution</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sz w:val="20"/>
              </w:rPr>
            </w:r>
            <w:r>
              <w:rPr>
                <w:b/>
                <w:sz w:val="20"/>
              </w:rPr>
              <w:t>Copy</w:t>
            </w:r>
          </w:p>
        </w:tc>
        <w:tc>
          <w:tcPr>
            <w:tcW w:type="dxa" w:w="4680"/>
            <w:shd w:fill="D9E2F3" w:val="clear"/>
          </w:tcPr>
          <w:p>
            <w:r>
              <w:rPr>
                <w:b/>
                <w:sz w:val="20"/>
              </w:rPr>
            </w:r>
            <w:r>
              <w:rPr>
                <w:b/>
                <w:sz w:val="20"/>
              </w:rPr>
              <w:t>Audience</w:t>
            </w:r>
          </w:p>
        </w:tc>
      </w:tr>
      <w:tr>
        <w:tc>
          <w:tcPr>
            <w:tcW w:type="dxa" w:w="4680"/>
          </w:tcPr>
          <w:p>
            <w:r>
              <w:rPr>
                <w:sz w:val="20"/>
              </w:rPr>
            </w:r>
            <w:r>
              <w:rPr>
                <w:sz w:val="20"/>
              </w:rPr>
              <w:t>1</w:t>
            </w:r>
          </w:p>
        </w:tc>
        <w:tc>
          <w:tcPr>
            <w:tcW w:type="dxa" w:w="4680"/>
          </w:tcPr>
          <w:p>
            <w:r>
              <w:rPr>
                <w:sz w:val="20"/>
              </w:rPr>
            </w:r>
            <w:r>
              <w:rPr>
                <w:sz w:val="20"/>
              </w:rPr>
              <w:t>Product / mission ownership</w:t>
            </w:r>
          </w:p>
        </w:tc>
      </w:tr>
      <w:tr>
        <w:tc>
          <w:tcPr>
            <w:tcW w:type="dxa" w:w="4680"/>
          </w:tcPr>
          <w:p>
            <w:r>
              <w:rPr>
                <w:sz w:val="20"/>
              </w:rPr>
            </w:r>
            <w:r>
              <w:rPr>
                <w:sz w:val="20"/>
              </w:rPr>
              <w:t>2</w:t>
            </w:r>
          </w:p>
        </w:tc>
        <w:tc>
          <w:tcPr>
            <w:tcW w:type="dxa" w:w="4680"/>
          </w:tcPr>
          <w:p>
            <w:r>
              <w:rPr>
                <w:sz w:val="20"/>
              </w:rPr>
            </w:r>
            <w:r>
              <w:rPr>
                <w:sz w:val="20"/>
              </w:rPr>
              <w:t>Engineering leadership</w:t>
            </w:r>
          </w:p>
        </w:tc>
      </w:tr>
      <w:tr>
        <w:tc>
          <w:tcPr>
            <w:tcW w:type="dxa" w:w="4680"/>
          </w:tcPr>
          <w:p>
            <w:r>
              <w:rPr>
                <w:sz w:val="20"/>
              </w:rPr>
            </w:r>
            <w:r>
              <w:rPr>
                <w:sz w:val="20"/>
              </w:rPr>
              <w:t>3</w:t>
            </w:r>
          </w:p>
        </w:tc>
        <w:tc>
          <w:tcPr>
            <w:tcW w:type="dxa" w:w="4680"/>
          </w:tcPr>
          <w:p>
            <w:r>
              <w:rPr>
                <w:sz w:val="20"/>
              </w:rPr>
            </w:r>
            <w:r>
              <w:rPr>
                <w:sz w:val="20"/>
              </w:rPr>
              <w:t>Security architecture</w:t>
            </w:r>
          </w:p>
        </w:tc>
      </w:tr>
      <w:tr>
        <w:tc>
          <w:tcPr>
            <w:tcW w:type="dxa" w:w="4680"/>
          </w:tcPr>
          <w:p>
            <w:r>
              <w:rPr>
                <w:sz w:val="20"/>
              </w:rPr>
            </w:r>
            <w:r>
              <w:rPr>
                <w:sz w:val="20"/>
              </w:rPr>
              <w:t>4</w:t>
            </w:r>
          </w:p>
        </w:tc>
        <w:tc>
          <w:tcPr>
            <w:tcW w:type="dxa" w:w="4680"/>
          </w:tcPr>
          <w:p>
            <w:r>
              <w:rPr>
                <w:sz w:val="20"/>
              </w:rPr>
            </w:r>
            <w:r>
              <w:rPr>
                <w:sz w:val="20"/>
              </w:rPr>
              <w:t>Data ownership</w:t>
            </w:r>
          </w:p>
        </w:tc>
      </w:tr>
      <w:tr>
        <w:tc>
          <w:tcPr>
            <w:tcW w:type="dxa" w:w="4680"/>
          </w:tcPr>
          <w:p>
            <w:r>
              <w:rPr>
                <w:sz w:val="20"/>
              </w:rPr>
            </w:r>
            <w:r>
              <w:rPr>
                <w:sz w:val="20"/>
              </w:rPr>
              <w:t>5</w:t>
            </w:r>
          </w:p>
        </w:tc>
        <w:tc>
          <w:tcPr>
            <w:tcW w:type="dxa" w:w="4680"/>
          </w:tcPr>
          <w:p>
            <w:r>
              <w:rPr>
                <w:sz w:val="20"/>
              </w:rPr>
            </w:r>
            <w:r>
              <w:rPr>
                <w:sz w:val="20"/>
              </w:rPr>
              <w:t>FinOps / program management (as applicable)</w:t>
            </w:r>
          </w:p>
        </w:tc>
      </w:tr>
    </w:tbl>
    <w:p/>
    <w:p>
      <w:r>
        <w:rPr>
          <w:b/>
        </w:rPr>
        <w:t>Revision history</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r>
              <w:rPr>
                <w:b/>
                <w:sz w:val="20"/>
              </w:rPr>
            </w:r>
            <w:r>
              <w:rPr>
                <w:b/>
                <w:sz w:val="20"/>
              </w:rPr>
              <w:t>Version</w:t>
            </w:r>
          </w:p>
        </w:tc>
        <w:tc>
          <w:tcPr>
            <w:tcW w:type="dxa" w:w="3120"/>
            <w:shd w:fill="D9E2F3" w:val="clear"/>
          </w:tcPr>
          <w:p>
            <w:r>
              <w:rPr>
                <w:b/>
                <w:sz w:val="20"/>
              </w:rPr>
            </w:r>
            <w:r>
              <w:rPr>
                <w:b/>
                <w:sz w:val="20"/>
              </w:rPr>
              <w:t>Date</w:t>
            </w:r>
          </w:p>
        </w:tc>
        <w:tc>
          <w:tcPr>
            <w:tcW w:type="dxa" w:w="3120"/>
            <w:shd w:fill="D9E2F3" w:val="clear"/>
          </w:tcPr>
          <w:p>
            <w:r>
              <w:rPr>
                <w:b/>
                <w:sz w:val="20"/>
              </w:rPr>
            </w:r>
            <w:r>
              <w:rPr>
                <w:b/>
                <w:sz w:val="20"/>
              </w:rPr>
              <w:t>Description</w:t>
            </w:r>
          </w:p>
        </w:tc>
      </w:tr>
      <w:tr>
        <w:tc>
          <w:tcPr>
            <w:tcW w:type="dxa" w:w="3120"/>
          </w:tcPr>
          <w:p>
            <w:r>
              <w:rPr>
                <w:sz w:val="20"/>
              </w:rPr>
            </w:r>
            <w:r>
              <w:rPr>
                <w:sz w:val="20"/>
              </w:rPr>
              <w:t>1.0</w:t>
            </w:r>
          </w:p>
        </w:tc>
        <w:tc>
          <w:tcPr>
            <w:tcW w:type="dxa" w:w="3120"/>
          </w:tcPr>
          <w:p>
            <w:r>
              <w:rPr>
                <w:sz w:val="20"/>
              </w:rPr>
            </w:r>
            <w:r>
              <w:rPr>
                <w:sz w:val="20"/>
              </w:rPr>
              <w:t>16 July 2026</w:t>
            </w:r>
          </w:p>
        </w:tc>
        <w:tc>
          <w:tcPr>
            <w:tcW w:type="dxa" w:w="3120"/>
          </w:tcPr>
          <w:p>
            <w:r>
              <w:rPr>
                <w:sz w:val="20"/>
              </w:rPr>
            </w:r>
            <w:r>
              <w:rPr>
                <w:sz w:val="20"/>
              </w:rPr>
              <w:t>Initial filled report from Local freeze evidence</w:t>
            </w:r>
          </w:p>
        </w:tc>
      </w:tr>
      <w:tr>
        <w:tc>
          <w:tcPr>
            <w:tcW w:type="dxa" w:w="3120"/>
          </w:tcPr>
          <w:p>
            <w:r>
              <w:rPr>
                <w:sz w:val="20"/>
              </w:rPr>
            </w:r>
            <w:r>
              <w:rPr>
                <w:sz w:val="20"/>
              </w:rPr>
              <w:t>1.1</w:t>
            </w:r>
          </w:p>
        </w:tc>
        <w:tc>
          <w:tcPr>
            <w:tcW w:type="dxa" w:w="3120"/>
          </w:tcPr>
          <w:p>
            <w:r>
              <w:rPr>
                <w:sz w:val="20"/>
              </w:rPr>
            </w:r>
            <w:r>
              <w:rPr>
                <w:sz w:val="20"/>
              </w:rPr>
              <w:t>16 July 2026</w:t>
            </w:r>
          </w:p>
        </w:tc>
        <w:tc>
          <w:tcPr>
            <w:tcW w:type="dxa" w:w="3120"/>
          </w:tcPr>
          <w:p>
            <w:r>
              <w:rPr>
                <w:sz w:val="20"/>
              </w:rPr>
            </w:r>
            <w:r>
              <w:rPr>
                <w:sz w:val="20"/>
              </w:rPr>
              <w:t>Reorganized for stakeholder formal presentation</w:t>
            </w:r>
          </w:p>
        </w:tc>
      </w:tr>
    </w:tbl>
    <w:p/>
    <w:p>
      <w:r>
        <w:rPr>
          <w:b/>
        </w:rPr>
        <w:t>How to read this document</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r>
              <w:rPr>
                <w:b/>
                <w:sz w:val="20"/>
              </w:rPr>
            </w:r>
            <w:r>
              <w:rPr>
                <w:b/>
                <w:sz w:val="20"/>
              </w:rPr>
              <w:t>Part</w:t>
            </w:r>
          </w:p>
        </w:tc>
        <w:tc>
          <w:tcPr>
            <w:tcW w:type="dxa" w:w="3120"/>
            <w:shd w:fill="D9E2F3" w:val="clear"/>
          </w:tcPr>
          <w:p>
            <w:r>
              <w:rPr>
                <w:b/>
                <w:sz w:val="20"/>
              </w:rPr>
            </w:r>
            <w:r>
              <w:rPr>
                <w:b/>
                <w:sz w:val="20"/>
              </w:rPr>
              <w:t>Audience</w:t>
            </w:r>
          </w:p>
        </w:tc>
        <w:tc>
          <w:tcPr>
            <w:tcW w:type="dxa" w:w="3120"/>
            <w:shd w:fill="D9E2F3" w:val="clear"/>
          </w:tcPr>
          <w:p>
            <w:r>
              <w:rPr>
                <w:b/>
                <w:sz w:val="20"/>
              </w:rPr>
            </w:r>
            <w:r>
              <w:rPr>
                <w:b/>
                <w:sz w:val="20"/>
              </w:rPr>
              <w:t>Content</w:t>
            </w:r>
          </w:p>
        </w:tc>
      </w:tr>
      <w:tr>
        <w:tc>
          <w:tcPr>
            <w:tcW w:type="dxa" w:w="3120"/>
          </w:tcPr>
          <w:p>
            <w:r>
              <w:rPr>
                <w:sz w:val="20"/>
              </w:rPr>
            </w:r>
            <w:r>
              <w:rPr>
                <w:sz w:val="20"/>
              </w:rPr>
              <w:t>Sections 1–8</w:t>
            </w:r>
          </w:p>
        </w:tc>
        <w:tc>
          <w:tcPr>
            <w:tcW w:type="dxa" w:w="3120"/>
          </w:tcPr>
          <w:p>
            <w:r>
              <w:rPr>
                <w:sz w:val="20"/>
              </w:rPr>
            </w:r>
            <w:r>
              <w:rPr>
                <w:sz w:val="20"/>
              </w:rPr>
              <w:t>All stakeholders</w:t>
            </w:r>
          </w:p>
        </w:tc>
        <w:tc>
          <w:tcPr>
            <w:tcW w:type="dxa" w:w="3120"/>
          </w:tcPr>
          <w:p>
            <w:r>
              <w:rPr>
                <w:sz w:val="20"/>
              </w:rPr>
            </w:r>
            <w:r>
              <w:rPr>
                <w:sz w:val="20"/>
              </w:rPr>
              <w:t>Purpose, decision, findings, risks, recommendation</w:t>
            </w:r>
          </w:p>
        </w:tc>
      </w:tr>
      <w:tr>
        <w:tc>
          <w:tcPr>
            <w:tcW w:type="dxa" w:w="3120"/>
          </w:tcPr>
          <w:p>
            <w:r>
              <w:rPr>
                <w:sz w:val="20"/>
              </w:rPr>
            </w:r>
            <w:r>
              <w:rPr>
                <w:sz w:val="20"/>
              </w:rPr>
              <w:t>Annex A</w:t>
            </w:r>
          </w:p>
        </w:tc>
        <w:tc>
          <w:tcPr>
            <w:tcW w:type="dxa" w:w="3120"/>
          </w:tcPr>
          <w:p>
            <w:r>
              <w:rPr>
                <w:sz w:val="20"/>
              </w:rPr>
            </w:r>
            <w:r>
              <w:rPr>
                <w:sz w:val="20"/>
              </w:rPr>
              <w:t>Technical leadership</w:t>
            </w:r>
          </w:p>
        </w:tc>
        <w:tc>
          <w:tcPr>
            <w:tcW w:type="dxa" w:w="3120"/>
          </w:tcPr>
          <w:p>
            <w:r>
              <w:rPr>
                <w:sz w:val="20"/>
              </w:rPr>
            </w:r>
            <w:r>
              <w:rPr>
                <w:sz w:val="20"/>
              </w:rPr>
              <w:t>Evidence index, environment, controls</w:t>
            </w:r>
          </w:p>
        </w:tc>
      </w:tr>
      <w:tr>
        <w:tc>
          <w:tcPr>
            <w:tcW w:type="dxa" w:w="3120"/>
          </w:tcPr>
          <w:p>
            <w:r>
              <w:rPr>
                <w:sz w:val="20"/>
              </w:rPr>
            </w:r>
            <w:r>
              <w:rPr>
                <w:sz w:val="20"/>
              </w:rPr>
              <w:t>Annex B</w:t>
            </w:r>
          </w:p>
        </w:tc>
        <w:tc>
          <w:tcPr>
            <w:tcW w:type="dxa" w:w="3120"/>
          </w:tcPr>
          <w:p>
            <w:r>
              <w:rPr>
                <w:sz w:val="20"/>
              </w:rPr>
            </w:r>
            <w:r>
              <w:rPr>
                <w:sz w:val="20"/>
              </w:rPr>
              <w:t>All stakeholders</w:t>
            </w:r>
          </w:p>
        </w:tc>
        <w:tc>
          <w:tcPr>
            <w:tcW w:type="dxa" w:w="3120"/>
          </w:tcPr>
          <w:p>
            <w:r>
              <w:rPr>
                <w:sz w:val="20"/>
              </w:rPr>
            </w:r>
            <w:r>
              <w:rPr>
                <w:sz w:val="20"/>
              </w:rPr>
              <w:t>Visual evidence plates (BI / streaming screenshots)</w:t>
            </w:r>
          </w:p>
        </w:tc>
      </w:tr>
      <w:tr>
        <w:tc>
          <w:tcPr>
            <w:tcW w:type="dxa" w:w="3120"/>
          </w:tcPr>
          <w:p>
            <w:r>
              <w:rPr>
                <w:sz w:val="20"/>
              </w:rPr>
            </w:r>
            <w:r>
              <w:rPr>
                <w:sz w:val="20"/>
              </w:rPr>
              <w:t>Annex C</w:t>
            </w:r>
          </w:p>
        </w:tc>
        <w:tc>
          <w:tcPr>
            <w:tcW w:type="dxa" w:w="3120"/>
          </w:tcPr>
          <w:p>
            <w:r>
              <w:rPr>
                <w:sz w:val="20"/>
              </w:rPr>
            </w:r>
            <w:r>
              <w:rPr>
                <w:sz w:val="20"/>
              </w:rPr>
              <w:t>Signatories</w:t>
            </w:r>
          </w:p>
        </w:tc>
        <w:tc>
          <w:tcPr>
            <w:tcW w:type="dxa" w:w="3120"/>
          </w:tcPr>
          <w:p>
            <w:r>
              <w:rPr>
                <w:sz w:val="20"/>
              </w:rPr>
            </w:r>
            <w:r>
              <w:rPr>
                <w:sz w:val="20"/>
              </w:rPr>
              <w:t>Concurrence and approval</w:t>
            </w:r>
          </w:p>
        </w:tc>
      </w:tr>
    </w:tbl>
    <w:p/>
    <w:p>
      <w:pPr>
        <w:spacing w:before="120" w:after="120"/>
      </w:pPr>
    </w:p>
    <w:p>
      <w:pPr>
        <w:pStyle w:val="Heading1"/>
      </w:pPr>
      <w:r>
        <w:t>Table of contents</w:t>
      </w:r>
    </w:p>
    <w:p>
      <w:pPr>
        <w:pStyle w:val="ListNumber"/>
      </w:pPr>
      <w:r>
        <w:t>Purpose</w:t>
      </w:r>
    </w:p>
    <w:p>
      <w:pPr>
        <w:pStyle w:val="ListNumber"/>
      </w:pPr>
      <w:r>
        <w:t>Executive summary</w:t>
      </w:r>
    </w:p>
    <w:p>
      <w:pPr>
        <w:pStyle w:val="ListNumber"/>
      </w:pPr>
      <w:r>
        <w:t>Background</w:t>
      </w:r>
    </w:p>
    <w:p>
      <w:pPr>
        <w:pStyle w:val="ListNumber"/>
      </w:pPr>
      <w:r>
        <w:t>Scope and assurance boundary</w:t>
      </w:r>
    </w:p>
    <w:p>
      <w:pPr>
        <w:pStyle w:val="ListNumber"/>
      </w:pPr>
      <w:r>
        <w:t>Capability overview</w:t>
      </w:r>
    </w:p>
    <w:p>
      <w:pPr>
        <w:pStyle w:val="ListNumber"/>
      </w:pPr>
      <w:r>
        <w:t>Evaluation results</w:t>
      </w:r>
    </w:p>
    <w:p>
      <w:pPr>
        <w:pStyle w:val="ListNumber"/>
      </w:pPr>
      <w:r>
        <w:t>Risks and residual gaps</w:t>
      </w:r>
    </w:p>
    <w:p>
      <w:pPr>
        <w:pStyle w:val="ListNumber"/>
      </w:pPr>
      <w:r>
        <w:t>Recommendations and decision request</w:t>
      </w:r>
    </w:p>
    <w:p>
      <w:pPr>
        <w:pStyle w:val="ListNumber"/>
      </w:pPr>
      <w:r>
        <w:t>References</w:t>
      </w:r>
    </w:p>
    <w:p>
      <w:r>
        <w:t>Annex A — Technical and evidence record</w:t>
      </w:r>
    </w:p>
    <w:p>
      <w:r>
        <w:t>Annex B — Visual evidence</w:t>
      </w:r>
    </w:p>
    <w:p>
      <w:r>
        <w:t>Annex C — Concurrence and approval</w:t>
      </w:r>
    </w:p>
    <w:p>
      <w:pPr>
        <w:spacing w:before="120" w:after="120"/>
      </w:pPr>
    </w:p>
    <w:p>
      <w:pPr>
        <w:pStyle w:val="Heading1"/>
      </w:pPr>
      <w:r>
        <w:t>1. Purpose</w:t>
      </w:r>
    </w:p>
    <w:p>
      <w:r>
        <w:t>This report presents the outcomes of the VANGUARD Proof of Concept (PoC) to supporting stakeholders for a funding and go-forward decision. It states what was demonstrated, under what assurance boundary, what remains open, and what decision is requested.</w:t>
      </w:r>
    </w:p>
    <w:p>
      <w:r>
        <w:t>The body of this report is written for business, product, and security stakeholders. Technical reproduction detail is confined to Annex A. Visual exhibits for leadership briefings are reserved in Annex B.</w:t>
      </w:r>
    </w:p>
    <w:p>
      <w:pPr>
        <w:spacing w:before="120" w:after="120"/>
      </w:pPr>
    </w:p>
    <w:p>
      <w:pPr>
        <w:pStyle w:val="Heading1"/>
      </w:pPr>
      <w:r>
        <w:t>2. Executive summary</w:t>
      </w:r>
    </w:p>
    <w:p>
      <w:pPr>
        <w:pStyle w:val="Heading2"/>
      </w:pPr>
      <w:r>
        <w:t>2.1 Outcome</w:t>
      </w:r>
    </w:p>
    <w:p>
      <w:r>
        <w:t xml:space="preserve">The PoC successfully demonstrated, in a controlled </w:t>
      </w:r>
      <w:r>
        <w:rPr>
          <w:b/>
        </w:rPr>
        <w:t>Local portfolio</w:t>
      </w:r>
      <w:r>
        <w:t xml:space="preserve"> environment, that VANGUARD can:</w:t>
      </w:r>
    </w:p>
    <w:p>
      <w:pPr>
        <w:pStyle w:val="ListNumber"/>
      </w:pPr>
      <w:r>
        <w:t>Move enterprise data through ingest, quarantine, and atomic promotion into mission business-intelligence views;</w:t>
      </w:r>
    </w:p>
    <w:p>
      <w:pPr>
        <w:pStyle w:val="ListNumber"/>
      </w:pPr>
      <w:r>
        <w:t>Present near-real-time operational metrics via a live stream dashboard;</w:t>
      </w:r>
    </w:p>
    <w:p>
      <w:pPr>
        <w:pStyle w:val="ListNumber"/>
      </w:pPr>
      <w:r>
        <w:t>Enforce human approval on high-impact agent actions; and</w:t>
      </w:r>
    </w:p>
    <w:p>
      <w:pPr>
        <w:pStyle w:val="ListNumber"/>
      </w:pPr>
      <w:r>
        <w:t>Apply delivery security gates that block unsafe release patterns.</w:t>
      </w:r>
    </w:p>
    <w:p>
      <w:r>
        <w:t xml:space="preserve">These results establish </w:t>
      </w:r>
      <w:r>
        <w:rPr>
          <w:b/>
        </w:rPr>
        <w:t>portfolio reference readiness</w:t>
      </w:r>
      <w:r>
        <w:t xml:space="preserve">. They do </w:t>
      </w:r>
      <w:r>
        <w:rPr>
          <w:b/>
        </w:rPr>
        <w:t>not</w:t>
      </w:r>
      <w:r>
        <w:t xml:space="preserve"> establish Authority to Operate (ATO), FedRAMP authorization, or production mission accreditation.</w:t>
      </w:r>
    </w:p>
    <w:p>
      <w:pPr>
        <w:pStyle w:val="Heading2"/>
      </w:pPr>
      <w:r>
        <w:t>2.2 Answers to stakeholder questions</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sz w:val="20"/>
              </w:rPr>
            </w:r>
            <w:r>
              <w:rPr>
                <w:b/>
                <w:sz w:val="20"/>
              </w:rPr>
              <w:t>Question</w:t>
            </w:r>
          </w:p>
        </w:tc>
        <w:tc>
          <w:tcPr>
            <w:tcW w:type="dxa" w:w="4680"/>
            <w:shd w:fill="D9E2F3" w:val="clear"/>
          </w:tcPr>
          <w:p>
            <w:r>
              <w:rPr>
                <w:b/>
                <w:sz w:val="20"/>
              </w:rPr>
            </w:r>
            <w:r>
              <w:rPr>
                <w:b/>
                <w:sz w:val="20"/>
              </w:rPr>
              <w:t>Answer</w:t>
            </w:r>
          </w:p>
        </w:tc>
      </w:tr>
      <w:tr>
        <w:tc>
          <w:tcPr>
            <w:tcW w:type="dxa" w:w="4680"/>
          </w:tcPr>
          <w:p>
            <w:r>
              <w:rPr>
                <w:sz w:val="20"/>
              </w:rPr>
            </w:r>
            <w:r>
              <w:rPr>
                <w:sz w:val="20"/>
              </w:rPr>
              <w:t>Can enterprise data be trusted into decision support?</w:t>
            </w:r>
          </w:p>
        </w:tc>
        <w:tc>
          <w:tcPr>
            <w:tcW w:type="dxa" w:w="4680"/>
          </w:tcPr>
          <w:p>
            <w:r>
              <w:rPr>
                <w:sz w:val="20"/>
              </w:rPr>
            </w:r>
            <w:r>
              <w:rPr>
                <w:b/>
                <w:sz w:val="20"/>
              </w:rPr>
              <w:t>Yes, at Local evidence level</w:t>
            </w:r>
            <w:r>
              <w:rPr>
                <w:sz w:val="20"/>
              </w:rPr>
              <w:t xml:space="preserve"> — defective feeds are quarantined; only promoted marts feed BI.</w:t>
            </w:r>
          </w:p>
        </w:tc>
      </w:tr>
      <w:tr>
        <w:tc>
          <w:tcPr>
            <w:tcW w:type="dxa" w:w="4680"/>
          </w:tcPr>
          <w:p>
            <w:r>
              <w:rPr>
                <w:sz w:val="20"/>
              </w:rPr>
            </w:r>
            <w:r>
              <w:rPr>
                <w:sz w:val="20"/>
              </w:rPr>
              <w:t>Can operations be observed in near real time?</w:t>
            </w:r>
          </w:p>
        </w:tc>
        <w:tc>
          <w:tcPr>
            <w:tcW w:type="dxa" w:w="4680"/>
          </w:tcPr>
          <w:p>
            <w:r>
              <w:rPr>
                <w:sz w:val="20"/>
              </w:rPr>
            </w:r>
            <w:r>
              <w:rPr>
                <w:b/>
                <w:sz w:val="20"/>
              </w:rPr>
              <w:t>Yes, at Local evidence level</w:t>
            </w:r>
            <w:r>
              <w:rPr>
                <w:sz w:val="20"/>
              </w:rPr>
              <w:t xml:space="preserve"> — live stream updates Local mission dashboards.</w:t>
            </w:r>
          </w:p>
        </w:tc>
      </w:tr>
      <w:tr>
        <w:tc>
          <w:tcPr>
            <w:tcW w:type="dxa" w:w="4680"/>
          </w:tcPr>
          <w:p>
            <w:r>
              <w:rPr>
                <w:sz w:val="20"/>
              </w:rPr>
            </w:r>
            <w:r>
              <w:rPr>
                <w:sz w:val="20"/>
              </w:rPr>
              <w:t>Are bypasses and bad data blocked?</w:t>
            </w:r>
          </w:p>
        </w:tc>
        <w:tc>
          <w:tcPr>
            <w:tcW w:type="dxa" w:w="4680"/>
          </w:tcPr>
          <w:p>
            <w:r>
              <w:rPr>
                <w:sz w:val="20"/>
              </w:rPr>
            </w:r>
            <w:r>
              <w:rPr>
                <w:b/>
                <w:sz w:val="20"/>
              </w:rPr>
              <w:t>Yes, at Local evidence level</w:t>
            </w:r>
            <w:r>
              <w:rPr>
                <w:sz w:val="20"/>
              </w:rPr>
              <w:t xml:space="preserve"> — quarantine, human-in-the-loop, and CI gates passed.</w:t>
            </w:r>
          </w:p>
        </w:tc>
      </w:tr>
      <w:tr>
        <w:tc>
          <w:tcPr>
            <w:tcW w:type="dxa" w:w="4680"/>
          </w:tcPr>
          <w:p>
            <w:r>
              <w:rPr>
                <w:sz w:val="20"/>
              </w:rPr>
            </w:r>
            <w:r>
              <w:rPr>
                <w:sz w:val="20"/>
              </w:rPr>
              <w:t>Is the platform ready for accredited production use?</w:t>
            </w:r>
          </w:p>
        </w:tc>
        <w:tc>
          <w:tcPr>
            <w:tcW w:type="dxa" w:w="4680"/>
          </w:tcPr>
          <w:p>
            <w:r>
              <w:rPr>
                <w:sz w:val="20"/>
              </w:rPr>
            </w:r>
            <w:r>
              <w:rPr>
                <w:b/>
                <w:sz w:val="20"/>
              </w:rPr>
              <w:t>No</w:t>
            </w:r>
            <w:r>
              <w:rPr>
                <w:sz w:val="20"/>
              </w:rPr>
              <w:t xml:space="preserve"> — explicitly out of scope (program boundary G-001).</w:t>
            </w:r>
          </w:p>
        </w:tc>
      </w:tr>
      <w:tr>
        <w:tc>
          <w:tcPr>
            <w:tcW w:type="dxa" w:w="4680"/>
          </w:tcPr>
          <w:p>
            <w:r>
              <w:rPr>
                <w:sz w:val="20"/>
              </w:rPr>
            </w:r>
            <w:r>
              <w:rPr>
                <w:sz w:val="20"/>
              </w:rPr>
              <w:t>Should the next phase be funded?</w:t>
            </w:r>
          </w:p>
        </w:tc>
        <w:tc>
          <w:tcPr>
            <w:tcW w:type="dxa" w:w="4680"/>
          </w:tcPr>
          <w:p>
            <w:r>
              <w:rPr>
                <w:sz w:val="20"/>
              </w:rPr>
            </w:r>
            <w:r>
              <w:rPr>
                <w:b/>
                <w:sz w:val="20"/>
              </w:rPr>
              <w:t>Yes</w:t>
            </w:r>
            <w:r>
              <w:rPr>
                <w:sz w:val="20"/>
              </w:rPr>
              <w:t xml:space="preserve"> — Cloud-Integration drills to close live identity, HA BI, scale, and WORM gaps.</w:t>
            </w:r>
          </w:p>
        </w:tc>
      </w:tr>
    </w:tbl>
    <w:p/>
    <w:p>
      <w:pPr>
        <w:pStyle w:val="Heading2"/>
      </w:pPr>
      <w:r>
        <w:t>2.3 Decision summary</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sz w:val="20"/>
              </w:rPr>
            </w:r>
            <w:r>
              <w:rPr>
                <w:b/>
                <w:sz w:val="20"/>
              </w:rPr>
              <w:t>Criterion</w:t>
            </w:r>
          </w:p>
        </w:tc>
        <w:tc>
          <w:tcPr>
            <w:tcW w:type="dxa" w:w="4680"/>
            <w:shd w:fill="D9E2F3" w:val="clear"/>
          </w:tcPr>
          <w:p>
            <w:r>
              <w:rPr>
                <w:b/>
                <w:sz w:val="20"/>
              </w:rPr>
            </w:r>
            <w:r>
              <w:rPr>
                <w:b/>
                <w:sz w:val="20"/>
              </w:rPr>
              <w:t>Determination</w:t>
            </w:r>
          </w:p>
        </w:tc>
      </w:tr>
      <w:tr>
        <w:tc>
          <w:tcPr>
            <w:tcW w:type="dxa" w:w="4680"/>
          </w:tcPr>
          <w:p>
            <w:r>
              <w:rPr>
                <w:sz w:val="20"/>
              </w:rPr>
            </w:r>
            <w:r>
              <w:rPr>
                <w:sz w:val="20"/>
              </w:rPr>
              <w:t>Portfolio / reference readiness</w:t>
            </w:r>
          </w:p>
        </w:tc>
        <w:tc>
          <w:tcPr>
            <w:tcW w:type="dxa" w:w="4680"/>
          </w:tcPr>
          <w:p>
            <w:r>
              <w:rPr>
                <w:sz w:val="20"/>
              </w:rPr>
            </w:r>
            <w:r>
              <w:rPr>
                <w:b/>
                <w:sz w:val="20"/>
              </w:rPr>
              <w:t>GO</w:t>
            </w:r>
          </w:p>
        </w:tc>
      </w:tr>
      <w:tr>
        <w:tc>
          <w:tcPr>
            <w:tcW w:type="dxa" w:w="4680"/>
          </w:tcPr>
          <w:p>
            <w:r>
              <w:rPr>
                <w:sz w:val="20"/>
              </w:rPr>
            </w:r>
            <w:r>
              <w:rPr>
                <w:sz w:val="20"/>
              </w:rPr>
              <w:t>Production / accredited use</w:t>
            </w:r>
          </w:p>
        </w:tc>
        <w:tc>
          <w:tcPr>
            <w:tcW w:type="dxa" w:w="4680"/>
          </w:tcPr>
          <w:p>
            <w:r>
              <w:rPr>
                <w:sz w:val="20"/>
              </w:rPr>
            </w:r>
            <w:r>
              <w:rPr>
                <w:b/>
                <w:sz w:val="20"/>
              </w:rPr>
              <w:t>NO-GO</w:t>
            </w:r>
          </w:p>
        </w:tc>
      </w:tr>
      <w:tr>
        <w:tc>
          <w:tcPr>
            <w:tcW w:type="dxa" w:w="4680"/>
          </w:tcPr>
          <w:p>
            <w:r>
              <w:rPr>
                <w:sz w:val="20"/>
              </w:rPr>
            </w:r>
            <w:r>
              <w:rPr>
                <w:sz w:val="20"/>
              </w:rPr>
              <w:t>Next investment</w:t>
            </w:r>
          </w:p>
        </w:tc>
        <w:tc>
          <w:tcPr>
            <w:tcW w:type="dxa" w:w="4680"/>
          </w:tcPr>
          <w:p>
            <w:r>
              <w:rPr>
                <w:sz w:val="20"/>
              </w:rPr>
            </w:r>
            <w:r>
              <w:rPr>
                <w:b/>
                <w:sz w:val="20"/>
              </w:rPr>
              <w:t>Cloud-Integration</w:t>
            </w:r>
          </w:p>
        </w:tc>
      </w:tr>
    </w:tbl>
    <w:p/>
    <w:p>
      <w:pPr>
        <w:pStyle w:val="Heading2"/>
      </w:pPr>
      <w:r>
        <w:t>2.4 Decision requested of stakeholders</w:t>
      </w:r>
    </w:p>
    <w:p>
      <w:r>
        <w:t>Stakeholders are requested to:</w:t>
      </w:r>
    </w:p>
    <w:p>
      <w:pPr>
        <w:pStyle w:val="ListNumber"/>
      </w:pPr>
      <w:r>
        <w:rPr>
          <w:b/>
        </w:rPr>
        <w:t>Accept</w:t>
      </w:r>
      <w:r>
        <w:t xml:space="preserve"> the Local portfolio freeze as complete for reference purposes;</w:t>
      </w:r>
    </w:p>
    <w:p>
      <w:pPr>
        <w:pStyle w:val="ListNumber"/>
      </w:pPr>
      <w:r>
        <w:rPr>
          <w:b/>
        </w:rPr>
        <w:t>Authorize</w:t>
      </w:r>
      <w:r>
        <w:t xml:space="preserve"> a Cloud-Integration phase with named owners for identity, BI gateway resilience, representative load, tenant promotion replay, runtime isolation, and WORM audit;</w:t>
      </w:r>
    </w:p>
    <w:p>
      <w:pPr>
        <w:pStyle w:val="ListNumber"/>
      </w:pPr>
      <w:r>
        <w:rPr>
          <w:b/>
        </w:rPr>
        <w:t>Prohibit</w:t>
      </w:r>
      <w:r>
        <w:t xml:space="preserve"> use of this report as ATO or production accreditation evidence; and</w:t>
      </w:r>
    </w:p>
    <w:p>
      <w:pPr>
        <w:pStyle w:val="ListNumber"/>
      </w:pPr>
      <w:r>
        <w:rPr>
          <w:b/>
        </w:rPr>
        <w:t>Assign</w:t>
      </w:r>
      <w:r>
        <w:t xml:space="preserve"> organizational owners for open program gaps (Authorizing Official sign-off, FinOps ownership, supply-chain mirror, living traceability).</w:t>
      </w:r>
    </w:p>
    <w:p>
      <w:pPr>
        <w:spacing w:before="120" w:after="120"/>
      </w:pPr>
    </w:p>
    <w:p>
      <w:pPr>
        <w:pStyle w:val="Heading1"/>
      </w:pPr>
      <w:r>
        <w:t>3. Background</w:t>
      </w:r>
    </w:p>
    <w:p>
      <w:r>
        <w:t xml:space="preserve">VANGUARD is a portfolio reference implementation of an enterprise AI and data platform patterned for GovCloud-style constraints. The PoC was executed to prove architectural and control intent </w:t>
      </w:r>
      <w:r>
        <w:rPr>
          <w:b/>
        </w:rPr>
        <w:t>locally</w:t>
      </w:r>
      <w:r>
        <w:t>, with gaps to tenant and organizational proof tracked explicitly rather than implied closed.</w:t>
      </w:r>
    </w:p>
    <w:p>
      <w:r>
        <w:t>Primary decision inputs already on record:</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sz w:val="20"/>
              </w:rPr>
            </w:r>
            <w:r>
              <w:rPr>
                <w:b/>
                <w:sz w:val="20"/>
              </w:rPr>
              <w:t>Input</w:t>
            </w:r>
          </w:p>
        </w:tc>
        <w:tc>
          <w:tcPr>
            <w:tcW w:type="dxa" w:w="4680"/>
            <w:shd w:fill="D9E2F3" w:val="clear"/>
          </w:tcPr>
          <w:p>
            <w:r>
              <w:rPr>
                <w:b/>
                <w:sz w:val="20"/>
              </w:rPr>
            </w:r>
            <w:r>
              <w:rPr>
                <w:b/>
                <w:sz w:val="20"/>
              </w:rPr>
              <w:t>Role in this decision</w:t>
            </w:r>
          </w:p>
        </w:tc>
      </w:tr>
      <w:tr>
        <w:tc>
          <w:tcPr>
            <w:tcW w:type="dxa" w:w="4680"/>
          </w:tcPr>
          <w:p>
            <w:r>
              <w:rPr>
                <w:sz w:val="20"/>
              </w:rPr>
            </w:r>
            <w:r>
              <w:rPr>
                <w:sz w:val="20"/>
              </w:rPr>
              <w:t>Section 14 Local walkthrough</w:t>
            </w:r>
          </w:p>
        </w:tc>
        <w:tc>
          <w:tcPr>
            <w:tcW w:type="dxa" w:w="4680"/>
          </w:tcPr>
          <w:p>
            <w:r>
              <w:rPr>
                <w:sz w:val="20"/>
              </w:rPr>
            </w:r>
            <w:r>
              <w:rPr>
                <w:sz w:val="20"/>
              </w:rPr>
              <w:t>End-to-end verification package (all phases passed)</w:t>
            </w:r>
          </w:p>
        </w:tc>
      </w:tr>
      <w:tr>
        <w:tc>
          <w:tcPr>
            <w:tcW w:type="dxa" w:w="4680"/>
          </w:tcPr>
          <w:p>
            <w:r>
              <w:rPr>
                <w:sz w:val="20"/>
              </w:rPr>
            </w:r>
            <w:r>
              <w:rPr>
                <w:sz w:val="20"/>
              </w:rPr>
              <w:t>Go / No-Go review</w:t>
            </w:r>
          </w:p>
        </w:tc>
        <w:tc>
          <w:tcPr>
            <w:tcW w:type="dxa" w:w="4680"/>
          </w:tcPr>
          <w:p>
            <w:r>
              <w:rPr>
                <w:sz w:val="20"/>
              </w:rPr>
            </w:r>
            <w:r>
              <w:rPr>
                <w:sz w:val="20"/>
              </w:rPr>
              <w:t>Formal Local GO / accreditation NO-GO</w:t>
            </w:r>
          </w:p>
        </w:tc>
      </w:tr>
      <w:tr>
        <w:tc>
          <w:tcPr>
            <w:tcW w:type="dxa" w:w="4680"/>
          </w:tcPr>
          <w:p>
            <w:r>
              <w:rPr>
                <w:sz w:val="20"/>
              </w:rPr>
            </w:r>
            <w:r>
              <w:rPr>
                <w:sz w:val="20"/>
              </w:rPr>
              <w:t>Gap closure register</w:t>
            </w:r>
          </w:p>
        </w:tc>
        <w:tc>
          <w:tcPr>
            <w:tcW w:type="dxa" w:w="4680"/>
          </w:tcPr>
          <w:p>
            <w:r>
              <w:rPr>
                <w:sz w:val="20"/>
              </w:rPr>
            </w:r>
            <w:r>
              <w:rPr>
                <w:sz w:val="20"/>
              </w:rPr>
              <w:t>Distinguishes Local-closed vs Cloud- and org-open items</w:t>
            </w:r>
          </w:p>
        </w:tc>
      </w:tr>
    </w:tbl>
    <w:p/>
    <w:p>
      <w:pPr>
        <w:spacing w:before="120" w:after="120"/>
      </w:pPr>
    </w:p>
    <w:p>
      <w:pPr>
        <w:pStyle w:val="Heading1"/>
      </w:pPr>
      <w:r>
        <w:t>4. Scope and assurance boundary</w:t>
      </w:r>
    </w:p>
    <w:p>
      <w:pPr>
        <w:pStyle w:val="Heading2"/>
      </w:pPr>
      <w:r>
        <w:t>4.1 In scope</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sz w:val="20"/>
              </w:rPr>
            </w:r>
            <w:r>
              <w:rPr>
                <w:b/>
                <w:sz w:val="20"/>
              </w:rPr>
              <w:t>Area</w:t>
            </w:r>
          </w:p>
        </w:tc>
        <w:tc>
          <w:tcPr>
            <w:tcW w:type="dxa" w:w="4680"/>
            <w:shd w:fill="D9E2F3" w:val="clear"/>
          </w:tcPr>
          <w:p>
            <w:r>
              <w:rPr>
                <w:b/>
                <w:sz w:val="20"/>
              </w:rPr>
            </w:r>
            <w:r>
              <w:rPr>
                <w:b/>
                <w:sz w:val="20"/>
              </w:rPr>
              <w:t>Coverage</w:t>
            </w:r>
          </w:p>
        </w:tc>
      </w:tr>
      <w:tr>
        <w:tc>
          <w:tcPr>
            <w:tcW w:type="dxa" w:w="4680"/>
          </w:tcPr>
          <w:p>
            <w:r>
              <w:rPr>
                <w:sz w:val="20"/>
              </w:rPr>
            </w:r>
            <w:r>
              <w:rPr>
                <w:sz w:val="20"/>
              </w:rPr>
              <w:t>Environment</w:t>
            </w:r>
          </w:p>
        </w:tc>
        <w:tc>
          <w:tcPr>
            <w:tcW w:type="dxa" w:w="4680"/>
          </w:tcPr>
          <w:p>
            <w:r>
              <w:rPr>
                <w:sz w:val="20"/>
              </w:rPr>
            </w:r>
            <w:r>
              <w:rPr>
                <w:sz w:val="20"/>
              </w:rPr>
              <w:t>Local portfolio reference build</w:t>
            </w:r>
          </w:p>
        </w:tc>
      </w:tr>
      <w:tr>
        <w:tc>
          <w:tcPr>
            <w:tcW w:type="dxa" w:w="4680"/>
          </w:tcPr>
          <w:p>
            <w:r>
              <w:rPr>
                <w:sz w:val="20"/>
              </w:rPr>
            </w:r>
            <w:r>
              <w:rPr>
                <w:sz w:val="20"/>
              </w:rPr>
              <w:t>Evidence standard</w:t>
            </w:r>
          </w:p>
        </w:tc>
        <w:tc>
          <w:tcPr>
            <w:tcW w:type="dxa" w:w="4680"/>
          </w:tcPr>
          <w:p>
            <w:r>
              <w:rPr>
                <w:sz w:val="20"/>
              </w:rPr>
            </w:r>
            <w:r>
              <w:rPr>
                <w:sz w:val="20"/>
              </w:rPr>
              <w:t>Local (primary), with Design baseline where noted</w:t>
            </w:r>
          </w:p>
        </w:tc>
      </w:tr>
      <w:tr>
        <w:tc>
          <w:tcPr>
            <w:tcW w:type="dxa" w:w="4680"/>
          </w:tcPr>
          <w:p>
            <w:r>
              <w:rPr>
                <w:sz w:val="20"/>
              </w:rPr>
            </w:r>
            <w:r>
              <w:rPr>
                <w:sz w:val="20"/>
              </w:rPr>
              <w:t>Capabilities exercised</w:t>
            </w:r>
          </w:p>
        </w:tc>
        <w:tc>
          <w:tcPr>
            <w:tcW w:type="dxa" w:w="4680"/>
          </w:tcPr>
          <w:p>
            <w:r>
              <w:rPr>
                <w:sz w:val="20"/>
              </w:rPr>
            </w:r>
            <w:r>
              <w:rPr>
                <w:sz w:val="20"/>
              </w:rPr>
              <w:t>Ingest and quarantine; atomic promotion; mission BI; live streaming (Local); row-level separation (simulated); agent human-in-the-loop; evaluation gates; recovery-manifest rejection; audit drills; security delivery gates; mission rehearsal smoke</w:t>
            </w:r>
          </w:p>
        </w:tc>
      </w:tr>
      <w:tr>
        <w:tc>
          <w:tcPr>
            <w:tcW w:type="dxa" w:w="4680"/>
          </w:tcPr>
          <w:p>
            <w:r>
              <w:rPr>
                <w:sz w:val="20"/>
              </w:rPr>
            </w:r>
            <w:r>
              <w:rPr>
                <w:sz w:val="20"/>
              </w:rPr>
              <w:t>Success standard</w:t>
            </w:r>
          </w:p>
        </w:tc>
        <w:tc>
          <w:tcPr>
            <w:tcW w:type="dxa" w:w="4680"/>
          </w:tcPr>
          <w:p>
            <w:r>
              <w:rPr>
                <w:sz w:val="20"/>
              </w:rPr>
            </w:r>
            <w:r>
              <w:rPr>
                <w:sz w:val="20"/>
              </w:rPr>
              <w:t>Walkthrough pass; Local gap closures recorded; Go/No-Go filed</w:t>
            </w:r>
          </w:p>
        </w:tc>
      </w:tr>
    </w:tbl>
    <w:p/>
    <w:p>
      <w:pPr>
        <w:pStyle w:val="Heading2"/>
      </w:pPr>
      <w:r>
        <w:t>4.2 Out of scope</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sz w:val="20"/>
              </w:rPr>
            </w:r>
            <w:r>
              <w:rPr>
                <w:b/>
                <w:sz w:val="20"/>
              </w:rPr>
              <w:t>Area</w:t>
            </w:r>
          </w:p>
        </w:tc>
        <w:tc>
          <w:tcPr>
            <w:tcW w:type="dxa" w:w="4680"/>
            <w:shd w:fill="D9E2F3" w:val="clear"/>
          </w:tcPr>
          <w:p>
            <w:r>
              <w:rPr>
                <w:b/>
                <w:sz w:val="20"/>
              </w:rPr>
            </w:r>
            <w:r>
              <w:rPr>
                <w:b/>
                <w:sz w:val="20"/>
              </w:rPr>
              <w:t>Exclusion</w:t>
            </w:r>
          </w:p>
        </w:tc>
      </w:tr>
      <w:tr>
        <w:tc>
          <w:tcPr>
            <w:tcW w:type="dxa" w:w="4680"/>
          </w:tcPr>
          <w:p>
            <w:r>
              <w:rPr>
                <w:sz w:val="20"/>
              </w:rPr>
            </w:r>
            <w:r>
              <w:rPr>
                <w:sz w:val="20"/>
              </w:rPr>
              <w:t>Accreditation</w:t>
            </w:r>
          </w:p>
        </w:tc>
        <w:tc>
          <w:tcPr>
            <w:tcW w:type="dxa" w:w="4680"/>
          </w:tcPr>
          <w:p>
            <w:r>
              <w:rPr>
                <w:sz w:val="20"/>
              </w:rPr>
            </w:r>
            <w:r>
              <w:rPr>
                <w:sz w:val="20"/>
              </w:rPr>
              <w:t>ATO, FedRAMP, production mission traffic</w:t>
            </w:r>
          </w:p>
        </w:tc>
      </w:tr>
      <w:tr>
        <w:tc>
          <w:tcPr>
            <w:tcW w:type="dxa" w:w="4680"/>
          </w:tcPr>
          <w:p>
            <w:r>
              <w:rPr>
                <w:sz w:val="20"/>
              </w:rPr>
            </w:r>
            <w:r>
              <w:rPr>
                <w:sz w:val="20"/>
              </w:rPr>
              <w:t>Live tenant proof</w:t>
            </w:r>
          </w:p>
        </w:tc>
        <w:tc>
          <w:tcPr>
            <w:tcW w:type="dxa" w:w="4680"/>
          </w:tcPr>
          <w:p>
            <w:r>
              <w:rPr>
                <w:sz w:val="20"/>
              </w:rPr>
            </w:r>
            <w:r>
              <w:rPr>
                <w:sz w:val="20"/>
              </w:rPr>
              <w:t>Power BI gateway high availability; live Trino identity binding</w:t>
            </w:r>
          </w:p>
        </w:tc>
      </w:tr>
      <w:tr>
        <w:tc>
          <w:tcPr>
            <w:tcW w:type="dxa" w:w="4680"/>
          </w:tcPr>
          <w:p>
            <w:r>
              <w:rPr>
                <w:sz w:val="20"/>
              </w:rPr>
            </w:r>
            <w:r>
              <w:rPr>
                <w:sz w:val="20"/>
              </w:rPr>
              <w:t>Scale / durability at tenant</w:t>
            </w:r>
          </w:p>
        </w:tc>
        <w:tc>
          <w:tcPr>
            <w:tcW w:type="dxa" w:w="4680"/>
          </w:tcPr>
          <w:p>
            <w:r>
              <w:rPr>
                <w:sz w:val="20"/>
              </w:rPr>
            </w:r>
            <w:r>
              <w:rPr>
                <w:sz w:val="20"/>
              </w:rPr>
              <w:t>Representative-volume load; live WORM object-lock pipeline; runtime escape conformance on target cluster</w:t>
            </w:r>
          </w:p>
        </w:tc>
      </w:tr>
      <w:tr>
        <w:tc>
          <w:tcPr>
            <w:tcW w:type="dxa" w:w="4680"/>
          </w:tcPr>
          <w:p>
            <w:r>
              <w:rPr>
                <w:sz w:val="20"/>
              </w:rPr>
            </w:r>
            <w:r>
              <w:rPr>
                <w:sz w:val="20"/>
              </w:rPr>
              <w:t>Organizational authorization</w:t>
            </w:r>
          </w:p>
        </w:tc>
        <w:tc>
          <w:tcPr>
            <w:tcW w:type="dxa" w:w="4680"/>
          </w:tcPr>
          <w:p>
            <w:r>
              <w:rPr>
                <w:sz w:val="20"/>
              </w:rPr>
            </w:r>
            <w:r>
              <w:rPr>
                <w:sz w:val="20"/>
              </w:rPr>
              <w:t>Authorizing Official signature on program and model-boundary instruments</w:t>
            </w:r>
          </w:p>
        </w:tc>
      </w:tr>
    </w:tbl>
    <w:p/>
    <w:p>
      <w:pPr>
        <w:pStyle w:val="Heading2"/>
      </w:pPr>
      <w:r>
        <w:t>4.3 Assurance boundary (binding)</w:t>
      </w:r>
    </w:p>
    <w:p>
      <w:r>
        <w:rPr>
          <w:b/>
        </w:rPr>
        <w:t>Program boundary G-001.</w:t>
      </w:r>
      <w:r>
        <w:t xml:space="preserve"> This document is portfolio and reference evidence only. It shall not be construed as accreditation evidence or Authority to Operate unless separately authorized by the cognizant Authorizing Official. Cloud-Integration and organizational gaps listed in Section 7 remain open.</w:t>
      </w:r>
    </w:p>
    <w:p>
      <w:pPr>
        <w:spacing w:before="120" w:after="120"/>
      </w:pPr>
    </w:p>
    <w:p>
      <w:pPr>
        <w:pStyle w:val="Heading1"/>
      </w:pPr>
      <w:r>
        <w:t>5. Capability overview</w:t>
      </w:r>
    </w:p>
    <w:p>
      <w:r>
        <w:t>Stakeholders should retain the following interpretation of the platform layers:</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r>
              <w:rPr>
                <w:b/>
                <w:sz w:val="20"/>
              </w:rPr>
            </w:r>
            <w:r>
              <w:rPr>
                <w:b/>
                <w:sz w:val="20"/>
              </w:rPr>
              <w:t>Layer</w:t>
            </w:r>
          </w:p>
        </w:tc>
        <w:tc>
          <w:tcPr>
            <w:tcW w:type="dxa" w:w="3120"/>
            <w:shd w:fill="D9E2F3" w:val="clear"/>
          </w:tcPr>
          <w:p>
            <w:r>
              <w:rPr>
                <w:b/>
                <w:sz w:val="20"/>
              </w:rPr>
            </w:r>
            <w:r>
              <w:rPr>
                <w:b/>
                <w:sz w:val="20"/>
              </w:rPr>
              <w:t>Stakeholder meaning</w:t>
            </w:r>
          </w:p>
        </w:tc>
        <w:tc>
          <w:tcPr>
            <w:tcW w:type="dxa" w:w="3120"/>
            <w:shd w:fill="D9E2F3" w:val="clear"/>
          </w:tcPr>
          <w:p>
            <w:r>
              <w:rPr>
                <w:b/>
                <w:sz w:val="20"/>
              </w:rPr>
            </w:r>
            <w:r>
              <w:rPr>
                <w:b/>
                <w:sz w:val="20"/>
              </w:rPr>
              <w:t>Local status</w:t>
            </w:r>
          </w:p>
        </w:tc>
      </w:tr>
      <w:tr>
        <w:tc>
          <w:tcPr>
            <w:tcW w:type="dxa" w:w="3120"/>
          </w:tcPr>
          <w:p>
            <w:r>
              <w:rPr>
                <w:sz w:val="20"/>
              </w:rPr>
            </w:r>
            <w:r>
              <w:rPr>
                <w:sz w:val="20"/>
              </w:rPr>
              <w:t>Data trust</w:t>
            </w:r>
          </w:p>
        </w:tc>
        <w:tc>
          <w:tcPr>
            <w:tcW w:type="dxa" w:w="3120"/>
          </w:tcPr>
          <w:p>
            <w:r>
              <w:rPr>
                <w:sz w:val="20"/>
              </w:rPr>
            </w:r>
            <w:r>
              <w:rPr>
                <w:sz w:val="20"/>
              </w:rPr>
              <w:t>Bad data is stopped; go-live of datasets is atomic</w:t>
            </w:r>
          </w:p>
        </w:tc>
        <w:tc>
          <w:tcPr>
            <w:tcW w:type="dxa" w:w="3120"/>
          </w:tcPr>
          <w:p>
            <w:r>
              <w:rPr>
                <w:sz w:val="20"/>
              </w:rPr>
            </w:r>
            <w:r>
              <w:rPr>
                <w:sz w:val="20"/>
              </w:rPr>
              <w:t>Demonstrated</w:t>
            </w:r>
          </w:p>
        </w:tc>
      </w:tr>
      <w:tr>
        <w:tc>
          <w:tcPr>
            <w:tcW w:type="dxa" w:w="3120"/>
          </w:tcPr>
          <w:p>
            <w:r>
              <w:rPr>
                <w:sz w:val="20"/>
              </w:rPr>
            </w:r>
            <w:r>
              <w:rPr>
                <w:sz w:val="20"/>
              </w:rPr>
              <w:t>Insight</w:t>
            </w:r>
          </w:p>
        </w:tc>
        <w:tc>
          <w:tcPr>
            <w:tcW w:type="dxa" w:w="3120"/>
          </w:tcPr>
          <w:p>
            <w:r>
              <w:rPr>
                <w:sz w:val="20"/>
              </w:rPr>
            </w:r>
            <w:r>
              <w:rPr>
                <w:sz w:val="20"/>
              </w:rPr>
              <w:t>Dashboards use only approved marts</w:t>
            </w:r>
          </w:p>
        </w:tc>
        <w:tc>
          <w:tcPr>
            <w:tcW w:type="dxa" w:w="3120"/>
          </w:tcPr>
          <w:p>
            <w:r>
              <w:rPr>
                <w:sz w:val="20"/>
              </w:rPr>
            </w:r>
            <w:r>
              <w:rPr>
                <w:sz w:val="20"/>
              </w:rPr>
              <w:t>Demonstrated (Local BI stand-in)</w:t>
            </w:r>
          </w:p>
        </w:tc>
      </w:tr>
      <w:tr>
        <w:tc>
          <w:tcPr>
            <w:tcW w:type="dxa" w:w="3120"/>
          </w:tcPr>
          <w:p>
            <w:r>
              <w:rPr>
                <w:sz w:val="20"/>
              </w:rPr>
            </w:r>
            <w:r>
              <w:rPr>
                <w:sz w:val="20"/>
              </w:rPr>
              <w:t>Agents</w:t>
            </w:r>
          </w:p>
        </w:tc>
        <w:tc>
          <w:tcPr>
            <w:tcW w:type="dxa" w:w="3120"/>
          </w:tcPr>
          <w:p>
            <w:r>
              <w:rPr>
                <w:sz w:val="20"/>
              </w:rPr>
            </w:r>
            <w:r>
              <w:rPr>
                <w:sz w:val="20"/>
              </w:rPr>
              <w:t>High-impact actions need a human decision</w:t>
            </w:r>
          </w:p>
        </w:tc>
        <w:tc>
          <w:tcPr>
            <w:tcW w:type="dxa" w:w="3120"/>
          </w:tcPr>
          <w:p>
            <w:r>
              <w:rPr>
                <w:sz w:val="20"/>
              </w:rPr>
            </w:r>
            <w:r>
              <w:rPr>
                <w:sz w:val="20"/>
              </w:rPr>
              <w:t>Demonstrated</w:t>
            </w:r>
          </w:p>
        </w:tc>
      </w:tr>
      <w:tr>
        <w:tc>
          <w:tcPr>
            <w:tcW w:type="dxa" w:w="3120"/>
          </w:tcPr>
          <w:p>
            <w:r>
              <w:rPr>
                <w:sz w:val="20"/>
              </w:rPr>
            </w:r>
            <w:r>
              <w:rPr>
                <w:sz w:val="20"/>
              </w:rPr>
              <w:t>Secure delivery</w:t>
            </w:r>
          </w:p>
        </w:tc>
        <w:tc>
          <w:tcPr>
            <w:tcW w:type="dxa" w:w="3120"/>
          </w:tcPr>
          <w:p>
            <w:r>
              <w:rPr>
                <w:sz w:val="20"/>
              </w:rPr>
            </w:r>
            <w:r>
              <w:rPr>
                <w:sz w:val="20"/>
              </w:rPr>
              <w:t>Unsafe release patterns are blocked in the pipeline</w:t>
            </w:r>
          </w:p>
        </w:tc>
        <w:tc>
          <w:tcPr>
            <w:tcW w:type="dxa" w:w="3120"/>
          </w:tcPr>
          <w:p>
            <w:r>
              <w:rPr>
                <w:sz w:val="20"/>
              </w:rPr>
            </w:r>
            <w:r>
              <w:rPr>
                <w:sz w:val="20"/>
              </w:rPr>
              <w:t>Demonstrated</w:t>
            </w:r>
          </w:p>
        </w:tc>
      </w:tr>
    </w:tbl>
    <w:p/>
    <w:p>
      <w:r>
        <w:rPr>
          <w:b/>
        </w:rPr>
        <w:t>Logical flow</w:t>
      </w:r>
    </w:p>
    <w:p>
      <w:pPr>
        <w:ind w:left="360"/>
      </w:pPr>
      <w:r>
        <w:rPr>
          <w:rFonts w:ascii="Consolas" w:hAnsi="Consolas"/>
          <w:sz w:val="18"/>
        </w:rPr>
        <w:t>Enterprise sources</w:t>
        <w:br/>
        <w:t xml:space="preserve">   → Ingest / quarantine</w:t>
        <w:br/>
        <w:t xml:space="preserve">   → Curation / atomic promotion</w:t>
        <w:br/>
        <w:t xml:space="preserve">   → Mission marts / query path</w:t>
        <w:br/>
        <w:t xml:space="preserve">   → Business intelligence</w:t>
        <w:br/>
        <w:t xml:space="preserve">   → Agents (human-in-the-loop)</w:t>
        <w:br/>
        <w:t xml:space="preserve">   → Evaluation / audit / recovery</w:t>
      </w:r>
    </w:p>
    <w:p>
      <w:pPr>
        <w:spacing w:before="120" w:after="120"/>
      </w:pPr>
    </w:p>
    <w:p>
      <w:pPr>
        <w:pStyle w:val="Heading1"/>
      </w:pPr>
      <w:r>
        <w:t>6. Evaluation results</w:t>
      </w:r>
    </w:p>
    <w:p>
      <w:pPr>
        <w:pStyle w:val="Heading2"/>
      </w:pPr>
      <w:r>
        <w:t>6.1 Aggregate result</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r>
              <w:rPr>
                <w:b/>
                <w:sz w:val="20"/>
              </w:rPr>
            </w:r>
            <w:r>
              <w:rPr>
                <w:b/>
                <w:sz w:val="20"/>
              </w:rPr>
              <w:t>Package</w:t>
            </w:r>
          </w:p>
        </w:tc>
        <w:tc>
          <w:tcPr>
            <w:tcW w:type="dxa" w:w="3120"/>
            <w:shd w:fill="D9E2F3" w:val="clear"/>
          </w:tcPr>
          <w:p>
            <w:r>
              <w:rPr>
                <w:b/>
                <w:sz w:val="20"/>
              </w:rPr>
            </w:r>
            <w:r>
              <w:rPr>
                <w:b/>
                <w:sz w:val="20"/>
              </w:rPr>
              <w:t>Result</w:t>
            </w:r>
          </w:p>
        </w:tc>
        <w:tc>
          <w:tcPr>
            <w:tcW w:type="dxa" w:w="3120"/>
            <w:shd w:fill="D9E2F3" w:val="clear"/>
          </w:tcPr>
          <w:p>
            <w:r>
              <w:rPr>
                <w:b/>
                <w:sz w:val="20"/>
              </w:rPr>
            </w:r>
            <w:r>
              <w:rPr>
                <w:b/>
                <w:sz w:val="20"/>
              </w:rPr>
              <w:t>As of</w:t>
            </w:r>
          </w:p>
        </w:tc>
      </w:tr>
      <w:tr>
        <w:tc>
          <w:tcPr>
            <w:tcW w:type="dxa" w:w="3120"/>
          </w:tcPr>
          <w:p>
            <w:r>
              <w:rPr>
                <w:sz w:val="20"/>
              </w:rPr>
            </w:r>
            <w:r>
              <w:rPr>
                <w:sz w:val="20"/>
              </w:rPr>
              <w:t>Leadership demonstration set (14 items)</w:t>
            </w:r>
          </w:p>
        </w:tc>
        <w:tc>
          <w:tcPr>
            <w:tcW w:type="dxa" w:w="3120"/>
          </w:tcPr>
          <w:p>
            <w:r>
              <w:rPr>
                <w:sz w:val="20"/>
              </w:rPr>
            </w:r>
            <w:r>
              <w:rPr>
                <w:b/>
                <w:sz w:val="20"/>
              </w:rPr>
              <w:t>14 of 14 PASS</w:t>
            </w:r>
          </w:p>
        </w:tc>
        <w:tc>
          <w:tcPr>
            <w:tcW w:type="dxa" w:w="3120"/>
          </w:tcPr>
          <w:p>
            <w:r>
              <w:rPr>
                <w:sz w:val="20"/>
              </w:rPr>
            </w:r>
            <w:r>
              <w:rPr>
                <w:sz w:val="20"/>
              </w:rPr>
              <w:t>16 July 2026</w:t>
            </w:r>
          </w:p>
        </w:tc>
      </w:tr>
      <w:tr>
        <w:tc>
          <w:tcPr>
            <w:tcW w:type="dxa" w:w="3120"/>
          </w:tcPr>
          <w:p>
            <w:r>
              <w:rPr>
                <w:sz w:val="20"/>
              </w:rPr>
            </w:r>
            <w:r>
              <w:rPr>
                <w:sz w:val="20"/>
              </w:rPr>
              <w:t>Section 14 Local walkthrough (phases 0–11)</w:t>
            </w:r>
          </w:p>
        </w:tc>
        <w:tc>
          <w:tcPr>
            <w:tcW w:type="dxa" w:w="3120"/>
          </w:tcPr>
          <w:p>
            <w:r>
              <w:rPr>
                <w:sz w:val="20"/>
              </w:rPr>
            </w:r>
            <w:r>
              <w:rPr>
                <w:b/>
                <w:sz w:val="20"/>
              </w:rPr>
              <w:t>All phases PASS</w:t>
            </w:r>
          </w:p>
        </w:tc>
        <w:tc>
          <w:tcPr>
            <w:tcW w:type="dxa" w:w="3120"/>
          </w:tcPr>
          <w:p>
            <w:r>
              <w:rPr>
                <w:sz w:val="20"/>
              </w:rPr>
            </w:r>
            <w:r>
              <w:rPr>
                <w:sz w:val="20"/>
              </w:rPr>
              <w:t>16 July 2026</w:t>
            </w:r>
          </w:p>
        </w:tc>
      </w:tr>
      <w:tr>
        <w:tc>
          <w:tcPr>
            <w:tcW w:type="dxa" w:w="3120"/>
          </w:tcPr>
          <w:p>
            <w:r>
              <w:rPr>
                <w:sz w:val="20"/>
              </w:rPr>
            </w:r>
            <w:r>
              <w:rPr>
                <w:sz w:val="20"/>
              </w:rPr>
              <w:t>Evidence baseline</w:t>
            </w:r>
          </w:p>
        </w:tc>
        <w:tc>
          <w:tcPr>
            <w:tcW w:type="dxa" w:w="3120"/>
          </w:tcPr>
          <w:p>
            <w:r>
              <w:rPr>
                <w:sz w:val="20"/>
              </w:rPr>
            </w:r>
            <w:r>
              <w:rPr>
                <w:rFonts w:ascii="Consolas" w:hAnsi="Consolas"/>
                <w:sz w:val="20"/>
              </w:rPr>
              <w:t>dev</w:t>
            </w:r>
            <w:r>
              <w:rPr>
                <w:sz w:val="20"/>
              </w:rPr>
              <w:t xml:space="preserve"> @ </w:t>
            </w:r>
            <w:r>
              <w:rPr>
                <w:rFonts w:ascii="Consolas" w:hAnsi="Consolas"/>
                <w:sz w:val="20"/>
              </w:rPr>
              <w:t>3b22bae</w:t>
            </w:r>
          </w:p>
        </w:tc>
        <w:tc>
          <w:tcPr>
            <w:tcW w:type="dxa" w:w="3120"/>
          </w:tcPr>
          <w:p>
            <w:r>
              <w:rPr>
                <w:sz w:val="20"/>
              </w:rPr>
            </w:r>
            <w:r>
              <w:rPr>
                <w:sz w:val="20"/>
              </w:rPr>
              <w:t>16 July 2026</w:t>
            </w:r>
          </w:p>
        </w:tc>
      </w:tr>
    </w:tbl>
    <w:p/>
    <w:p>
      <w:pPr>
        <w:pStyle w:val="Heading2"/>
      </w:pPr>
      <w:r>
        <w:t>6.2 Demonstration outcomes (stakeholder view)</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9E2F3" w:val="clear"/>
          </w:tcPr>
          <w:p>
            <w:r>
              <w:rPr>
                <w:b/>
                <w:sz w:val="20"/>
              </w:rPr>
            </w:r>
            <w:r>
              <w:rPr>
                <w:b/>
                <w:sz w:val="20"/>
              </w:rPr>
              <w:t>No.</w:t>
            </w:r>
          </w:p>
        </w:tc>
        <w:tc>
          <w:tcPr>
            <w:tcW w:type="dxa" w:w="2340"/>
            <w:shd w:fill="D9E2F3" w:val="clear"/>
          </w:tcPr>
          <w:p>
            <w:r>
              <w:rPr>
                <w:b/>
                <w:sz w:val="20"/>
              </w:rPr>
            </w:r>
            <w:r>
              <w:rPr>
                <w:b/>
                <w:sz w:val="20"/>
              </w:rPr>
              <w:t>Demonstration</w:t>
            </w:r>
          </w:p>
        </w:tc>
        <w:tc>
          <w:tcPr>
            <w:tcW w:type="dxa" w:w="2340"/>
            <w:shd w:fill="D9E2F3" w:val="clear"/>
          </w:tcPr>
          <w:p>
            <w:r>
              <w:rPr>
                <w:b/>
                <w:sz w:val="20"/>
              </w:rPr>
            </w:r>
            <w:r>
              <w:rPr>
                <w:b/>
                <w:sz w:val="20"/>
              </w:rPr>
              <w:t>Business outcome</w:t>
            </w:r>
          </w:p>
        </w:tc>
        <w:tc>
          <w:tcPr>
            <w:tcW w:type="dxa" w:w="2340"/>
            <w:shd w:fill="D9E2F3" w:val="clear"/>
          </w:tcPr>
          <w:p>
            <w:r>
              <w:rPr>
                <w:b/>
                <w:sz w:val="20"/>
              </w:rPr>
            </w:r>
            <w:r>
              <w:rPr>
                <w:b/>
                <w:sz w:val="20"/>
              </w:rPr>
              <w:t>Result</w:t>
            </w:r>
          </w:p>
        </w:tc>
      </w:tr>
      <w:tr>
        <w:tc>
          <w:tcPr>
            <w:tcW w:type="dxa" w:w="2340"/>
          </w:tcPr>
          <w:p>
            <w:r>
              <w:rPr>
                <w:sz w:val="20"/>
              </w:rPr>
            </w:r>
            <w:r>
              <w:rPr>
                <w:sz w:val="20"/>
              </w:rPr>
              <w:t>1</w:t>
            </w:r>
          </w:p>
        </w:tc>
        <w:tc>
          <w:tcPr>
            <w:tcW w:type="dxa" w:w="2340"/>
          </w:tcPr>
          <w:p>
            <w:r>
              <w:rPr>
                <w:sz w:val="20"/>
              </w:rPr>
            </w:r>
            <w:r>
              <w:rPr>
                <w:sz w:val="20"/>
              </w:rPr>
              <w:t>Enterprise data to Mission BI</w:t>
            </w:r>
          </w:p>
        </w:tc>
        <w:tc>
          <w:tcPr>
            <w:tcW w:type="dxa" w:w="2340"/>
          </w:tcPr>
          <w:p>
            <w:r>
              <w:rPr>
                <w:sz w:val="20"/>
              </w:rPr>
            </w:r>
            <w:r>
              <w:rPr>
                <w:sz w:val="20"/>
              </w:rPr>
              <w:t>Trusted path from raw ingest to approved dashboards</w:t>
            </w:r>
          </w:p>
        </w:tc>
        <w:tc>
          <w:tcPr>
            <w:tcW w:type="dxa" w:w="2340"/>
          </w:tcPr>
          <w:p>
            <w:r>
              <w:rPr>
                <w:sz w:val="20"/>
              </w:rPr>
            </w:r>
            <w:r>
              <w:rPr>
                <w:sz w:val="20"/>
              </w:rPr>
              <w:t>PASS</w:t>
            </w:r>
          </w:p>
        </w:tc>
      </w:tr>
      <w:tr>
        <w:tc>
          <w:tcPr>
            <w:tcW w:type="dxa" w:w="2340"/>
          </w:tcPr>
          <w:p>
            <w:r>
              <w:rPr>
                <w:sz w:val="20"/>
              </w:rPr>
            </w:r>
            <w:r>
              <w:rPr>
                <w:sz w:val="20"/>
              </w:rPr>
              <w:t>2</w:t>
            </w:r>
          </w:p>
        </w:tc>
        <w:tc>
          <w:tcPr>
            <w:tcW w:type="dxa" w:w="2340"/>
          </w:tcPr>
          <w:p>
            <w:r>
              <w:rPr>
                <w:sz w:val="20"/>
              </w:rPr>
            </w:r>
            <w:r>
              <w:rPr>
                <w:sz w:val="20"/>
              </w:rPr>
              <w:t>Live operational stream</w:t>
            </w:r>
          </w:p>
        </w:tc>
        <w:tc>
          <w:tcPr>
            <w:tcW w:type="dxa" w:w="2340"/>
          </w:tcPr>
          <w:p>
            <w:r>
              <w:rPr>
                <w:sz w:val="20"/>
              </w:rPr>
            </w:r>
            <w:r>
              <w:rPr>
                <w:sz w:val="20"/>
              </w:rPr>
              <w:t>Near-real-time metrics on Local mission BI</w:t>
            </w:r>
          </w:p>
        </w:tc>
        <w:tc>
          <w:tcPr>
            <w:tcW w:type="dxa" w:w="2340"/>
          </w:tcPr>
          <w:p>
            <w:r>
              <w:rPr>
                <w:sz w:val="20"/>
              </w:rPr>
            </w:r>
            <w:r>
              <w:rPr>
                <w:sz w:val="20"/>
              </w:rPr>
              <w:t>PASS</w:t>
            </w:r>
          </w:p>
        </w:tc>
      </w:tr>
      <w:tr>
        <w:tc>
          <w:tcPr>
            <w:tcW w:type="dxa" w:w="2340"/>
          </w:tcPr>
          <w:p>
            <w:r>
              <w:rPr>
                <w:sz w:val="20"/>
              </w:rPr>
            </w:r>
            <w:r>
              <w:rPr>
                <w:sz w:val="20"/>
              </w:rPr>
              <w:t>3</w:t>
            </w:r>
          </w:p>
        </w:tc>
        <w:tc>
          <w:tcPr>
            <w:tcW w:type="dxa" w:w="2340"/>
          </w:tcPr>
          <w:p>
            <w:r>
              <w:rPr>
                <w:sz w:val="20"/>
              </w:rPr>
            </w:r>
            <w:r>
              <w:rPr>
                <w:sz w:val="20"/>
              </w:rPr>
              <w:t>Bad data blocked</w:t>
            </w:r>
          </w:p>
        </w:tc>
        <w:tc>
          <w:tcPr>
            <w:tcW w:type="dxa" w:w="2340"/>
          </w:tcPr>
          <w:p>
            <w:r>
              <w:rPr>
                <w:sz w:val="20"/>
              </w:rPr>
            </w:r>
            <w:r>
              <w:rPr>
                <w:sz w:val="20"/>
              </w:rPr>
              <w:t>Defective payloads do not become decision data</w:t>
            </w:r>
          </w:p>
        </w:tc>
        <w:tc>
          <w:tcPr>
            <w:tcW w:type="dxa" w:w="2340"/>
          </w:tcPr>
          <w:p>
            <w:r>
              <w:rPr>
                <w:sz w:val="20"/>
              </w:rPr>
            </w:r>
            <w:r>
              <w:rPr>
                <w:sz w:val="20"/>
              </w:rPr>
              <w:t>PASS</w:t>
            </w:r>
          </w:p>
        </w:tc>
      </w:tr>
      <w:tr>
        <w:tc>
          <w:tcPr>
            <w:tcW w:type="dxa" w:w="2340"/>
          </w:tcPr>
          <w:p>
            <w:r>
              <w:rPr>
                <w:sz w:val="20"/>
              </w:rPr>
            </w:r>
            <w:r>
              <w:rPr>
                <w:sz w:val="20"/>
              </w:rPr>
              <w:t>4</w:t>
            </w:r>
          </w:p>
        </w:tc>
        <w:tc>
          <w:tcPr>
            <w:tcW w:type="dxa" w:w="2340"/>
          </w:tcPr>
          <w:p>
            <w:r>
              <w:rPr>
                <w:sz w:val="20"/>
              </w:rPr>
            </w:r>
            <w:r>
              <w:rPr>
                <w:sz w:val="20"/>
              </w:rPr>
              <w:t>Atomic dataset go-live</w:t>
            </w:r>
          </w:p>
        </w:tc>
        <w:tc>
          <w:tcPr>
            <w:tcW w:type="dxa" w:w="2340"/>
          </w:tcPr>
          <w:p>
            <w:r>
              <w:rPr>
                <w:sz w:val="20"/>
              </w:rPr>
            </w:r>
            <w:r>
              <w:rPr>
                <w:sz w:val="20"/>
              </w:rPr>
              <w:t>Promotion succeeds or fails as a whole</w:t>
            </w:r>
          </w:p>
        </w:tc>
        <w:tc>
          <w:tcPr>
            <w:tcW w:type="dxa" w:w="2340"/>
          </w:tcPr>
          <w:p>
            <w:r>
              <w:rPr>
                <w:sz w:val="20"/>
              </w:rPr>
            </w:r>
            <w:r>
              <w:rPr>
                <w:sz w:val="20"/>
              </w:rPr>
              <w:t>PASS</w:t>
            </w:r>
          </w:p>
        </w:tc>
      </w:tr>
      <w:tr>
        <w:tc>
          <w:tcPr>
            <w:tcW w:type="dxa" w:w="2340"/>
          </w:tcPr>
          <w:p>
            <w:r>
              <w:rPr>
                <w:sz w:val="20"/>
              </w:rPr>
            </w:r>
            <w:r>
              <w:rPr>
                <w:sz w:val="20"/>
              </w:rPr>
              <w:t>5</w:t>
            </w:r>
          </w:p>
        </w:tc>
        <w:tc>
          <w:tcPr>
            <w:tcW w:type="dxa" w:w="2340"/>
          </w:tcPr>
          <w:p>
            <w:r>
              <w:rPr>
                <w:sz w:val="20"/>
              </w:rPr>
            </w:r>
            <w:r>
              <w:rPr>
                <w:sz w:val="20"/>
              </w:rPr>
              <w:t>Two analysts, two views</w:t>
            </w:r>
          </w:p>
        </w:tc>
        <w:tc>
          <w:tcPr>
            <w:tcW w:type="dxa" w:w="2340"/>
          </w:tcPr>
          <w:p>
            <w:r>
              <w:rPr>
                <w:sz w:val="20"/>
              </w:rPr>
            </w:r>
            <w:r>
              <w:rPr>
                <w:sz w:val="20"/>
              </w:rPr>
              <w:t>Mission separation visible in distinct result sets</w:t>
            </w:r>
          </w:p>
        </w:tc>
        <w:tc>
          <w:tcPr>
            <w:tcW w:type="dxa" w:w="2340"/>
          </w:tcPr>
          <w:p>
            <w:r>
              <w:rPr>
                <w:sz w:val="20"/>
              </w:rPr>
            </w:r>
            <w:r>
              <w:rPr>
                <w:sz w:val="20"/>
              </w:rPr>
              <w:t>PASS</w:t>
            </w:r>
          </w:p>
        </w:tc>
      </w:tr>
      <w:tr>
        <w:tc>
          <w:tcPr>
            <w:tcW w:type="dxa" w:w="2340"/>
          </w:tcPr>
          <w:p>
            <w:r>
              <w:rPr>
                <w:sz w:val="20"/>
              </w:rPr>
            </w:r>
            <w:r>
              <w:rPr>
                <w:sz w:val="20"/>
              </w:rPr>
              <w:t>6</w:t>
            </w:r>
          </w:p>
        </w:tc>
        <w:tc>
          <w:tcPr>
            <w:tcW w:type="dxa" w:w="2340"/>
          </w:tcPr>
          <w:p>
            <w:r>
              <w:rPr>
                <w:sz w:val="20"/>
              </w:rPr>
            </w:r>
            <w:r>
              <w:rPr>
                <w:sz w:val="20"/>
              </w:rPr>
              <w:t>Human approval required</w:t>
            </w:r>
          </w:p>
        </w:tc>
        <w:tc>
          <w:tcPr>
            <w:tcW w:type="dxa" w:w="2340"/>
          </w:tcPr>
          <w:p>
            <w:r>
              <w:rPr>
                <w:sz w:val="20"/>
              </w:rPr>
            </w:r>
            <w:r>
              <w:rPr>
                <w:sz w:val="20"/>
              </w:rPr>
              <w:t>High-impact agent actions cannot silently bypass approval</w:t>
            </w:r>
          </w:p>
        </w:tc>
        <w:tc>
          <w:tcPr>
            <w:tcW w:type="dxa" w:w="2340"/>
          </w:tcPr>
          <w:p>
            <w:r>
              <w:rPr>
                <w:sz w:val="20"/>
              </w:rPr>
            </w:r>
            <w:r>
              <w:rPr>
                <w:sz w:val="20"/>
              </w:rPr>
              <w:t>PASS</w:t>
            </w:r>
          </w:p>
        </w:tc>
      </w:tr>
      <w:tr>
        <w:tc>
          <w:tcPr>
            <w:tcW w:type="dxa" w:w="2340"/>
          </w:tcPr>
          <w:p>
            <w:r>
              <w:rPr>
                <w:sz w:val="20"/>
              </w:rPr>
            </w:r>
            <w:r>
              <w:rPr>
                <w:sz w:val="20"/>
              </w:rPr>
              <w:t>7</w:t>
            </w:r>
          </w:p>
        </w:tc>
        <w:tc>
          <w:tcPr>
            <w:tcW w:type="dxa" w:w="2340"/>
          </w:tcPr>
          <w:p>
            <w:r>
              <w:rPr>
                <w:sz w:val="20"/>
              </w:rPr>
            </w:r>
            <w:r>
              <w:rPr>
                <w:sz w:val="20"/>
              </w:rPr>
              <w:t>Mission rehearsal</w:t>
            </w:r>
          </w:p>
        </w:tc>
        <w:tc>
          <w:tcPr>
            <w:tcW w:type="dxa" w:w="2340"/>
          </w:tcPr>
          <w:p>
            <w:r>
              <w:rPr>
                <w:sz w:val="20"/>
              </w:rPr>
            </w:r>
            <w:r>
              <w:rPr>
                <w:sz w:val="20"/>
              </w:rPr>
              <w:t>Staged agent course-of-action, evaluation, and load smoke</w:t>
            </w:r>
          </w:p>
        </w:tc>
        <w:tc>
          <w:tcPr>
            <w:tcW w:type="dxa" w:w="2340"/>
          </w:tcPr>
          <w:p>
            <w:r>
              <w:rPr>
                <w:sz w:val="20"/>
              </w:rPr>
            </w:r>
            <w:r>
              <w:rPr>
                <w:sz w:val="20"/>
              </w:rPr>
              <w:t>PASS</w:t>
            </w:r>
          </w:p>
        </w:tc>
      </w:tr>
      <w:tr>
        <w:tc>
          <w:tcPr>
            <w:tcW w:type="dxa" w:w="2340"/>
          </w:tcPr>
          <w:p>
            <w:r>
              <w:rPr>
                <w:sz w:val="20"/>
              </w:rPr>
            </w:r>
            <w:r>
              <w:rPr>
                <w:sz w:val="20"/>
              </w:rPr>
              <w:t>8</w:t>
            </w:r>
          </w:p>
        </w:tc>
        <w:tc>
          <w:tcPr>
            <w:tcW w:type="dxa" w:w="2340"/>
          </w:tcPr>
          <w:p>
            <w:r>
              <w:rPr>
                <w:sz w:val="20"/>
              </w:rPr>
            </w:r>
            <w:r>
              <w:rPr>
                <w:sz w:val="20"/>
              </w:rPr>
              <w:t>Security delivery gates</w:t>
            </w:r>
          </w:p>
        </w:tc>
        <w:tc>
          <w:tcPr>
            <w:tcW w:type="dxa" w:w="2340"/>
          </w:tcPr>
          <w:p>
            <w:r>
              <w:rPr>
                <w:sz w:val="20"/>
              </w:rPr>
            </w:r>
            <w:r>
              <w:rPr>
                <w:sz w:val="20"/>
              </w:rPr>
              <w:t>Unsafe continuous-integration patterns are blocked</w:t>
            </w:r>
          </w:p>
        </w:tc>
        <w:tc>
          <w:tcPr>
            <w:tcW w:type="dxa" w:w="2340"/>
          </w:tcPr>
          <w:p>
            <w:r>
              <w:rPr>
                <w:sz w:val="20"/>
              </w:rPr>
            </w:r>
            <w:r>
              <w:rPr>
                <w:sz w:val="20"/>
              </w:rPr>
              <w:t>PASS</w:t>
            </w:r>
          </w:p>
        </w:tc>
      </w:tr>
      <w:tr>
        <w:tc>
          <w:tcPr>
            <w:tcW w:type="dxa" w:w="2340"/>
          </w:tcPr>
          <w:p>
            <w:r>
              <w:rPr>
                <w:sz w:val="20"/>
              </w:rPr>
            </w:r>
            <w:r>
              <w:rPr>
                <w:sz w:val="20"/>
              </w:rPr>
              <w:t>9</w:t>
            </w:r>
          </w:p>
        </w:tc>
        <w:tc>
          <w:tcPr>
            <w:tcW w:type="dxa" w:w="2340"/>
          </w:tcPr>
          <w:p>
            <w:r>
              <w:rPr>
                <w:sz w:val="20"/>
              </w:rPr>
            </w:r>
            <w:r>
              <w:rPr>
                <w:sz w:val="20"/>
              </w:rPr>
              <w:t>API gateway readiness</w:t>
            </w:r>
          </w:p>
        </w:tc>
        <w:tc>
          <w:tcPr>
            <w:tcW w:type="dxa" w:w="2340"/>
          </w:tcPr>
          <w:p>
            <w:r>
              <w:rPr>
                <w:sz w:val="20"/>
              </w:rPr>
            </w:r>
            <w:r>
              <w:rPr>
                <w:sz w:val="20"/>
              </w:rPr>
              <w:t>Local gateway health and security headers verified</w:t>
            </w:r>
          </w:p>
        </w:tc>
        <w:tc>
          <w:tcPr>
            <w:tcW w:type="dxa" w:w="2340"/>
          </w:tcPr>
          <w:p>
            <w:r>
              <w:rPr>
                <w:sz w:val="20"/>
              </w:rPr>
            </w:r>
            <w:r>
              <w:rPr>
                <w:sz w:val="20"/>
              </w:rPr>
              <w:t>PASS</w:t>
            </w:r>
          </w:p>
        </w:tc>
      </w:tr>
      <w:tr>
        <w:tc>
          <w:tcPr>
            <w:tcW w:type="dxa" w:w="2340"/>
          </w:tcPr>
          <w:p>
            <w:r>
              <w:rPr>
                <w:sz w:val="20"/>
              </w:rPr>
            </w:r>
            <w:r>
              <w:rPr>
                <w:sz w:val="20"/>
              </w:rPr>
              <w:t>10</w:t>
            </w:r>
          </w:p>
        </w:tc>
        <w:tc>
          <w:tcPr>
            <w:tcW w:type="dxa" w:w="2340"/>
          </w:tcPr>
          <w:p>
            <w:r>
              <w:rPr>
                <w:sz w:val="20"/>
              </w:rPr>
            </w:r>
            <w:r>
              <w:rPr>
                <w:sz w:val="20"/>
              </w:rPr>
              <w:t>Query safety gate</w:t>
            </w:r>
          </w:p>
        </w:tc>
        <w:tc>
          <w:tcPr>
            <w:tcW w:type="dxa" w:w="2340"/>
          </w:tcPr>
          <w:p>
            <w:r>
              <w:rPr>
                <w:sz w:val="20"/>
              </w:rPr>
            </w:r>
            <w:r>
              <w:rPr>
                <w:sz w:val="20"/>
              </w:rPr>
              <w:t>Full-table-scan patterns detectable and filtered queries gated</w:t>
            </w:r>
          </w:p>
        </w:tc>
        <w:tc>
          <w:tcPr>
            <w:tcW w:type="dxa" w:w="2340"/>
          </w:tcPr>
          <w:p>
            <w:r>
              <w:rPr>
                <w:sz w:val="20"/>
              </w:rPr>
            </w:r>
            <w:r>
              <w:rPr>
                <w:sz w:val="20"/>
              </w:rPr>
              <w:t>PASS</w:t>
            </w:r>
          </w:p>
        </w:tc>
      </w:tr>
      <w:tr>
        <w:tc>
          <w:tcPr>
            <w:tcW w:type="dxa" w:w="2340"/>
          </w:tcPr>
          <w:p>
            <w:r>
              <w:rPr>
                <w:sz w:val="20"/>
              </w:rPr>
            </w:r>
            <w:r>
              <w:rPr>
                <w:sz w:val="20"/>
              </w:rPr>
              <w:t>11</w:t>
            </w:r>
          </w:p>
        </w:tc>
        <w:tc>
          <w:tcPr>
            <w:tcW w:type="dxa" w:w="2340"/>
          </w:tcPr>
          <w:p>
            <w:r>
              <w:rPr>
                <w:sz w:val="20"/>
              </w:rPr>
            </w:r>
            <w:r>
              <w:rPr>
                <w:sz w:val="20"/>
              </w:rPr>
              <w:t>Tamper-evident audit</w:t>
            </w:r>
          </w:p>
        </w:tc>
        <w:tc>
          <w:tcPr>
            <w:tcW w:type="dxa" w:w="2340"/>
          </w:tcPr>
          <w:p>
            <w:r>
              <w:rPr>
                <w:sz w:val="20"/>
              </w:rPr>
            </w:r>
            <w:r>
              <w:rPr>
                <w:sz w:val="20"/>
              </w:rPr>
              <w:t>Tamper, deletion, and replay conditions exercised Locally</w:t>
            </w:r>
          </w:p>
        </w:tc>
        <w:tc>
          <w:tcPr>
            <w:tcW w:type="dxa" w:w="2340"/>
          </w:tcPr>
          <w:p>
            <w:r>
              <w:rPr>
                <w:sz w:val="20"/>
              </w:rPr>
            </w:r>
            <w:r>
              <w:rPr>
                <w:sz w:val="20"/>
              </w:rPr>
              <w:t>PASS</w:t>
            </w:r>
          </w:p>
        </w:tc>
      </w:tr>
      <w:tr>
        <w:tc>
          <w:tcPr>
            <w:tcW w:type="dxa" w:w="2340"/>
          </w:tcPr>
          <w:p>
            <w:r>
              <w:rPr>
                <w:sz w:val="20"/>
              </w:rPr>
            </w:r>
            <w:r>
              <w:rPr>
                <w:sz w:val="20"/>
              </w:rPr>
              <w:t>12</w:t>
            </w:r>
          </w:p>
        </w:tc>
        <w:tc>
          <w:tcPr>
            <w:tcW w:type="dxa" w:w="2340"/>
          </w:tcPr>
          <w:p>
            <w:r>
              <w:rPr>
                <w:sz w:val="20"/>
              </w:rPr>
            </w:r>
            <w:r>
              <w:rPr>
                <w:sz w:val="20"/>
              </w:rPr>
              <w:t>Recovery point control</w:t>
            </w:r>
          </w:p>
        </w:tc>
        <w:tc>
          <w:tcPr>
            <w:tcW w:type="dxa" w:w="2340"/>
          </w:tcPr>
          <w:p>
            <w:r>
              <w:rPr>
                <w:sz w:val="20"/>
              </w:rPr>
            </w:r>
            <w:r>
              <w:rPr>
                <w:sz w:val="20"/>
              </w:rPr>
              <w:t>Stale recovery manifests are rejected</w:t>
            </w:r>
          </w:p>
        </w:tc>
        <w:tc>
          <w:tcPr>
            <w:tcW w:type="dxa" w:w="2340"/>
          </w:tcPr>
          <w:p>
            <w:r>
              <w:rPr>
                <w:sz w:val="20"/>
              </w:rPr>
            </w:r>
            <w:r>
              <w:rPr>
                <w:sz w:val="20"/>
              </w:rPr>
              <w:t>PASS</w:t>
            </w:r>
          </w:p>
        </w:tc>
      </w:tr>
      <w:tr>
        <w:tc>
          <w:tcPr>
            <w:tcW w:type="dxa" w:w="2340"/>
          </w:tcPr>
          <w:p>
            <w:r>
              <w:rPr>
                <w:sz w:val="20"/>
              </w:rPr>
            </w:r>
            <w:r>
              <w:rPr>
                <w:sz w:val="20"/>
              </w:rPr>
              <w:t>13</w:t>
            </w:r>
          </w:p>
        </w:tc>
        <w:tc>
          <w:tcPr>
            <w:tcW w:type="dxa" w:w="2340"/>
          </w:tcPr>
          <w:p>
            <w:r>
              <w:rPr>
                <w:sz w:val="20"/>
              </w:rPr>
            </w:r>
            <w:r>
              <w:rPr>
                <w:sz w:val="20"/>
              </w:rPr>
              <w:t>Deterministic AI evaluation</w:t>
            </w:r>
          </w:p>
        </w:tc>
        <w:tc>
          <w:tcPr>
            <w:tcW w:type="dxa" w:w="2340"/>
          </w:tcPr>
          <w:p>
            <w:r>
              <w:rPr>
                <w:sz w:val="20"/>
              </w:rPr>
            </w:r>
            <w:r>
              <w:rPr>
                <w:sz w:val="20"/>
              </w:rPr>
              <w:t>Evaluation metrics are stable under contract</w:t>
            </w:r>
          </w:p>
        </w:tc>
        <w:tc>
          <w:tcPr>
            <w:tcW w:type="dxa" w:w="2340"/>
          </w:tcPr>
          <w:p>
            <w:r>
              <w:rPr>
                <w:sz w:val="20"/>
              </w:rPr>
            </w:r>
            <w:r>
              <w:rPr>
                <w:sz w:val="20"/>
              </w:rPr>
              <w:t>PASS</w:t>
            </w:r>
          </w:p>
        </w:tc>
      </w:tr>
      <w:tr>
        <w:tc>
          <w:tcPr>
            <w:tcW w:type="dxa" w:w="2340"/>
          </w:tcPr>
          <w:p>
            <w:r>
              <w:rPr>
                <w:sz w:val="20"/>
              </w:rPr>
            </w:r>
            <w:r>
              <w:rPr>
                <w:sz w:val="20"/>
              </w:rPr>
              <w:t>14</w:t>
            </w:r>
          </w:p>
        </w:tc>
        <w:tc>
          <w:tcPr>
            <w:tcW w:type="dxa" w:w="2340"/>
          </w:tcPr>
          <w:p>
            <w:r>
              <w:rPr>
                <w:sz w:val="20"/>
              </w:rPr>
            </w:r>
            <w:r>
              <w:rPr>
                <w:sz w:val="20"/>
              </w:rPr>
              <w:t>Full Local freeze walkthrough</w:t>
            </w:r>
          </w:p>
        </w:tc>
        <w:tc>
          <w:tcPr>
            <w:tcW w:type="dxa" w:w="2340"/>
          </w:tcPr>
          <w:p>
            <w:r>
              <w:rPr>
                <w:sz w:val="20"/>
              </w:rPr>
            </w:r>
            <w:r>
              <w:rPr>
                <w:sz w:val="20"/>
              </w:rPr>
              <w:t>Aggregate Local evidence package green</w:t>
            </w:r>
          </w:p>
        </w:tc>
        <w:tc>
          <w:tcPr>
            <w:tcW w:type="dxa" w:w="2340"/>
          </w:tcPr>
          <w:p>
            <w:r>
              <w:rPr>
                <w:sz w:val="20"/>
              </w:rPr>
            </w:r>
            <w:r>
              <w:rPr>
                <w:sz w:val="20"/>
              </w:rPr>
              <w:t>PASS</w:t>
            </w:r>
          </w:p>
        </w:tc>
      </w:tr>
    </w:tbl>
    <w:p/>
    <w:p>
      <w:r>
        <w:t xml:space="preserve">Technical procedures, file paths, and reproduction steps are recorded in </w:t>
      </w:r>
      <w:r>
        <w:rPr>
          <w:b/>
        </w:rPr>
        <w:t>Annex A</w:t>
      </w:r>
      <w:r>
        <w:t xml:space="preserve">. Visual exhibits for items 1–2 (and optional related views) are reserved in </w:t>
      </w:r>
      <w:r>
        <w:rPr>
          <w:b/>
        </w:rPr>
        <w:t>Annex B</w:t>
      </w:r>
      <w:r>
        <w:t>.</w:t>
      </w:r>
    </w:p>
    <w:p>
      <w:pPr>
        <w:pStyle w:val="Heading2"/>
      </w:pPr>
      <w:r>
        <w:t>6.3 Proven versus not yet proven</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r>
              <w:rPr>
                <w:b/>
                <w:sz w:val="20"/>
              </w:rPr>
            </w:r>
            <w:r>
              <w:rPr>
                <w:b/>
                <w:sz w:val="20"/>
              </w:rPr>
              <w:t>Capability</w:t>
            </w:r>
          </w:p>
        </w:tc>
        <w:tc>
          <w:tcPr>
            <w:tcW w:type="dxa" w:w="3120"/>
            <w:shd w:fill="D9E2F3" w:val="clear"/>
          </w:tcPr>
          <w:p>
            <w:r>
              <w:rPr>
                <w:b/>
                <w:sz w:val="20"/>
              </w:rPr>
            </w:r>
            <w:r>
              <w:rPr>
                <w:b/>
                <w:sz w:val="20"/>
              </w:rPr>
              <w:t>Proven</w:t>
            </w:r>
          </w:p>
        </w:tc>
        <w:tc>
          <w:tcPr>
            <w:tcW w:type="dxa" w:w="3120"/>
            <w:shd w:fill="D9E2F3" w:val="clear"/>
          </w:tcPr>
          <w:p>
            <w:r>
              <w:rPr>
                <w:b/>
                <w:sz w:val="20"/>
              </w:rPr>
            </w:r>
            <w:r>
              <w:rPr>
                <w:b/>
                <w:sz w:val="20"/>
              </w:rPr>
              <w:t>Not yet proven</w:t>
            </w:r>
          </w:p>
        </w:tc>
      </w:tr>
      <w:tr>
        <w:tc>
          <w:tcPr>
            <w:tcW w:type="dxa" w:w="3120"/>
          </w:tcPr>
          <w:p>
            <w:r>
              <w:rPr>
                <w:sz w:val="20"/>
              </w:rPr>
            </w:r>
            <w:r>
              <w:rPr>
                <w:sz w:val="20"/>
              </w:rPr>
              <w:t>Ingest to dashboard contract</w:t>
            </w:r>
          </w:p>
        </w:tc>
        <w:tc>
          <w:tcPr>
            <w:tcW w:type="dxa" w:w="3120"/>
          </w:tcPr>
          <w:p>
            <w:r>
              <w:rPr>
                <w:sz w:val="20"/>
              </w:rPr>
            </w:r>
            <w:r>
              <w:rPr>
                <w:sz w:val="20"/>
              </w:rPr>
              <w:t>Local</w:t>
            </w:r>
          </w:p>
        </w:tc>
        <w:tc>
          <w:tcPr>
            <w:tcW w:type="dxa" w:w="3120"/>
          </w:tcPr>
          <w:p>
            <w:r>
              <w:rPr>
                <w:sz w:val="20"/>
              </w:rPr>
            </w:r>
            <w:r>
              <w:rPr>
                <w:sz w:val="20"/>
              </w:rPr>
              <w:t>Live cluster query / in-cluster BI</w:t>
            </w:r>
          </w:p>
        </w:tc>
      </w:tr>
      <w:tr>
        <w:tc>
          <w:tcPr>
            <w:tcW w:type="dxa" w:w="3120"/>
          </w:tcPr>
          <w:p>
            <w:r>
              <w:rPr>
                <w:sz w:val="20"/>
              </w:rPr>
            </w:r>
            <w:r>
              <w:rPr>
                <w:sz w:val="20"/>
              </w:rPr>
              <w:t>Live operational stream</w:t>
            </w:r>
          </w:p>
        </w:tc>
        <w:tc>
          <w:tcPr>
            <w:tcW w:type="dxa" w:w="3120"/>
          </w:tcPr>
          <w:p>
            <w:r>
              <w:rPr>
                <w:sz w:val="20"/>
              </w:rPr>
            </w:r>
            <w:r>
              <w:rPr>
                <w:sz w:val="20"/>
              </w:rPr>
              <w:t>Local stand-in</w:t>
            </w:r>
          </w:p>
        </w:tc>
        <w:tc>
          <w:tcPr>
            <w:tcW w:type="dxa" w:w="3120"/>
          </w:tcPr>
          <w:p>
            <w:r>
              <w:rPr>
                <w:sz w:val="20"/>
              </w:rPr>
            </w:r>
            <w:r>
              <w:rPr>
                <w:sz w:val="20"/>
              </w:rPr>
              <w:t>Production streaming in tenant</w:t>
            </w:r>
          </w:p>
        </w:tc>
      </w:tr>
      <w:tr>
        <w:tc>
          <w:tcPr>
            <w:tcW w:type="dxa" w:w="3120"/>
          </w:tcPr>
          <w:p>
            <w:r>
              <w:rPr>
                <w:sz w:val="20"/>
              </w:rPr>
            </w:r>
            <w:r>
              <w:rPr>
                <w:sz w:val="20"/>
              </w:rPr>
              <w:t>Atomic promotion under fault</w:t>
            </w:r>
          </w:p>
        </w:tc>
        <w:tc>
          <w:tcPr>
            <w:tcW w:type="dxa" w:w="3120"/>
          </w:tcPr>
          <w:p>
            <w:r>
              <w:rPr>
                <w:sz w:val="20"/>
              </w:rPr>
            </w:r>
            <w:r>
              <w:rPr>
                <w:sz w:val="20"/>
              </w:rPr>
              <w:t>Local</w:t>
            </w:r>
          </w:p>
        </w:tc>
        <w:tc>
          <w:tcPr>
            <w:tcW w:type="dxa" w:w="3120"/>
          </w:tcPr>
          <w:p>
            <w:r>
              <w:rPr>
                <w:sz w:val="20"/>
              </w:rPr>
            </w:r>
            <w:r>
              <w:rPr>
                <w:sz w:val="20"/>
              </w:rPr>
              <w:t>Replay in target tenant</w:t>
            </w:r>
          </w:p>
        </w:tc>
      </w:tr>
      <w:tr>
        <w:tc>
          <w:tcPr>
            <w:tcW w:type="dxa" w:w="3120"/>
          </w:tcPr>
          <w:p>
            <w:r>
              <w:rPr>
                <w:sz w:val="20"/>
              </w:rPr>
            </w:r>
            <w:r>
              <w:rPr>
                <w:sz w:val="20"/>
              </w:rPr>
              <w:t>Mission row separation</w:t>
            </w:r>
          </w:p>
        </w:tc>
        <w:tc>
          <w:tcPr>
            <w:tcW w:type="dxa" w:w="3120"/>
          </w:tcPr>
          <w:p>
            <w:r>
              <w:rPr>
                <w:sz w:val="20"/>
              </w:rPr>
            </w:r>
            <w:r>
              <w:rPr>
                <w:sz w:val="20"/>
              </w:rPr>
              <w:t>Local simulation</w:t>
            </w:r>
          </w:p>
        </w:tc>
        <w:tc>
          <w:tcPr>
            <w:tcW w:type="dxa" w:w="3120"/>
          </w:tcPr>
          <w:p>
            <w:r>
              <w:rPr>
                <w:sz w:val="20"/>
              </w:rPr>
            </w:r>
            <w:r>
              <w:rPr>
                <w:sz w:val="20"/>
              </w:rPr>
              <w:t>Real user identities in query engine</w:t>
            </w:r>
          </w:p>
        </w:tc>
      </w:tr>
      <w:tr>
        <w:tc>
          <w:tcPr>
            <w:tcW w:type="dxa" w:w="3120"/>
          </w:tcPr>
          <w:p>
            <w:r>
              <w:rPr>
                <w:sz w:val="20"/>
              </w:rPr>
            </w:r>
            <w:r>
              <w:rPr>
                <w:sz w:val="20"/>
              </w:rPr>
              <w:t>Human-in-the-loop fail-closed</w:t>
            </w:r>
          </w:p>
        </w:tc>
        <w:tc>
          <w:tcPr>
            <w:tcW w:type="dxa" w:w="3120"/>
          </w:tcPr>
          <w:p>
            <w:r>
              <w:rPr>
                <w:sz w:val="20"/>
              </w:rPr>
            </w:r>
            <w:r>
              <w:rPr>
                <w:sz w:val="20"/>
              </w:rPr>
              <w:t>Local</w:t>
            </w:r>
          </w:p>
        </w:tc>
        <w:tc>
          <w:tcPr>
            <w:tcW w:type="dxa" w:w="3120"/>
          </w:tcPr>
          <w:p>
            <w:r>
              <w:rPr>
                <w:sz w:val="20"/>
              </w:rPr>
            </w:r>
            <w:r>
              <w:rPr>
                <w:sz w:val="20"/>
              </w:rPr>
              <w:t>Tenant-scale live conditions</w:t>
            </w:r>
          </w:p>
        </w:tc>
      </w:tr>
      <w:tr>
        <w:tc>
          <w:tcPr>
            <w:tcW w:type="dxa" w:w="3120"/>
          </w:tcPr>
          <w:p>
            <w:r>
              <w:rPr>
                <w:sz w:val="20"/>
              </w:rPr>
            </w:r>
            <w:r>
              <w:rPr>
                <w:sz w:val="20"/>
              </w:rPr>
              <w:t>Audit tamper drills</w:t>
            </w:r>
          </w:p>
        </w:tc>
        <w:tc>
          <w:tcPr>
            <w:tcW w:type="dxa" w:w="3120"/>
          </w:tcPr>
          <w:p>
            <w:r>
              <w:rPr>
                <w:sz w:val="20"/>
              </w:rPr>
            </w:r>
            <w:r>
              <w:rPr>
                <w:sz w:val="20"/>
              </w:rPr>
              <w:t>Local</w:t>
            </w:r>
          </w:p>
        </w:tc>
        <w:tc>
          <w:tcPr>
            <w:tcW w:type="dxa" w:w="3120"/>
          </w:tcPr>
          <w:p>
            <w:r>
              <w:rPr>
                <w:sz w:val="20"/>
              </w:rPr>
            </w:r>
            <w:r>
              <w:rPr>
                <w:sz w:val="20"/>
              </w:rPr>
              <w:t>Live WORM object store</w:t>
            </w:r>
          </w:p>
        </w:tc>
      </w:tr>
      <w:tr>
        <w:tc>
          <w:tcPr>
            <w:tcW w:type="dxa" w:w="3120"/>
          </w:tcPr>
          <w:p>
            <w:r>
              <w:rPr>
                <w:sz w:val="20"/>
              </w:rPr>
            </w:r>
            <w:r>
              <w:rPr>
                <w:sz w:val="20"/>
              </w:rPr>
              <w:t>Load and cost ceilings</w:t>
            </w:r>
          </w:p>
        </w:tc>
        <w:tc>
          <w:tcPr>
            <w:tcW w:type="dxa" w:w="3120"/>
          </w:tcPr>
          <w:p>
            <w:r>
              <w:rPr>
                <w:sz w:val="20"/>
              </w:rPr>
            </w:r>
            <w:r>
              <w:rPr>
                <w:sz w:val="20"/>
              </w:rPr>
              <w:t>Manifest-linked Local binding</w:t>
            </w:r>
          </w:p>
        </w:tc>
        <w:tc>
          <w:tcPr>
            <w:tcW w:type="dxa" w:w="3120"/>
          </w:tcPr>
          <w:p>
            <w:r>
              <w:rPr>
                <w:sz w:val="20"/>
              </w:rPr>
            </w:r>
            <w:r>
              <w:rPr>
                <w:sz w:val="20"/>
              </w:rPr>
              <w:t>Representative-volume tenant run</w:t>
            </w:r>
          </w:p>
        </w:tc>
      </w:tr>
    </w:tbl>
    <w:p/>
    <w:p>
      <w:pPr>
        <w:spacing w:before="120" w:after="120"/>
      </w:pPr>
    </w:p>
    <w:p>
      <w:pPr>
        <w:pStyle w:val="Heading1"/>
      </w:pPr>
      <w:r>
        <w:t>7. Risks and residual gaps</w:t>
      </w:r>
    </w:p>
    <w:p>
      <w:pPr>
        <w:pStyle w:val="Heading2"/>
      </w:pPr>
      <w:r>
        <w:t>7.1 Open gaps requiring action</w:t>
      </w:r>
    </w:p>
    <w:p>
      <w:r>
        <w:rPr>
          <w:b/>
        </w:rPr>
        <w:t>Cloud-Integration (technical tenant proof)</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9E2F3" w:val="clear"/>
          </w:tcPr>
          <w:p>
            <w:r>
              <w:rPr>
                <w:b/>
                <w:sz w:val="20"/>
              </w:rPr>
            </w:r>
            <w:r>
              <w:rPr>
                <w:b/>
                <w:sz w:val="20"/>
              </w:rPr>
              <w:t>ID</w:t>
            </w:r>
          </w:p>
        </w:tc>
        <w:tc>
          <w:tcPr>
            <w:tcW w:type="dxa" w:w="2340"/>
            <w:shd w:fill="D9E2F3" w:val="clear"/>
          </w:tcPr>
          <w:p>
            <w:r>
              <w:rPr>
                <w:b/>
                <w:sz w:val="20"/>
              </w:rPr>
            </w:r>
            <w:r>
              <w:rPr>
                <w:b/>
                <w:sz w:val="20"/>
              </w:rPr>
              <w:t>Gap</w:t>
            </w:r>
          </w:p>
        </w:tc>
        <w:tc>
          <w:tcPr>
            <w:tcW w:type="dxa" w:w="2340"/>
            <w:shd w:fill="D9E2F3" w:val="clear"/>
          </w:tcPr>
          <w:p>
            <w:r>
              <w:rPr>
                <w:b/>
                <w:sz w:val="20"/>
              </w:rPr>
            </w:r>
            <w:r>
              <w:rPr>
                <w:b/>
                <w:sz w:val="20"/>
              </w:rPr>
              <w:t>Business impact</w:t>
            </w:r>
          </w:p>
        </w:tc>
        <w:tc>
          <w:tcPr>
            <w:tcW w:type="dxa" w:w="2340"/>
            <w:shd w:fill="D9E2F3" w:val="clear"/>
          </w:tcPr>
          <w:p>
            <w:r>
              <w:rPr>
                <w:b/>
                <w:sz w:val="20"/>
              </w:rPr>
            </w:r>
            <w:r>
              <w:rPr>
                <w:b/>
                <w:sz w:val="20"/>
              </w:rPr>
              <w:t>Owner</w:t>
            </w:r>
          </w:p>
        </w:tc>
      </w:tr>
      <w:tr>
        <w:tc>
          <w:tcPr>
            <w:tcW w:type="dxa" w:w="2340"/>
          </w:tcPr>
          <w:p>
            <w:r>
              <w:rPr>
                <w:sz w:val="20"/>
              </w:rPr>
            </w:r>
            <w:r>
              <w:rPr>
                <w:sz w:val="20"/>
              </w:rPr>
              <w:t>G-003</w:t>
            </w:r>
          </w:p>
        </w:tc>
        <w:tc>
          <w:tcPr>
            <w:tcW w:type="dxa" w:w="2340"/>
          </w:tcPr>
          <w:p>
            <w:r>
              <w:rPr>
                <w:sz w:val="20"/>
              </w:rPr>
            </w:r>
            <w:r>
              <w:rPr>
                <w:sz w:val="20"/>
              </w:rPr>
              <w:t>Power BI gateway topology unproven in tenant</w:t>
            </w:r>
          </w:p>
        </w:tc>
        <w:tc>
          <w:tcPr>
            <w:tcW w:type="dxa" w:w="2340"/>
          </w:tcPr>
          <w:p>
            <w:r>
              <w:rPr>
                <w:sz w:val="20"/>
              </w:rPr>
            </w:r>
            <w:r>
              <w:rPr>
                <w:sz w:val="20"/>
              </w:rPr>
              <w:t>BI path may lack failover</w:t>
            </w:r>
          </w:p>
        </w:tc>
        <w:tc>
          <w:tcPr>
            <w:tcW w:type="dxa" w:w="2340"/>
          </w:tcPr>
          <w:p>
            <w:r>
              <w:rPr>
                <w:sz w:val="20"/>
              </w:rPr>
            </w:r>
            <w:r>
              <w:rPr>
                <w:sz w:val="20"/>
              </w:rPr>
              <w:t>Platform / Identity</w:t>
            </w:r>
          </w:p>
        </w:tc>
      </w:tr>
      <w:tr>
        <w:tc>
          <w:tcPr>
            <w:tcW w:type="dxa" w:w="2340"/>
          </w:tcPr>
          <w:p>
            <w:r>
              <w:rPr>
                <w:sz w:val="20"/>
              </w:rPr>
            </w:r>
            <w:r>
              <w:rPr>
                <w:sz w:val="20"/>
              </w:rPr>
              <w:t>G-004</w:t>
            </w:r>
          </w:p>
        </w:tc>
        <w:tc>
          <w:tcPr>
            <w:tcW w:type="dxa" w:w="2340"/>
          </w:tcPr>
          <w:p>
            <w:r>
              <w:rPr>
                <w:sz w:val="20"/>
              </w:rPr>
            </w:r>
            <w:r>
              <w:rPr>
                <w:sz w:val="20"/>
              </w:rPr>
              <w:t>Real user identity into the query engine</w:t>
            </w:r>
          </w:p>
        </w:tc>
        <w:tc>
          <w:tcPr>
            <w:tcW w:type="dxa" w:w="2340"/>
          </w:tcPr>
          <w:p>
            <w:r>
              <w:rPr>
                <w:sz w:val="20"/>
              </w:rPr>
            </w:r>
            <w:r>
              <w:rPr>
                <w:sz w:val="20"/>
              </w:rPr>
              <w:t>Weak accountability</w:t>
            </w:r>
          </w:p>
        </w:tc>
        <w:tc>
          <w:tcPr>
            <w:tcW w:type="dxa" w:w="2340"/>
          </w:tcPr>
          <w:p>
            <w:r>
              <w:rPr>
                <w:sz w:val="20"/>
              </w:rPr>
            </w:r>
            <w:r>
              <w:rPr>
                <w:sz w:val="20"/>
              </w:rPr>
              <w:t>Platform / Identity</w:t>
            </w:r>
          </w:p>
        </w:tc>
      </w:tr>
      <w:tr>
        <w:tc>
          <w:tcPr>
            <w:tcW w:type="dxa" w:w="2340"/>
          </w:tcPr>
          <w:p>
            <w:r>
              <w:rPr>
                <w:sz w:val="20"/>
              </w:rPr>
            </w:r>
            <w:r>
              <w:rPr>
                <w:sz w:val="20"/>
              </w:rPr>
              <w:t>G-011</w:t>
            </w:r>
          </w:p>
        </w:tc>
        <w:tc>
          <w:tcPr>
            <w:tcW w:type="dxa" w:w="2340"/>
          </w:tcPr>
          <w:p>
            <w:r>
              <w:rPr>
                <w:sz w:val="20"/>
              </w:rPr>
            </w:r>
            <w:r>
              <w:rPr>
                <w:sz w:val="20"/>
              </w:rPr>
              <w:t>Large-volume performance unproven</w:t>
            </w:r>
          </w:p>
        </w:tc>
        <w:tc>
          <w:tcPr>
            <w:tcW w:type="dxa" w:w="2340"/>
          </w:tcPr>
          <w:p>
            <w:r>
              <w:rPr>
                <w:sz w:val="20"/>
              </w:rPr>
            </w:r>
            <w:r>
              <w:rPr>
                <w:sz w:val="20"/>
              </w:rPr>
              <w:t>Cost and latency unknown at scale</w:t>
            </w:r>
          </w:p>
        </w:tc>
        <w:tc>
          <w:tcPr>
            <w:tcW w:type="dxa" w:w="2340"/>
          </w:tcPr>
          <w:p>
            <w:r>
              <w:rPr>
                <w:sz w:val="20"/>
              </w:rPr>
            </w:r>
            <w:r>
              <w:rPr>
                <w:sz w:val="20"/>
              </w:rPr>
              <w:t>Performance engineering</w:t>
            </w:r>
          </w:p>
        </w:tc>
      </w:tr>
      <w:tr>
        <w:tc>
          <w:tcPr>
            <w:tcW w:type="dxa" w:w="2340"/>
          </w:tcPr>
          <w:p>
            <w:r>
              <w:rPr>
                <w:sz w:val="20"/>
              </w:rPr>
            </w:r>
            <w:r>
              <w:rPr>
                <w:sz w:val="20"/>
              </w:rPr>
              <w:t>G-014</w:t>
            </w:r>
          </w:p>
        </w:tc>
        <w:tc>
          <w:tcPr>
            <w:tcW w:type="dxa" w:w="2340"/>
          </w:tcPr>
          <w:p>
            <w:r>
              <w:rPr>
                <w:sz w:val="20"/>
              </w:rPr>
            </w:r>
            <w:r>
              <w:rPr>
                <w:sz w:val="20"/>
              </w:rPr>
              <w:t>Atomic promotion not replayed in tenant</w:t>
            </w:r>
          </w:p>
        </w:tc>
        <w:tc>
          <w:tcPr>
            <w:tcW w:type="dxa" w:w="2340"/>
          </w:tcPr>
          <w:p>
            <w:r>
              <w:rPr>
                <w:sz w:val="20"/>
              </w:rPr>
            </w:r>
            <w:r>
              <w:rPr>
                <w:sz w:val="20"/>
              </w:rPr>
              <w:t>Local proof may not transfer</w:t>
            </w:r>
          </w:p>
        </w:tc>
        <w:tc>
          <w:tcPr>
            <w:tcW w:type="dxa" w:w="2340"/>
          </w:tcPr>
          <w:p>
            <w:r>
              <w:rPr>
                <w:sz w:val="20"/>
              </w:rPr>
            </w:r>
            <w:r>
              <w:rPr>
                <w:sz w:val="20"/>
              </w:rPr>
              <w:t>Data platform</w:t>
            </w:r>
          </w:p>
        </w:tc>
      </w:tr>
      <w:tr>
        <w:tc>
          <w:tcPr>
            <w:tcW w:type="dxa" w:w="2340"/>
          </w:tcPr>
          <w:p>
            <w:r>
              <w:rPr>
                <w:sz w:val="20"/>
              </w:rPr>
            </w:r>
            <w:r>
              <w:rPr>
                <w:sz w:val="20"/>
              </w:rPr>
              <w:t>G-017</w:t>
            </w:r>
          </w:p>
        </w:tc>
        <w:tc>
          <w:tcPr>
            <w:tcW w:type="dxa" w:w="2340"/>
          </w:tcPr>
          <w:p>
            <w:r>
              <w:rPr>
                <w:sz w:val="20"/>
              </w:rPr>
            </w:r>
            <w:r>
              <w:rPr>
                <w:sz w:val="20"/>
              </w:rPr>
              <w:t>Hardened runtime isolation unproven on target</w:t>
            </w:r>
          </w:p>
        </w:tc>
        <w:tc>
          <w:tcPr>
            <w:tcW w:type="dxa" w:w="2340"/>
          </w:tcPr>
          <w:p>
            <w:r>
              <w:rPr>
                <w:sz w:val="20"/>
              </w:rPr>
            </w:r>
            <w:r>
              <w:rPr>
                <w:sz w:val="20"/>
              </w:rPr>
              <w:t>Isolation not escape-tested</w:t>
            </w:r>
          </w:p>
        </w:tc>
        <w:tc>
          <w:tcPr>
            <w:tcW w:type="dxa" w:w="2340"/>
          </w:tcPr>
          <w:p>
            <w:r>
              <w:rPr>
                <w:sz w:val="20"/>
              </w:rPr>
            </w:r>
            <w:r>
              <w:rPr>
                <w:sz w:val="20"/>
              </w:rPr>
              <w:t>Platform / Security engineering</w:t>
            </w:r>
          </w:p>
        </w:tc>
      </w:tr>
      <w:tr>
        <w:tc>
          <w:tcPr>
            <w:tcW w:type="dxa" w:w="2340"/>
          </w:tcPr>
          <w:p>
            <w:r>
              <w:rPr>
                <w:sz w:val="20"/>
              </w:rPr>
            </w:r>
            <w:r>
              <w:rPr>
                <w:sz w:val="20"/>
              </w:rPr>
              <w:t>G-018</w:t>
            </w:r>
          </w:p>
        </w:tc>
        <w:tc>
          <w:tcPr>
            <w:tcW w:type="dxa" w:w="2340"/>
          </w:tcPr>
          <w:p>
            <w:r>
              <w:rPr>
                <w:sz w:val="20"/>
              </w:rPr>
            </w:r>
            <w:r>
              <w:rPr>
                <w:sz w:val="20"/>
              </w:rPr>
              <w:t>Audit not WORM in live object store</w:t>
            </w:r>
          </w:p>
        </w:tc>
        <w:tc>
          <w:tcPr>
            <w:tcW w:type="dxa" w:w="2340"/>
          </w:tcPr>
          <w:p>
            <w:r>
              <w:rPr>
                <w:sz w:val="20"/>
              </w:rPr>
            </w:r>
            <w:r>
              <w:rPr>
                <w:sz w:val="20"/>
              </w:rPr>
              <w:t>Evidence durability incomplete</w:t>
            </w:r>
          </w:p>
        </w:tc>
        <w:tc>
          <w:tcPr>
            <w:tcW w:type="dxa" w:w="2340"/>
          </w:tcPr>
          <w:p>
            <w:r>
              <w:rPr>
                <w:sz w:val="20"/>
              </w:rPr>
            </w:r>
            <w:r>
              <w:rPr>
                <w:sz w:val="20"/>
              </w:rPr>
              <w:t>Security engineering</w:t>
            </w:r>
          </w:p>
        </w:tc>
      </w:tr>
    </w:tbl>
    <w:p/>
    <w:p>
      <w:r>
        <w:rPr>
          <w:b/>
        </w:rPr>
        <w:t>Organizational (not closeable by engineering alone)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9E2F3" w:val="clear"/>
          </w:tcPr>
          <w:p>
            <w:r>
              <w:rPr>
                <w:b/>
                <w:sz w:val="20"/>
              </w:rPr>
            </w:r>
            <w:r>
              <w:rPr>
                <w:b/>
                <w:sz w:val="20"/>
              </w:rPr>
              <w:t>ID</w:t>
            </w:r>
          </w:p>
        </w:tc>
        <w:tc>
          <w:tcPr>
            <w:tcW w:type="dxa" w:w="2340"/>
            <w:shd w:fill="D9E2F3" w:val="clear"/>
          </w:tcPr>
          <w:p>
            <w:r>
              <w:rPr>
                <w:b/>
                <w:sz w:val="20"/>
              </w:rPr>
            </w:r>
            <w:r>
              <w:rPr>
                <w:b/>
                <w:sz w:val="20"/>
              </w:rPr>
              <w:t>Gap</w:t>
            </w:r>
          </w:p>
        </w:tc>
        <w:tc>
          <w:tcPr>
            <w:tcW w:type="dxa" w:w="2340"/>
            <w:shd w:fill="D9E2F3" w:val="clear"/>
          </w:tcPr>
          <w:p>
            <w:r>
              <w:rPr>
                <w:b/>
                <w:sz w:val="20"/>
              </w:rPr>
            </w:r>
            <w:r>
              <w:rPr>
                <w:b/>
                <w:sz w:val="20"/>
              </w:rPr>
              <w:t>Business impact</w:t>
            </w:r>
          </w:p>
        </w:tc>
        <w:tc>
          <w:tcPr>
            <w:tcW w:type="dxa" w:w="2340"/>
            <w:shd w:fill="D9E2F3" w:val="clear"/>
          </w:tcPr>
          <w:p>
            <w:r>
              <w:rPr>
                <w:b/>
                <w:sz w:val="20"/>
              </w:rPr>
            </w:r>
            <w:r>
              <w:rPr>
                <w:b/>
                <w:sz w:val="20"/>
              </w:rPr>
              <w:t>Owner</w:t>
            </w:r>
          </w:p>
        </w:tc>
      </w:tr>
      <w:tr>
        <w:tc>
          <w:tcPr>
            <w:tcW w:type="dxa" w:w="2340"/>
          </w:tcPr>
          <w:p>
            <w:r>
              <w:rPr>
                <w:sz w:val="20"/>
              </w:rPr>
            </w:r>
            <w:r>
              <w:rPr>
                <w:sz w:val="20"/>
              </w:rPr>
              <w:t>G-001 (org)</w:t>
            </w:r>
          </w:p>
        </w:tc>
        <w:tc>
          <w:tcPr>
            <w:tcW w:type="dxa" w:w="2340"/>
          </w:tcPr>
          <w:p>
            <w:r>
              <w:rPr>
                <w:sz w:val="20"/>
              </w:rPr>
            </w:r>
            <w:r>
              <w:rPr>
                <w:sz w:val="20"/>
              </w:rPr>
              <w:t>Program boundary not signed by Authorizing Official</w:t>
            </w:r>
          </w:p>
        </w:tc>
        <w:tc>
          <w:tcPr>
            <w:tcW w:type="dxa" w:w="2340"/>
          </w:tcPr>
          <w:p>
            <w:r>
              <w:rPr>
                <w:sz w:val="20"/>
              </w:rPr>
            </w:r>
            <w:r>
              <w:rPr>
                <w:sz w:val="20"/>
              </w:rPr>
              <w:t>Cannot claim accredited use</w:t>
            </w:r>
          </w:p>
        </w:tc>
        <w:tc>
          <w:tcPr>
            <w:tcW w:type="dxa" w:w="2340"/>
          </w:tcPr>
          <w:p>
            <w:r>
              <w:rPr>
                <w:sz w:val="20"/>
              </w:rPr>
            </w:r>
            <w:r>
              <w:rPr>
                <w:sz w:val="20"/>
              </w:rPr>
              <w:t>Authorizing Official / owners</w:t>
            </w:r>
          </w:p>
        </w:tc>
      </w:tr>
      <w:tr>
        <w:tc>
          <w:tcPr>
            <w:tcW w:type="dxa" w:w="2340"/>
          </w:tcPr>
          <w:p>
            <w:r>
              <w:rPr>
                <w:sz w:val="20"/>
              </w:rPr>
            </w:r>
            <w:r>
              <w:rPr>
                <w:sz w:val="20"/>
              </w:rPr>
              <w:t>G-012 (org)</w:t>
            </w:r>
          </w:p>
        </w:tc>
        <w:tc>
          <w:tcPr>
            <w:tcW w:type="dxa" w:w="2340"/>
          </w:tcPr>
          <w:p>
            <w:r>
              <w:rPr>
                <w:sz w:val="20"/>
              </w:rPr>
            </w:r>
            <w:r>
              <w:rPr>
                <w:sz w:val="20"/>
              </w:rPr>
              <w:t>Provider / model boundary unsigned</w:t>
            </w:r>
          </w:p>
        </w:tc>
        <w:tc>
          <w:tcPr>
            <w:tcW w:type="dxa" w:w="2340"/>
          </w:tcPr>
          <w:p>
            <w:r>
              <w:rPr>
                <w:sz w:val="20"/>
              </w:rPr>
            </w:r>
            <w:r>
              <w:rPr>
                <w:sz w:val="20"/>
              </w:rPr>
              <w:t>Provider authorization incomplete</w:t>
            </w:r>
          </w:p>
        </w:tc>
        <w:tc>
          <w:tcPr>
            <w:tcW w:type="dxa" w:w="2340"/>
          </w:tcPr>
          <w:p>
            <w:r>
              <w:rPr>
                <w:sz w:val="20"/>
              </w:rPr>
            </w:r>
            <w:r>
              <w:rPr>
                <w:sz w:val="20"/>
              </w:rPr>
              <w:t>Authorizing Official</w:t>
            </w:r>
          </w:p>
        </w:tc>
      </w:tr>
      <w:tr>
        <w:tc>
          <w:tcPr>
            <w:tcW w:type="dxa" w:w="2340"/>
          </w:tcPr>
          <w:p>
            <w:r>
              <w:rPr>
                <w:sz w:val="20"/>
              </w:rPr>
            </w:r>
            <w:r>
              <w:rPr>
                <w:sz w:val="20"/>
              </w:rPr>
              <w:t>G-020</w:t>
            </w:r>
          </w:p>
        </w:tc>
        <w:tc>
          <w:tcPr>
            <w:tcW w:type="dxa" w:w="2340"/>
          </w:tcPr>
          <w:p>
            <w:r>
              <w:rPr>
                <w:sz w:val="20"/>
              </w:rPr>
            </w:r>
            <w:r>
              <w:rPr>
                <w:sz w:val="20"/>
              </w:rPr>
              <w:t>Air-gapped dependency mirror</w:t>
            </w:r>
          </w:p>
        </w:tc>
        <w:tc>
          <w:tcPr>
            <w:tcW w:type="dxa" w:w="2340"/>
          </w:tcPr>
          <w:p>
            <w:r>
              <w:rPr>
                <w:sz w:val="20"/>
              </w:rPr>
            </w:r>
            <w:r>
              <w:rPr>
                <w:sz w:val="20"/>
              </w:rPr>
              <w:t>Disconnected supply chain unfunded</w:t>
            </w:r>
          </w:p>
        </w:tc>
        <w:tc>
          <w:tcPr>
            <w:tcW w:type="dxa" w:w="2340"/>
          </w:tcPr>
          <w:p>
            <w:r>
              <w:rPr>
                <w:sz w:val="20"/>
              </w:rPr>
            </w:r>
            <w:r>
              <w:rPr>
                <w:sz w:val="20"/>
              </w:rPr>
              <w:t>Supply chain</w:t>
            </w:r>
          </w:p>
        </w:tc>
      </w:tr>
      <w:tr>
        <w:tc>
          <w:tcPr>
            <w:tcW w:type="dxa" w:w="2340"/>
          </w:tcPr>
          <w:p>
            <w:r>
              <w:rPr>
                <w:sz w:val="20"/>
              </w:rPr>
            </w:r>
            <w:r>
              <w:rPr>
                <w:sz w:val="20"/>
              </w:rPr>
              <w:t>G-021</w:t>
            </w:r>
          </w:p>
        </w:tc>
        <w:tc>
          <w:tcPr>
            <w:tcW w:type="dxa" w:w="2340"/>
          </w:tcPr>
          <w:p>
            <w:r>
              <w:rPr>
                <w:sz w:val="20"/>
              </w:rPr>
            </w:r>
            <w:r>
              <w:rPr>
                <w:sz w:val="20"/>
              </w:rPr>
              <w:t>FinOps / quota ownership unset</w:t>
            </w:r>
          </w:p>
        </w:tc>
        <w:tc>
          <w:tcPr>
            <w:tcW w:type="dxa" w:w="2340"/>
          </w:tcPr>
          <w:p>
            <w:r>
              <w:rPr>
                <w:sz w:val="20"/>
              </w:rPr>
            </w:r>
            <w:r>
              <w:rPr>
                <w:sz w:val="20"/>
              </w:rPr>
              <w:t>Cost ceilings lack accountable owner</w:t>
            </w:r>
          </w:p>
        </w:tc>
        <w:tc>
          <w:tcPr>
            <w:tcW w:type="dxa" w:w="2340"/>
          </w:tcPr>
          <w:p>
            <w:r>
              <w:rPr>
                <w:sz w:val="20"/>
              </w:rPr>
            </w:r>
            <w:r>
              <w:rPr>
                <w:sz w:val="20"/>
              </w:rPr>
              <w:t>FinOps</w:t>
            </w:r>
          </w:p>
        </w:tc>
      </w:tr>
      <w:tr>
        <w:tc>
          <w:tcPr>
            <w:tcW w:type="dxa" w:w="2340"/>
          </w:tcPr>
          <w:p>
            <w:r>
              <w:rPr>
                <w:sz w:val="20"/>
              </w:rPr>
            </w:r>
            <w:r>
              <w:rPr>
                <w:sz w:val="20"/>
              </w:rPr>
              <w:t>G-024</w:t>
            </w:r>
          </w:p>
        </w:tc>
        <w:tc>
          <w:tcPr>
            <w:tcW w:type="dxa" w:w="2340"/>
          </w:tcPr>
          <w:p>
            <w:r>
              <w:rPr>
                <w:sz w:val="20"/>
              </w:rPr>
            </w:r>
            <w:r>
              <w:rPr>
                <w:sz w:val="20"/>
              </w:rPr>
              <w:t>Living traceability tooling absent</w:t>
            </w:r>
          </w:p>
        </w:tc>
        <w:tc>
          <w:tcPr>
            <w:tcW w:type="dxa" w:w="2340"/>
          </w:tcPr>
          <w:p>
            <w:r>
              <w:rPr>
                <w:sz w:val="20"/>
              </w:rPr>
            </w:r>
            <w:r>
              <w:rPr>
                <w:sz w:val="20"/>
              </w:rPr>
              <w:t>Evidence may drift from static records</w:t>
            </w:r>
          </w:p>
        </w:tc>
        <w:tc>
          <w:tcPr>
            <w:tcW w:type="dxa" w:w="2340"/>
          </w:tcPr>
          <w:p>
            <w:r>
              <w:rPr>
                <w:sz w:val="20"/>
              </w:rPr>
            </w:r>
            <w:r>
              <w:rPr>
                <w:sz w:val="20"/>
              </w:rPr>
              <w:t>Program</w:t>
            </w:r>
          </w:p>
        </w:tc>
      </w:tr>
    </w:tbl>
    <w:p/>
    <w:p>
      <w:pPr>
        <w:pStyle w:val="Heading2"/>
      </w:pPr>
      <w:r>
        <w:t>7.2 Residual risks if Local GO is misread as production readiness</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r>
              <w:rPr>
                <w:b/>
                <w:sz w:val="20"/>
              </w:rPr>
            </w:r>
            <w:r>
              <w:rPr>
                <w:b/>
                <w:sz w:val="20"/>
              </w:rPr>
              <w:t>Risk</w:t>
            </w:r>
          </w:p>
        </w:tc>
        <w:tc>
          <w:tcPr>
            <w:tcW w:type="dxa" w:w="3120"/>
            <w:shd w:fill="D9E2F3" w:val="clear"/>
          </w:tcPr>
          <w:p>
            <w:r>
              <w:rPr>
                <w:b/>
                <w:sz w:val="20"/>
              </w:rPr>
            </w:r>
            <w:r>
              <w:rPr>
                <w:b/>
                <w:sz w:val="20"/>
              </w:rPr>
              <w:t>Severity</w:t>
            </w:r>
          </w:p>
        </w:tc>
        <w:tc>
          <w:tcPr>
            <w:tcW w:type="dxa" w:w="3120"/>
            <w:shd w:fill="D9E2F3" w:val="clear"/>
          </w:tcPr>
          <w:p>
            <w:r>
              <w:rPr>
                <w:b/>
                <w:sz w:val="20"/>
              </w:rPr>
            </w:r>
            <w:r>
              <w:rPr>
                <w:b/>
                <w:sz w:val="20"/>
              </w:rPr>
              <w:t>Mitigation</w:t>
            </w:r>
          </w:p>
        </w:tc>
      </w:tr>
      <w:tr>
        <w:tc>
          <w:tcPr>
            <w:tcW w:type="dxa" w:w="3120"/>
          </w:tcPr>
          <w:p>
            <w:r>
              <w:rPr>
                <w:sz w:val="20"/>
              </w:rPr>
            </w:r>
            <w:r>
              <w:rPr>
                <w:sz w:val="20"/>
              </w:rPr>
              <w:t>Local GO presented as ATO-ready</w:t>
            </w:r>
          </w:p>
        </w:tc>
        <w:tc>
          <w:tcPr>
            <w:tcW w:type="dxa" w:w="3120"/>
          </w:tcPr>
          <w:p>
            <w:r>
              <w:rPr>
                <w:sz w:val="20"/>
              </w:rPr>
            </w:r>
            <w:r>
              <w:rPr>
                <w:sz w:val="20"/>
              </w:rPr>
              <w:t>High</w:t>
            </w:r>
          </w:p>
        </w:tc>
        <w:tc>
          <w:tcPr>
            <w:tcW w:type="dxa" w:w="3120"/>
          </w:tcPr>
          <w:p>
            <w:r>
              <w:rPr>
                <w:sz w:val="20"/>
              </w:rPr>
            </w:r>
            <w:r>
              <w:rPr>
                <w:sz w:val="20"/>
              </w:rPr>
              <w:t>Enforce Section 4.3 language on all materials; retain accreditation NO-GO</w:t>
            </w:r>
          </w:p>
        </w:tc>
      </w:tr>
      <w:tr>
        <w:tc>
          <w:tcPr>
            <w:tcW w:type="dxa" w:w="3120"/>
          </w:tcPr>
          <w:p>
            <w:r>
              <w:rPr>
                <w:sz w:val="20"/>
              </w:rPr>
            </w:r>
            <w:r>
              <w:rPr>
                <w:sz w:val="20"/>
              </w:rPr>
              <w:t>Identity and BI HA gaps discovered during a pilot</w:t>
            </w:r>
          </w:p>
        </w:tc>
        <w:tc>
          <w:tcPr>
            <w:tcW w:type="dxa" w:w="3120"/>
          </w:tcPr>
          <w:p>
            <w:r>
              <w:rPr>
                <w:sz w:val="20"/>
              </w:rPr>
            </w:r>
            <w:r>
              <w:rPr>
                <w:sz w:val="20"/>
              </w:rPr>
              <w:t>High</w:t>
            </w:r>
          </w:p>
        </w:tc>
        <w:tc>
          <w:tcPr>
            <w:tcW w:type="dxa" w:w="3120"/>
          </w:tcPr>
          <w:p>
            <w:r>
              <w:rPr>
                <w:sz w:val="20"/>
              </w:rPr>
            </w:r>
            <w:r>
              <w:rPr>
                <w:sz w:val="20"/>
              </w:rPr>
              <w:t>Fund G-003 and G-004 before mission pilots</w:t>
            </w:r>
          </w:p>
        </w:tc>
      </w:tr>
      <w:tr>
        <w:tc>
          <w:tcPr>
            <w:tcW w:type="dxa" w:w="3120"/>
          </w:tcPr>
          <w:p>
            <w:r>
              <w:rPr>
                <w:sz w:val="20"/>
              </w:rPr>
            </w:r>
            <w:r>
              <w:rPr>
                <w:sz w:val="20"/>
              </w:rPr>
              <w:t>Stale historical green runs treated as current proof</w:t>
            </w:r>
          </w:p>
        </w:tc>
        <w:tc>
          <w:tcPr>
            <w:tcW w:type="dxa" w:w="3120"/>
          </w:tcPr>
          <w:p>
            <w:r>
              <w:rPr>
                <w:sz w:val="20"/>
              </w:rPr>
            </w:r>
            <w:r>
              <w:rPr>
                <w:sz w:val="20"/>
              </w:rPr>
              <w:t>Medium</w:t>
            </w:r>
          </w:p>
        </w:tc>
        <w:tc>
          <w:tcPr>
            <w:tcW w:type="dxa" w:w="3120"/>
          </w:tcPr>
          <w:p>
            <w:r>
              <w:rPr>
                <w:sz w:val="20"/>
              </w:rPr>
            </w:r>
            <w:r>
              <w:rPr>
                <w:sz w:val="20"/>
              </w:rPr>
              <w:t>Re-verify after material change before external claims</w:t>
            </w:r>
          </w:p>
        </w:tc>
      </w:tr>
      <w:tr>
        <w:tc>
          <w:tcPr>
            <w:tcW w:type="dxa" w:w="3120"/>
          </w:tcPr>
          <w:p>
            <w:r>
              <w:rPr>
                <w:sz w:val="20"/>
              </w:rPr>
            </w:r>
            <w:r>
              <w:rPr>
                <w:sz w:val="20"/>
              </w:rPr>
              <w:t>Scale and cost unknown</w:t>
            </w:r>
          </w:p>
        </w:tc>
        <w:tc>
          <w:tcPr>
            <w:tcW w:type="dxa" w:w="3120"/>
          </w:tcPr>
          <w:p>
            <w:r>
              <w:rPr>
                <w:sz w:val="20"/>
              </w:rPr>
            </w:r>
            <w:r>
              <w:rPr>
                <w:sz w:val="20"/>
              </w:rPr>
              <w:t>Medium</w:t>
            </w:r>
          </w:p>
        </w:tc>
        <w:tc>
          <w:tcPr>
            <w:tcW w:type="dxa" w:w="3120"/>
          </w:tcPr>
          <w:p>
            <w:r>
              <w:rPr>
                <w:sz w:val="20"/>
              </w:rPr>
            </w:r>
            <w:r>
              <w:rPr>
                <w:sz w:val="20"/>
              </w:rPr>
              <w:t>Execute representative-volume load under G-011 controls</w:t>
            </w:r>
          </w:p>
        </w:tc>
      </w:tr>
    </w:tbl>
    <w:p/>
    <w:p>
      <w:pPr>
        <w:spacing w:before="120" w:after="120"/>
      </w:pPr>
    </w:p>
    <w:p>
      <w:pPr>
        <w:pStyle w:val="Heading1"/>
      </w:pPr>
      <w:r>
        <w:t>8. Recommendations and decision request</w:t>
      </w:r>
    </w:p>
    <w:p>
      <w:pPr>
        <w:pStyle w:val="Heading2"/>
      </w:pPr>
      <w:r>
        <w:t>8.1 Recommended path</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9E2F3" w:val="clear"/>
          </w:tcPr>
          <w:p>
            <w:r>
              <w:rPr>
                <w:b/>
                <w:sz w:val="20"/>
              </w:rPr>
            </w:r>
            <w:r>
              <w:rPr>
                <w:b/>
                <w:sz w:val="20"/>
              </w:rPr>
              <w:t>Phase</w:t>
            </w:r>
          </w:p>
        </w:tc>
        <w:tc>
          <w:tcPr>
            <w:tcW w:type="dxa" w:w="2340"/>
            <w:shd w:fill="D9E2F3" w:val="clear"/>
          </w:tcPr>
          <w:p>
            <w:r>
              <w:rPr>
                <w:b/>
                <w:sz w:val="20"/>
              </w:rPr>
            </w:r>
            <w:r>
              <w:rPr>
                <w:b/>
                <w:sz w:val="20"/>
              </w:rPr>
              <w:t>Outcome</w:t>
            </w:r>
          </w:p>
        </w:tc>
        <w:tc>
          <w:tcPr>
            <w:tcW w:type="dxa" w:w="2340"/>
            <w:shd w:fill="D9E2F3" w:val="clear"/>
          </w:tcPr>
          <w:p>
            <w:r>
              <w:rPr>
                <w:b/>
                <w:sz w:val="20"/>
              </w:rPr>
            </w:r>
            <w:r>
              <w:rPr>
                <w:b/>
                <w:sz w:val="20"/>
              </w:rPr>
              <w:t>Exit criteria</w:t>
            </w:r>
          </w:p>
        </w:tc>
        <w:tc>
          <w:tcPr>
            <w:tcW w:type="dxa" w:w="2340"/>
            <w:shd w:fill="D9E2F3" w:val="clear"/>
          </w:tcPr>
          <w:p>
            <w:r>
              <w:rPr>
                <w:b/>
                <w:sz w:val="20"/>
              </w:rPr>
            </w:r>
            <w:r>
              <w:rPr>
                <w:b/>
                <w:sz w:val="20"/>
              </w:rPr>
              <w:t>Status</w:t>
            </w:r>
          </w:p>
        </w:tc>
      </w:tr>
      <w:tr>
        <w:tc>
          <w:tcPr>
            <w:tcW w:type="dxa" w:w="2340"/>
          </w:tcPr>
          <w:p>
            <w:r>
              <w:rPr>
                <w:sz w:val="20"/>
              </w:rPr>
            </w:r>
            <w:r>
              <w:rPr>
                <w:sz w:val="20"/>
              </w:rPr>
              <w:t>PoC Local</w:t>
            </w:r>
          </w:p>
        </w:tc>
        <w:tc>
          <w:tcPr>
            <w:tcW w:type="dxa" w:w="2340"/>
          </w:tcPr>
          <w:p>
            <w:r>
              <w:rPr>
                <w:sz w:val="20"/>
              </w:rPr>
            </w:r>
            <w:r>
              <w:rPr>
                <w:sz w:val="20"/>
              </w:rPr>
              <w:t>Portfolio freeze</w:t>
            </w:r>
          </w:p>
        </w:tc>
        <w:tc>
          <w:tcPr>
            <w:tcW w:type="dxa" w:w="2340"/>
          </w:tcPr>
          <w:p>
            <w:r>
              <w:rPr>
                <w:sz w:val="20"/>
              </w:rPr>
            </w:r>
            <w:r>
              <w:rPr>
                <w:sz w:val="20"/>
              </w:rPr>
              <w:t>Walkthrough passed; Local gaps closed; Go/No-Go filed</w:t>
            </w:r>
          </w:p>
        </w:tc>
        <w:tc>
          <w:tcPr>
            <w:tcW w:type="dxa" w:w="2340"/>
          </w:tcPr>
          <w:p>
            <w:r>
              <w:rPr>
                <w:sz w:val="20"/>
              </w:rPr>
            </w:r>
            <w:r>
              <w:rPr>
                <w:b/>
                <w:sz w:val="20"/>
              </w:rPr>
              <w:t>Complete</w:t>
            </w:r>
          </w:p>
        </w:tc>
      </w:tr>
      <w:tr>
        <w:tc>
          <w:tcPr>
            <w:tcW w:type="dxa" w:w="2340"/>
          </w:tcPr>
          <w:p>
            <w:r>
              <w:rPr>
                <w:sz w:val="20"/>
              </w:rPr>
            </w:r>
            <w:r>
              <w:rPr>
                <w:sz w:val="20"/>
              </w:rPr>
              <w:t>Cloud-Integration</w:t>
            </w:r>
          </w:p>
        </w:tc>
        <w:tc>
          <w:tcPr>
            <w:tcW w:type="dxa" w:w="2340"/>
          </w:tcPr>
          <w:p>
            <w:r>
              <w:rPr>
                <w:sz w:val="20"/>
              </w:rPr>
            </w:r>
            <w:r>
              <w:rPr>
                <w:sz w:val="20"/>
              </w:rPr>
              <w:t>Tenant-grade proof</w:t>
            </w:r>
          </w:p>
        </w:tc>
        <w:tc>
          <w:tcPr>
            <w:tcW w:type="dxa" w:w="2340"/>
          </w:tcPr>
          <w:p>
            <w:r>
              <w:rPr>
                <w:sz w:val="20"/>
              </w:rPr>
            </w:r>
            <w:r>
              <w:rPr>
                <w:sz w:val="20"/>
              </w:rPr>
              <w:t>Measurable closure drills for G-003, G-004, G-011, G-014 (tenant), G-017, G-018</w:t>
            </w:r>
          </w:p>
        </w:tc>
        <w:tc>
          <w:tcPr>
            <w:tcW w:type="dxa" w:w="2340"/>
          </w:tcPr>
          <w:p>
            <w:r>
              <w:rPr>
                <w:sz w:val="20"/>
              </w:rPr>
            </w:r>
            <w:r>
              <w:rPr>
                <w:b/>
                <w:sz w:val="20"/>
              </w:rPr>
              <w:t>Requested</w:t>
            </w:r>
          </w:p>
        </w:tc>
      </w:tr>
      <w:tr>
        <w:tc>
          <w:tcPr>
            <w:tcW w:type="dxa" w:w="2340"/>
          </w:tcPr>
          <w:p>
            <w:r>
              <w:rPr>
                <w:sz w:val="20"/>
              </w:rPr>
            </w:r>
            <w:r>
              <w:rPr>
                <w:sz w:val="20"/>
              </w:rPr>
              <w:t>Mission / ATO path</w:t>
            </w:r>
          </w:p>
        </w:tc>
        <w:tc>
          <w:tcPr>
            <w:tcW w:type="dxa" w:w="2340"/>
          </w:tcPr>
          <w:p>
            <w:r>
              <w:rPr>
                <w:sz w:val="20"/>
              </w:rPr>
            </w:r>
            <w:r>
              <w:rPr>
                <w:sz w:val="20"/>
              </w:rPr>
              <w:t>Accredited operation</w:t>
            </w:r>
          </w:p>
        </w:tc>
        <w:tc>
          <w:tcPr>
            <w:tcW w:type="dxa" w:w="2340"/>
          </w:tcPr>
          <w:p>
            <w:r>
              <w:rPr>
                <w:sz w:val="20"/>
              </w:rPr>
            </w:r>
            <w:r>
              <w:rPr>
                <w:sz w:val="20"/>
              </w:rPr>
              <w:t>Authorizing Official instruments and Mission-level evidence</w:t>
            </w:r>
          </w:p>
        </w:tc>
        <w:tc>
          <w:tcPr>
            <w:tcW w:type="dxa" w:w="2340"/>
          </w:tcPr>
          <w:p>
            <w:r>
              <w:rPr>
                <w:sz w:val="20"/>
              </w:rPr>
            </w:r>
            <w:r>
              <w:rPr>
                <w:b/>
                <w:sz w:val="20"/>
              </w:rPr>
              <w:t>Not requested</w:t>
            </w:r>
            <w:r>
              <w:rPr>
                <w:sz w:val="20"/>
              </w:rPr>
              <w:t xml:space="preserve"> unless separately chartered</w:t>
            </w:r>
          </w:p>
        </w:tc>
      </w:tr>
    </w:tbl>
    <w:p/>
    <w:p>
      <w:pPr>
        <w:pStyle w:val="Heading2"/>
      </w:pPr>
      <w:r>
        <w:t>8.2 Formal recommendation</w:t>
      </w:r>
    </w:p>
    <w:p>
      <w:r>
        <w:t>It is recommended that stakeholders:</w:t>
      </w:r>
    </w:p>
    <w:p>
      <w:pPr>
        <w:pStyle w:val="ListNumber"/>
      </w:pPr>
      <w:r>
        <w:rPr>
          <w:b/>
        </w:rPr>
        <w:t>Concur</w:t>
      </w:r>
      <w:r>
        <w:t xml:space="preserve"> that the Local portfolio freeze is complete for reference and internal decision support;</w:t>
      </w:r>
    </w:p>
    <w:p>
      <w:pPr>
        <w:pStyle w:val="ListNumber"/>
      </w:pPr>
      <w:r>
        <w:rPr>
          <w:b/>
        </w:rPr>
        <w:t>Authorize</w:t>
      </w:r>
      <w:r>
        <w:t xml:space="preserve"> Cloud-Integration with explicit owners and a funded time box (duration and envelope to be inserted by program management);</w:t>
      </w:r>
    </w:p>
    <w:p>
      <w:pPr>
        <w:pStyle w:val="ListNumber"/>
      </w:pPr>
      <w:r>
        <w:rPr>
          <w:b/>
        </w:rPr>
        <w:t>Record</w:t>
      </w:r>
      <w:r>
        <w:t xml:space="preserve"> accreditation as </w:t>
      </w:r>
      <w:r>
        <w:rPr>
          <w:b/>
        </w:rPr>
        <w:t>NO-GO</w:t>
      </w:r>
      <w:r>
        <w:t xml:space="preserve"> until organizational and Cloud-Integration conditions are met; and</w:t>
      </w:r>
    </w:p>
    <w:p>
      <w:pPr>
        <w:pStyle w:val="ListNumber"/>
      </w:pPr>
      <w:r>
        <w:rPr>
          <w:b/>
        </w:rPr>
        <w:t>Require</w:t>
      </w:r>
      <w:r>
        <w:t xml:space="preserve"> Annex B visual exhibits to be attached—or formally marked “not provided”—before external or executive-deck distribution.</w:t>
      </w:r>
    </w:p>
    <w:p>
      <w:pPr>
        <w:pStyle w:val="Heading2"/>
      </w:pPr>
      <w:r>
        <w:t>8.3 Decision block (for completion at review)</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sz w:val="20"/>
              </w:rPr>
            </w:r>
            <w:r>
              <w:rPr>
                <w:b/>
                <w:sz w:val="20"/>
              </w:rPr>
              <w:t>Decision</w:t>
            </w:r>
          </w:p>
        </w:tc>
        <w:tc>
          <w:tcPr>
            <w:tcW w:type="dxa" w:w="4680"/>
            <w:shd w:fill="D9E2F3" w:val="clear"/>
          </w:tcPr>
          <w:p>
            <w:r>
              <w:rPr>
                <w:b/>
                <w:sz w:val="20"/>
              </w:rPr>
            </w:r>
            <w:r>
              <w:rPr>
                <w:b/>
                <w:sz w:val="20"/>
              </w:rPr>
              <w:t>Select one</w:t>
            </w:r>
          </w:p>
        </w:tc>
      </w:tr>
      <w:tr>
        <w:tc>
          <w:tcPr>
            <w:tcW w:type="dxa" w:w="4680"/>
          </w:tcPr>
          <w:p>
            <w:r>
              <w:rPr>
                <w:sz w:val="20"/>
              </w:rPr>
            </w:r>
            <w:r>
              <w:rPr>
                <w:sz w:val="20"/>
              </w:rPr>
              <w:t>Accept Local freeze; fund Cloud-Integration</w:t>
            </w:r>
          </w:p>
        </w:tc>
        <w:tc>
          <w:tcPr>
            <w:tcW w:type="dxa" w:w="4680"/>
          </w:tcPr>
          <w:p>
            <w:r>
              <w:rPr>
                <w:sz w:val="20"/>
              </w:rPr>
            </w:r>
            <w:r>
              <w:rPr>
                <w:sz w:val="20"/>
              </w:rPr>
              <w:t>☐</w:t>
            </w:r>
          </w:p>
        </w:tc>
      </w:tr>
      <w:tr>
        <w:tc>
          <w:tcPr>
            <w:tcW w:type="dxa" w:w="4680"/>
          </w:tcPr>
          <w:p>
            <w:r>
              <w:rPr>
                <w:sz w:val="20"/>
              </w:rPr>
            </w:r>
            <w:r>
              <w:rPr>
                <w:sz w:val="20"/>
              </w:rPr>
              <w:t>Accept Local freeze; defer Cloud-Integration</w:t>
            </w:r>
          </w:p>
        </w:tc>
        <w:tc>
          <w:tcPr>
            <w:tcW w:type="dxa" w:w="4680"/>
          </w:tcPr>
          <w:p>
            <w:r>
              <w:rPr>
                <w:sz w:val="20"/>
              </w:rPr>
            </w:r>
            <w:r>
              <w:rPr>
                <w:sz w:val="20"/>
              </w:rPr>
              <w:t>☐</w:t>
            </w:r>
          </w:p>
        </w:tc>
      </w:tr>
      <w:tr>
        <w:tc>
          <w:tcPr>
            <w:tcW w:type="dxa" w:w="4680"/>
          </w:tcPr>
          <w:p>
            <w:r>
              <w:rPr>
                <w:sz w:val="20"/>
              </w:rPr>
            </w:r>
            <w:r>
              <w:rPr>
                <w:sz w:val="20"/>
              </w:rPr>
              <w:t>Redirect / re-scope</w:t>
            </w:r>
          </w:p>
        </w:tc>
        <w:tc>
          <w:tcPr>
            <w:tcW w:type="dxa" w:w="4680"/>
          </w:tcPr>
          <w:p>
            <w:r>
              <w:rPr>
                <w:sz w:val="20"/>
              </w:rPr>
            </w:r>
            <w:r>
              <w:rPr>
                <w:sz w:val="20"/>
              </w:rPr>
              <w:t>☐</w:t>
            </w:r>
          </w:p>
        </w:tc>
      </w:tr>
      <w:tr>
        <w:tc>
          <w:tcPr>
            <w:tcW w:type="dxa" w:w="4680"/>
          </w:tcPr>
          <w:p>
            <w:r>
              <w:rPr>
                <w:sz w:val="20"/>
              </w:rPr>
            </w:r>
            <w:r>
              <w:rPr>
                <w:sz w:val="20"/>
              </w:rPr>
              <w:t>Reject</w:t>
            </w:r>
          </w:p>
        </w:tc>
        <w:tc>
          <w:tcPr>
            <w:tcW w:type="dxa" w:w="4680"/>
          </w:tcPr>
          <w:p>
            <w:r>
              <w:rPr>
                <w:sz w:val="20"/>
              </w:rPr>
            </w:r>
            <w:r>
              <w:rPr>
                <w:sz w:val="20"/>
              </w:rPr>
              <w:t>☐</w:t>
            </w:r>
          </w:p>
        </w:tc>
      </w:tr>
    </w:tbl>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sz w:val="20"/>
              </w:rPr>
            </w:r>
            <w:r>
              <w:rPr>
                <w:b/>
                <w:sz w:val="20"/>
              </w:rPr>
              <w:t>Field</w:t>
            </w:r>
          </w:p>
        </w:tc>
        <w:tc>
          <w:tcPr>
            <w:tcW w:type="dxa" w:w="4680"/>
            <w:shd w:fill="D9E2F3" w:val="clear"/>
          </w:tcPr>
          <w:p>
            <w:r>
              <w:rPr>
                <w:b/>
                <w:sz w:val="20"/>
              </w:rPr>
            </w:r>
            <w:r>
              <w:rPr>
                <w:b/>
                <w:sz w:val="20"/>
              </w:rPr>
              <w:t>Entry</w:t>
            </w:r>
          </w:p>
        </w:tc>
      </w:tr>
      <w:tr>
        <w:tc>
          <w:tcPr>
            <w:tcW w:type="dxa" w:w="4680"/>
          </w:tcPr>
          <w:p>
            <w:r>
              <w:rPr>
                <w:sz w:val="20"/>
              </w:rPr>
            </w:r>
            <w:r>
              <w:rPr>
                <w:sz w:val="20"/>
              </w:rPr>
              <w:t>Time box for Cloud-Integration</w:t>
            </w:r>
          </w:p>
        </w:tc>
        <w:tc>
          <w:tcPr>
            <w:tcW w:type="dxa" w:w="4680"/>
          </w:tcPr>
          <w:p>
            <w:r>
              <w:rPr>
                <w:sz w:val="20"/>
              </w:rPr>
            </w:r>
            <w:r>
              <w:rPr>
                <w:sz w:val="20"/>
              </w:rPr>
              <w:t>_______________________________</w:t>
            </w:r>
          </w:p>
        </w:tc>
      </w:tr>
      <w:tr>
        <w:tc>
          <w:tcPr>
            <w:tcW w:type="dxa" w:w="4680"/>
          </w:tcPr>
          <w:p>
            <w:r>
              <w:rPr>
                <w:sz w:val="20"/>
              </w:rPr>
            </w:r>
            <w:r>
              <w:rPr>
                <w:sz w:val="20"/>
              </w:rPr>
              <w:t>Funding envelope</w:t>
            </w:r>
          </w:p>
        </w:tc>
        <w:tc>
          <w:tcPr>
            <w:tcW w:type="dxa" w:w="4680"/>
          </w:tcPr>
          <w:p>
            <w:r>
              <w:rPr>
                <w:sz w:val="20"/>
              </w:rPr>
            </w:r>
            <w:r>
              <w:rPr>
                <w:sz w:val="20"/>
              </w:rPr>
              <w:t>_______________________________</w:t>
            </w:r>
          </w:p>
        </w:tc>
      </w:tr>
      <w:tr>
        <w:tc>
          <w:tcPr>
            <w:tcW w:type="dxa" w:w="4680"/>
          </w:tcPr>
          <w:p>
            <w:r>
              <w:rPr>
                <w:sz w:val="20"/>
              </w:rPr>
            </w:r>
            <w:r>
              <w:rPr>
                <w:sz w:val="20"/>
              </w:rPr>
              <w:t>Conditions</w:t>
            </w:r>
          </w:p>
        </w:tc>
        <w:tc>
          <w:tcPr>
            <w:tcW w:type="dxa" w:w="4680"/>
          </w:tcPr>
          <w:p>
            <w:r>
              <w:rPr>
                <w:sz w:val="20"/>
              </w:rPr>
            </w:r>
            <w:r>
              <w:rPr>
                <w:sz w:val="20"/>
              </w:rPr>
              <w:t>_______________________________</w:t>
            </w:r>
          </w:p>
        </w:tc>
      </w:tr>
      <w:tr>
        <w:tc>
          <w:tcPr>
            <w:tcW w:type="dxa" w:w="4680"/>
          </w:tcPr>
          <w:p>
            <w:r>
              <w:rPr>
                <w:sz w:val="20"/>
              </w:rPr>
            </w:r>
            <w:r>
              <w:rPr>
                <w:sz w:val="20"/>
              </w:rPr>
              <w:t>Decision date</w:t>
            </w:r>
          </w:p>
        </w:tc>
        <w:tc>
          <w:tcPr>
            <w:tcW w:type="dxa" w:w="4680"/>
          </w:tcPr>
          <w:p>
            <w:r>
              <w:rPr>
                <w:sz w:val="20"/>
              </w:rPr>
            </w:r>
            <w:r>
              <w:rPr>
                <w:sz w:val="20"/>
              </w:rPr>
              <w:t>_______________________________</w:t>
            </w:r>
          </w:p>
        </w:tc>
      </w:tr>
    </w:tbl>
    <w:p/>
    <w:p>
      <w:pPr>
        <w:spacing w:before="120" w:after="120"/>
      </w:pPr>
    </w:p>
    <w:p>
      <w:pPr>
        <w:pStyle w:val="Heading1"/>
      </w:pPr>
      <w:r>
        <w:t>9. References</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r>
              <w:rPr>
                <w:b/>
                <w:sz w:val="20"/>
              </w:rPr>
            </w:r>
            <w:r>
              <w:rPr>
                <w:b/>
                <w:sz w:val="20"/>
              </w:rPr>
              <w:t>Ref.</w:t>
            </w:r>
          </w:p>
        </w:tc>
        <w:tc>
          <w:tcPr>
            <w:tcW w:type="dxa" w:w="3120"/>
            <w:shd w:fill="D9E2F3" w:val="clear"/>
          </w:tcPr>
          <w:p>
            <w:r>
              <w:rPr>
                <w:b/>
                <w:sz w:val="20"/>
              </w:rPr>
            </w:r>
            <w:r>
              <w:rPr>
                <w:b/>
                <w:sz w:val="20"/>
              </w:rPr>
              <w:t>Document</w:t>
            </w:r>
          </w:p>
        </w:tc>
        <w:tc>
          <w:tcPr>
            <w:tcW w:type="dxa" w:w="3120"/>
            <w:shd w:fill="D9E2F3" w:val="clear"/>
          </w:tcPr>
          <w:p>
            <w:r>
              <w:rPr>
                <w:b/>
                <w:sz w:val="20"/>
              </w:rPr>
            </w:r>
            <w:r>
              <w:rPr>
                <w:b/>
                <w:sz w:val="20"/>
              </w:rPr>
              <w:t>Description</w:t>
            </w:r>
          </w:p>
        </w:tc>
      </w:tr>
      <w:tr>
        <w:tc>
          <w:tcPr>
            <w:tcW w:type="dxa" w:w="3120"/>
          </w:tcPr>
          <w:p>
            <w:r>
              <w:rPr>
                <w:sz w:val="20"/>
              </w:rPr>
            </w:r>
            <w:r>
              <w:rPr>
                <w:sz w:val="20"/>
              </w:rPr>
              <w:t>R-1</w:t>
            </w:r>
          </w:p>
        </w:tc>
        <w:tc>
          <w:tcPr>
            <w:tcW w:type="dxa" w:w="3120"/>
          </w:tcPr>
          <w:p>
            <w:r>
              <w:rPr>
                <w:sz w:val="20"/>
              </w:rPr>
            </w:r>
            <w:r>
              <w:rPr>
                <w:rFonts w:ascii="Consolas" w:hAnsi="Consolas"/>
                <w:sz w:val="20"/>
              </w:rPr>
              <w:t>docs/validation/go-no-go.md</w:t>
            </w:r>
          </w:p>
        </w:tc>
        <w:tc>
          <w:tcPr>
            <w:tcW w:type="dxa" w:w="3120"/>
          </w:tcPr>
          <w:p>
            <w:r>
              <w:rPr>
                <w:sz w:val="20"/>
              </w:rPr>
            </w:r>
            <w:r>
              <w:rPr>
                <w:sz w:val="20"/>
              </w:rPr>
              <w:t>Local GO / accreditation NO-GO decision record</w:t>
            </w:r>
          </w:p>
        </w:tc>
      </w:tr>
      <w:tr>
        <w:tc>
          <w:tcPr>
            <w:tcW w:type="dxa" w:w="3120"/>
          </w:tcPr>
          <w:p>
            <w:r>
              <w:rPr>
                <w:sz w:val="20"/>
              </w:rPr>
            </w:r>
            <w:r>
              <w:rPr>
                <w:sz w:val="20"/>
              </w:rPr>
              <w:t>R-2</w:t>
            </w:r>
          </w:p>
        </w:tc>
        <w:tc>
          <w:tcPr>
            <w:tcW w:type="dxa" w:w="3120"/>
          </w:tcPr>
          <w:p>
            <w:r>
              <w:rPr>
                <w:sz w:val="20"/>
              </w:rPr>
            </w:r>
            <w:r>
              <w:rPr>
                <w:rFonts w:ascii="Consolas" w:hAnsi="Consolas"/>
                <w:sz w:val="20"/>
              </w:rPr>
              <w:t>docs/validation/gap-closure-register.md</w:t>
            </w:r>
          </w:p>
        </w:tc>
        <w:tc>
          <w:tcPr>
            <w:tcW w:type="dxa" w:w="3120"/>
          </w:tcPr>
          <w:p>
            <w:r>
              <w:rPr>
                <w:sz w:val="20"/>
              </w:rPr>
            </w:r>
            <w:r>
              <w:rPr>
                <w:sz w:val="20"/>
              </w:rPr>
              <w:t>Gap status by evidence level</w:t>
            </w:r>
          </w:p>
        </w:tc>
      </w:tr>
      <w:tr>
        <w:tc>
          <w:tcPr>
            <w:tcW w:type="dxa" w:w="3120"/>
          </w:tcPr>
          <w:p>
            <w:r>
              <w:rPr>
                <w:sz w:val="20"/>
              </w:rPr>
            </w:r>
            <w:r>
              <w:rPr>
                <w:sz w:val="20"/>
              </w:rPr>
              <w:t>R-3</w:t>
            </w:r>
          </w:p>
        </w:tc>
        <w:tc>
          <w:tcPr>
            <w:tcW w:type="dxa" w:w="3120"/>
          </w:tcPr>
          <w:p>
            <w:r>
              <w:rPr>
                <w:sz w:val="20"/>
              </w:rPr>
            </w:r>
            <w:r>
              <w:rPr>
                <w:rFonts w:ascii="Consolas" w:hAnsi="Consolas"/>
                <w:sz w:val="20"/>
              </w:rPr>
              <w:t>docs/validation/deliverables-checklist.md</w:t>
            </w:r>
          </w:p>
        </w:tc>
        <w:tc>
          <w:tcPr>
            <w:tcW w:type="dxa" w:w="3120"/>
          </w:tcPr>
          <w:p>
            <w:r>
              <w:rPr>
                <w:sz w:val="20"/>
              </w:rPr>
            </w:r>
            <w:r>
              <w:rPr>
                <w:sz w:val="20"/>
              </w:rPr>
              <w:t>Definition of Done with evidence links</w:t>
            </w:r>
          </w:p>
        </w:tc>
      </w:tr>
      <w:tr>
        <w:tc>
          <w:tcPr>
            <w:tcW w:type="dxa" w:w="3120"/>
          </w:tcPr>
          <w:p>
            <w:r>
              <w:rPr>
                <w:sz w:val="20"/>
              </w:rPr>
            </w:r>
            <w:r>
              <w:rPr>
                <w:sz w:val="20"/>
              </w:rPr>
              <w:t>R-4</w:t>
            </w:r>
          </w:p>
        </w:tc>
        <w:tc>
          <w:tcPr>
            <w:tcW w:type="dxa" w:w="3120"/>
          </w:tcPr>
          <w:p>
            <w:r>
              <w:rPr>
                <w:sz w:val="20"/>
              </w:rPr>
            </w:r>
            <w:r>
              <w:rPr>
                <w:rFonts w:ascii="Consolas" w:hAnsi="Consolas"/>
                <w:sz w:val="20"/>
              </w:rPr>
              <w:t>docs/validation/section14-walkthrough-report.md</w:t>
            </w:r>
            <w:r>
              <w:rPr>
                <w:sz w:val="20"/>
              </w:rPr>
              <w:t xml:space="preserve"> / </w:t>
            </w:r>
            <w:r>
              <w:rPr>
                <w:rFonts w:ascii="Consolas" w:hAnsi="Consolas"/>
                <w:sz w:val="20"/>
              </w:rPr>
              <w:t>.json</w:t>
            </w:r>
          </w:p>
        </w:tc>
        <w:tc>
          <w:tcPr>
            <w:tcW w:type="dxa" w:w="3120"/>
          </w:tcPr>
          <w:p>
            <w:r>
              <w:rPr>
                <w:sz w:val="20"/>
              </w:rPr>
            </w:r>
            <w:r>
              <w:rPr>
                <w:sz w:val="20"/>
              </w:rPr>
              <w:t>End-to-end Local walkthrough results</w:t>
            </w:r>
          </w:p>
        </w:tc>
      </w:tr>
      <w:tr>
        <w:tc>
          <w:tcPr>
            <w:tcW w:type="dxa" w:w="3120"/>
          </w:tcPr>
          <w:p>
            <w:r>
              <w:rPr>
                <w:sz w:val="20"/>
              </w:rPr>
            </w:r>
            <w:r>
              <w:rPr>
                <w:sz w:val="20"/>
              </w:rPr>
              <w:t>R-5</w:t>
            </w:r>
          </w:p>
        </w:tc>
        <w:tc>
          <w:tcPr>
            <w:tcW w:type="dxa" w:w="3120"/>
          </w:tcPr>
          <w:p>
            <w:r>
              <w:rPr>
                <w:sz w:val="20"/>
              </w:rPr>
            </w:r>
            <w:r>
              <w:rPr>
                <w:rFonts w:ascii="Consolas" w:hAnsi="Consolas"/>
                <w:sz w:val="20"/>
              </w:rPr>
              <w:t>docs/adrs/model-boundary.md</w:t>
            </w:r>
          </w:p>
        </w:tc>
        <w:tc>
          <w:tcPr>
            <w:tcW w:type="dxa" w:w="3120"/>
          </w:tcPr>
          <w:p>
            <w:r>
              <w:rPr>
                <w:sz w:val="20"/>
              </w:rPr>
            </w:r>
            <w:r>
              <w:rPr>
                <w:sz w:val="20"/>
              </w:rPr>
              <w:t>Model / provider boundary (organizational sign-off open)</w:t>
            </w:r>
          </w:p>
        </w:tc>
      </w:tr>
      <w:tr>
        <w:tc>
          <w:tcPr>
            <w:tcW w:type="dxa" w:w="3120"/>
          </w:tcPr>
          <w:p>
            <w:r>
              <w:rPr>
                <w:sz w:val="20"/>
              </w:rPr>
            </w:r>
            <w:r>
              <w:rPr>
                <w:sz w:val="20"/>
              </w:rPr>
              <w:t>R-6</w:t>
            </w:r>
          </w:p>
        </w:tc>
        <w:tc>
          <w:tcPr>
            <w:tcW w:type="dxa" w:w="3120"/>
          </w:tcPr>
          <w:p>
            <w:r>
              <w:rPr>
                <w:sz w:val="20"/>
              </w:rPr>
            </w:r>
            <w:r>
              <w:rPr>
                <w:sz w:val="20"/>
              </w:rPr>
              <w:t xml:space="preserve">Repository </w:t>
            </w:r>
            <w:r>
              <w:rPr>
                <w:rFonts w:ascii="Consolas" w:hAnsi="Consolas"/>
                <w:sz w:val="20"/>
              </w:rPr>
              <w:t>README.md</w:t>
            </w:r>
            <w:r>
              <w:rPr>
                <w:sz w:val="20"/>
              </w:rPr>
              <w:t xml:space="preserve"> / </w:t>
            </w:r>
            <w:r>
              <w:rPr>
                <w:rFonts w:ascii="Consolas" w:hAnsi="Consolas"/>
                <w:sz w:val="20"/>
              </w:rPr>
              <w:t>AGENTS.md</w:t>
            </w:r>
          </w:p>
        </w:tc>
        <w:tc>
          <w:tcPr>
            <w:tcW w:type="dxa" w:w="3120"/>
          </w:tcPr>
          <w:p>
            <w:r>
              <w:rPr>
                <w:sz w:val="20"/>
              </w:rPr>
            </w:r>
            <w:r>
              <w:rPr>
                <w:sz w:val="20"/>
              </w:rPr>
              <w:t>Program assurance statement (G-001)</w:t>
            </w:r>
          </w:p>
        </w:tc>
      </w:tr>
      <w:tr>
        <w:tc>
          <w:tcPr>
            <w:tcW w:type="dxa" w:w="3120"/>
          </w:tcPr>
          <w:p>
            <w:r>
              <w:rPr>
                <w:sz w:val="20"/>
              </w:rPr>
            </w:r>
            <w:r>
              <w:rPr>
                <w:sz w:val="20"/>
              </w:rPr>
              <w:t>R-7</w:t>
            </w:r>
          </w:p>
        </w:tc>
        <w:tc>
          <w:tcPr>
            <w:tcW w:type="dxa" w:w="3120"/>
          </w:tcPr>
          <w:p>
            <w:r>
              <w:rPr>
                <w:sz w:val="20"/>
              </w:rPr>
            </w:r>
            <w:r>
              <w:rPr>
                <w:sz w:val="20"/>
              </w:rPr>
              <w:t xml:space="preserve">Annex B; </w:t>
            </w:r>
            <w:r>
              <w:rPr>
                <w:rFonts w:ascii="Consolas" w:hAnsi="Consolas"/>
                <w:sz w:val="20"/>
              </w:rPr>
              <w:t>docs/validation/figures/</w:t>
            </w:r>
          </w:p>
        </w:tc>
        <w:tc>
          <w:tcPr>
            <w:tcW w:type="dxa" w:w="3120"/>
          </w:tcPr>
          <w:p>
            <w:r>
              <w:rPr>
                <w:sz w:val="20"/>
              </w:rPr>
            </w:r>
            <w:r>
              <w:rPr>
                <w:sz w:val="20"/>
              </w:rPr>
              <w:t>Visual evidence catalogue and image store</w:t>
            </w:r>
          </w:p>
        </w:tc>
      </w:tr>
    </w:tbl>
    <w:p/>
    <w:p>
      <w:pPr>
        <w:spacing w:before="120" w:after="120"/>
      </w:pPr>
    </w:p>
    <w:p>
      <w:r>
        <w:br w:type="page"/>
      </w:r>
    </w:p>
    <w:p>
      <w:pPr>
        <w:pStyle w:val="Title"/>
      </w:pPr>
      <w:r>
        <w:t>Annex A — Technical and evidence record</w:t>
      </w:r>
    </w:p>
    <w:p>
      <w:r>
        <w:rPr>
          <w:i/>
        </w:rPr>
        <w:t>For engineering, security architecture, and data platform leadership.</w:t>
      </w:r>
    </w:p>
    <w:p>
      <w:pPr>
        <w:pStyle w:val="Heading1"/>
      </w:pPr>
      <w:r>
        <w:t>A.1 Environment of record</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sz w:val="20"/>
              </w:rPr>
            </w:r>
            <w:r>
              <w:rPr>
                <w:b/>
                <w:sz w:val="20"/>
              </w:rPr>
              <w:t>Item</w:t>
            </w:r>
          </w:p>
        </w:tc>
        <w:tc>
          <w:tcPr>
            <w:tcW w:type="dxa" w:w="4680"/>
            <w:shd w:fill="D9E2F3" w:val="clear"/>
          </w:tcPr>
          <w:p>
            <w:r>
              <w:rPr>
                <w:b/>
                <w:sz w:val="20"/>
              </w:rPr>
            </w:r>
            <w:r>
              <w:rPr>
                <w:b/>
                <w:sz w:val="20"/>
              </w:rPr>
              <w:t>Value</w:t>
            </w:r>
          </w:p>
        </w:tc>
      </w:tr>
      <w:tr>
        <w:tc>
          <w:tcPr>
            <w:tcW w:type="dxa" w:w="4680"/>
          </w:tcPr>
          <w:p>
            <w:r>
              <w:rPr>
                <w:sz w:val="20"/>
              </w:rPr>
            </w:r>
            <w:r>
              <w:rPr>
                <w:sz w:val="20"/>
              </w:rPr>
              <w:t>Branch</w:t>
            </w:r>
          </w:p>
        </w:tc>
        <w:tc>
          <w:tcPr>
            <w:tcW w:type="dxa" w:w="4680"/>
          </w:tcPr>
          <w:p>
            <w:r>
              <w:rPr>
                <w:sz w:val="20"/>
              </w:rPr>
            </w:r>
            <w:r>
              <w:rPr>
                <w:rFonts w:ascii="Consolas" w:hAnsi="Consolas"/>
                <w:sz w:val="20"/>
              </w:rPr>
              <w:t>dev</w:t>
            </w:r>
          </w:p>
        </w:tc>
      </w:tr>
      <w:tr>
        <w:tc>
          <w:tcPr>
            <w:tcW w:type="dxa" w:w="4680"/>
          </w:tcPr>
          <w:p>
            <w:r>
              <w:rPr>
                <w:sz w:val="20"/>
              </w:rPr>
            </w:r>
            <w:r>
              <w:rPr>
                <w:sz w:val="20"/>
              </w:rPr>
              <w:t>Commit</w:t>
            </w:r>
          </w:p>
        </w:tc>
        <w:tc>
          <w:tcPr>
            <w:tcW w:type="dxa" w:w="4680"/>
          </w:tcPr>
          <w:p>
            <w:r>
              <w:rPr>
                <w:sz w:val="20"/>
              </w:rPr>
            </w:r>
            <w:r>
              <w:rPr>
                <w:rFonts w:ascii="Consolas" w:hAnsi="Consolas"/>
                <w:sz w:val="20"/>
              </w:rPr>
              <w:t>3b22bae</w:t>
            </w:r>
          </w:p>
        </w:tc>
      </w:tr>
      <w:tr>
        <w:tc>
          <w:tcPr>
            <w:tcW w:type="dxa" w:w="4680"/>
          </w:tcPr>
          <w:p>
            <w:r>
              <w:rPr>
                <w:sz w:val="20"/>
              </w:rPr>
            </w:r>
            <w:r>
              <w:rPr>
                <w:sz w:val="20"/>
              </w:rPr>
              <w:t>Runtime</w:t>
            </w:r>
          </w:p>
        </w:tc>
        <w:tc>
          <w:tcPr>
            <w:tcW w:type="dxa" w:w="4680"/>
          </w:tcPr>
          <w:p>
            <w:r>
              <w:rPr>
                <w:sz w:val="20"/>
              </w:rPr>
            </w:r>
            <w:r>
              <w:rPr>
                <w:sz w:val="20"/>
              </w:rPr>
              <w:t>Python 3.11 virtual environment; Docker Local Grafana (port 33000) and Postgres (port 15432); GitHub Actions continuous integration</w:t>
            </w:r>
          </w:p>
        </w:tc>
      </w:tr>
      <w:tr>
        <w:tc>
          <w:tcPr>
            <w:tcW w:type="dxa" w:w="4680"/>
          </w:tcPr>
          <w:p>
            <w:r>
              <w:rPr>
                <w:sz w:val="20"/>
              </w:rPr>
            </w:r>
            <w:r>
              <w:rPr>
                <w:sz w:val="20"/>
              </w:rPr>
              <w:t>Assurance level</w:t>
            </w:r>
          </w:p>
        </w:tc>
        <w:tc>
          <w:tcPr>
            <w:tcW w:type="dxa" w:w="4680"/>
          </w:tcPr>
          <w:p>
            <w:r>
              <w:rPr>
                <w:sz w:val="20"/>
              </w:rPr>
            </w:r>
            <w:r>
              <w:rPr>
                <w:sz w:val="20"/>
              </w:rPr>
              <w:t>Local — portfolio reference (not ATO)</w:t>
            </w:r>
          </w:p>
        </w:tc>
      </w:tr>
      <w:tr>
        <w:tc>
          <w:tcPr>
            <w:tcW w:type="dxa" w:w="4680"/>
          </w:tcPr>
          <w:p>
            <w:r>
              <w:rPr>
                <w:sz w:val="20"/>
              </w:rPr>
            </w:r>
            <w:r>
              <w:rPr>
                <w:sz w:val="20"/>
              </w:rPr>
              <w:t>Primary verification</w:t>
            </w:r>
          </w:p>
        </w:tc>
        <w:tc>
          <w:tcPr>
            <w:tcW w:type="dxa" w:w="4680"/>
          </w:tcPr>
          <w:p>
            <w:r>
              <w:rPr>
                <w:sz w:val="20"/>
              </w:rPr>
            </w:r>
            <w:r>
              <w:rPr>
                <w:rFonts w:ascii="Consolas" w:hAnsi="Consolas"/>
                <w:sz w:val="20"/>
              </w:rPr>
              <w:t>python tools/run_section14_walkthrough.py</w:t>
            </w:r>
          </w:p>
        </w:tc>
      </w:tr>
    </w:tbl>
    <w:p/>
    <w:p>
      <w:pPr>
        <w:pStyle w:val="Heading1"/>
      </w:pPr>
      <w:r>
        <w:t>A.2 Evidence index</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r>
              <w:rPr>
                <w:b/>
                <w:sz w:val="20"/>
              </w:rPr>
            </w:r>
            <w:r>
              <w:rPr>
                <w:b/>
                <w:sz w:val="20"/>
              </w:rPr>
              <w:t>Capability</w:t>
            </w:r>
          </w:p>
        </w:tc>
        <w:tc>
          <w:tcPr>
            <w:tcW w:type="dxa" w:w="3120"/>
            <w:shd w:fill="D9E2F3" w:val="clear"/>
          </w:tcPr>
          <w:p>
            <w:r>
              <w:rPr>
                <w:b/>
                <w:sz w:val="20"/>
              </w:rPr>
            </w:r>
            <w:r>
              <w:rPr>
                <w:b/>
                <w:sz w:val="20"/>
              </w:rPr>
              <w:t>Artifact</w:t>
            </w:r>
          </w:p>
        </w:tc>
        <w:tc>
          <w:tcPr>
            <w:tcW w:type="dxa" w:w="3120"/>
            <w:shd w:fill="D9E2F3" w:val="clear"/>
          </w:tcPr>
          <w:p>
            <w:r>
              <w:rPr>
                <w:b/>
                <w:sz w:val="20"/>
              </w:rPr>
            </w:r>
            <w:r>
              <w:rPr>
                <w:b/>
                <w:sz w:val="20"/>
              </w:rPr>
              <w:t>Description</w:t>
            </w:r>
          </w:p>
        </w:tc>
      </w:tr>
      <w:tr>
        <w:tc>
          <w:tcPr>
            <w:tcW w:type="dxa" w:w="3120"/>
          </w:tcPr>
          <w:p>
            <w:r>
              <w:rPr>
                <w:sz w:val="20"/>
              </w:rPr>
            </w:r>
            <w:r>
              <w:rPr>
                <w:sz w:val="20"/>
              </w:rPr>
              <w:t>End-to-end Local freeze</w:t>
            </w:r>
          </w:p>
        </w:tc>
        <w:tc>
          <w:tcPr>
            <w:tcW w:type="dxa" w:w="3120"/>
          </w:tcPr>
          <w:p>
            <w:r>
              <w:rPr>
                <w:sz w:val="20"/>
              </w:rPr>
            </w:r>
            <w:r>
              <w:rPr>
                <w:rFonts w:ascii="Consolas" w:hAnsi="Consolas"/>
                <w:sz w:val="20"/>
              </w:rPr>
              <w:t>docs/validation/section14-walkthrough-report.md</w:t>
            </w:r>
            <w:r>
              <w:rPr>
                <w:sz w:val="20"/>
              </w:rPr>
              <w:t xml:space="preserve"> / </w:t>
            </w:r>
            <w:r>
              <w:rPr>
                <w:rFonts w:ascii="Consolas" w:hAnsi="Consolas"/>
                <w:sz w:val="20"/>
              </w:rPr>
              <w:t>.json</w:t>
            </w:r>
          </w:p>
        </w:tc>
        <w:tc>
          <w:tcPr>
            <w:tcW w:type="dxa" w:w="3120"/>
          </w:tcPr>
          <w:p>
            <w:r>
              <w:rPr>
                <w:sz w:val="20"/>
              </w:rPr>
            </w:r>
            <w:r>
              <w:rPr>
                <w:sz w:val="20"/>
              </w:rPr>
              <w:t>Phase 0–11 results with suites and timestamps</w:t>
            </w:r>
          </w:p>
        </w:tc>
      </w:tr>
      <w:tr>
        <w:tc>
          <w:tcPr>
            <w:tcW w:type="dxa" w:w="3120"/>
          </w:tcPr>
          <w:p>
            <w:r>
              <w:rPr>
                <w:sz w:val="20"/>
              </w:rPr>
            </w:r>
            <w:r>
              <w:rPr>
                <w:sz w:val="20"/>
              </w:rPr>
              <w:t>Go / No-Go</w:t>
            </w:r>
          </w:p>
        </w:tc>
        <w:tc>
          <w:tcPr>
            <w:tcW w:type="dxa" w:w="3120"/>
          </w:tcPr>
          <w:p>
            <w:r>
              <w:rPr>
                <w:sz w:val="20"/>
              </w:rPr>
            </w:r>
            <w:r>
              <w:rPr>
                <w:rFonts w:ascii="Consolas" w:hAnsi="Consolas"/>
                <w:sz w:val="20"/>
              </w:rPr>
              <w:t>docs/validation/go-no-go.md</w:t>
            </w:r>
          </w:p>
        </w:tc>
        <w:tc>
          <w:tcPr>
            <w:tcW w:type="dxa" w:w="3120"/>
          </w:tcPr>
          <w:p>
            <w:r>
              <w:rPr>
                <w:sz w:val="20"/>
              </w:rPr>
            </w:r>
            <w:r>
              <w:rPr>
                <w:sz w:val="20"/>
              </w:rPr>
              <w:t>Decision record and deferred risks</w:t>
            </w:r>
          </w:p>
        </w:tc>
      </w:tr>
      <w:tr>
        <w:tc>
          <w:tcPr>
            <w:tcW w:type="dxa" w:w="3120"/>
          </w:tcPr>
          <w:p>
            <w:r>
              <w:rPr>
                <w:sz w:val="20"/>
              </w:rPr>
            </w:r>
            <w:r>
              <w:rPr>
                <w:sz w:val="20"/>
              </w:rPr>
              <w:t>Gap register</w:t>
            </w:r>
          </w:p>
        </w:tc>
        <w:tc>
          <w:tcPr>
            <w:tcW w:type="dxa" w:w="3120"/>
          </w:tcPr>
          <w:p>
            <w:r>
              <w:rPr>
                <w:sz w:val="20"/>
              </w:rPr>
            </w:r>
            <w:r>
              <w:rPr>
                <w:rFonts w:ascii="Consolas" w:hAnsi="Consolas"/>
                <w:sz w:val="20"/>
              </w:rPr>
              <w:t>docs/validation/gap-closure-register.md</w:t>
            </w:r>
          </w:p>
        </w:tc>
        <w:tc>
          <w:tcPr>
            <w:tcW w:type="dxa" w:w="3120"/>
          </w:tcPr>
          <w:p>
            <w:r>
              <w:rPr>
                <w:sz w:val="20"/>
              </w:rPr>
            </w:r>
            <w:r>
              <w:rPr>
                <w:sz w:val="20"/>
              </w:rPr>
              <w:t>G-001–G-024 closed-at level and open items</w:t>
            </w:r>
          </w:p>
        </w:tc>
      </w:tr>
      <w:tr>
        <w:tc>
          <w:tcPr>
            <w:tcW w:type="dxa" w:w="3120"/>
          </w:tcPr>
          <w:p>
            <w:r>
              <w:rPr>
                <w:sz w:val="20"/>
              </w:rPr>
            </w:r>
            <w:r>
              <w:rPr>
                <w:sz w:val="20"/>
              </w:rPr>
              <w:t>Deliverables</w:t>
            </w:r>
          </w:p>
        </w:tc>
        <w:tc>
          <w:tcPr>
            <w:tcW w:type="dxa" w:w="3120"/>
          </w:tcPr>
          <w:p>
            <w:r>
              <w:rPr>
                <w:sz w:val="20"/>
              </w:rPr>
            </w:r>
            <w:r>
              <w:rPr>
                <w:rFonts w:ascii="Consolas" w:hAnsi="Consolas"/>
                <w:sz w:val="20"/>
              </w:rPr>
              <w:t>docs/validation/deliverables-checklist.md</w:t>
            </w:r>
          </w:p>
        </w:tc>
        <w:tc>
          <w:tcPr>
            <w:tcW w:type="dxa" w:w="3120"/>
          </w:tcPr>
          <w:p>
            <w:r>
              <w:rPr>
                <w:sz w:val="20"/>
              </w:rPr>
            </w:r>
            <w:r>
              <w:rPr>
                <w:sz w:val="20"/>
              </w:rPr>
              <w:t>Definition of Done mapped to evidence</w:t>
            </w:r>
          </w:p>
        </w:tc>
      </w:tr>
      <w:tr>
        <w:tc>
          <w:tcPr>
            <w:tcW w:type="dxa" w:w="3120"/>
          </w:tcPr>
          <w:p>
            <w:r>
              <w:rPr>
                <w:sz w:val="20"/>
              </w:rPr>
            </w:r>
            <w:r>
              <w:rPr>
                <w:sz w:val="20"/>
              </w:rPr>
              <w:t>Ingest to BI</w:t>
            </w:r>
          </w:p>
        </w:tc>
        <w:tc>
          <w:tcPr>
            <w:tcW w:type="dxa" w:w="3120"/>
          </w:tcPr>
          <w:p>
            <w:r>
              <w:rPr>
                <w:sz w:val="20"/>
              </w:rPr>
            </w:r>
            <w:r>
              <w:rPr>
                <w:rFonts w:ascii="Consolas" w:hAnsi="Consolas"/>
                <w:sz w:val="20"/>
              </w:rPr>
              <w:t>docs/validation/ingest-to-grafana-report.md</w:t>
            </w:r>
            <w:r>
              <w:rPr>
                <w:sz w:val="20"/>
              </w:rPr>
              <w:t xml:space="preserve"> / </w:t>
            </w:r>
            <w:r>
              <w:rPr>
                <w:rFonts w:ascii="Consolas" w:hAnsi="Consolas"/>
                <w:sz w:val="20"/>
              </w:rPr>
              <w:t>.json</w:t>
            </w:r>
          </w:p>
        </w:tc>
        <w:tc>
          <w:tcPr>
            <w:tcW w:type="dxa" w:w="3120"/>
          </w:tcPr>
          <w:p>
            <w:r>
              <w:rPr>
                <w:sz w:val="20"/>
              </w:rPr>
            </w:r>
            <w:r>
              <w:rPr>
                <w:sz w:val="20"/>
              </w:rPr>
              <w:t>Step results for ingest, promote, mart, Grafana, RLS</w:t>
            </w:r>
          </w:p>
        </w:tc>
      </w:tr>
      <w:tr>
        <w:tc>
          <w:tcPr>
            <w:tcW w:type="dxa" w:w="3120"/>
          </w:tcPr>
          <w:p>
            <w:r>
              <w:rPr>
                <w:sz w:val="20"/>
              </w:rPr>
            </w:r>
            <w:r>
              <w:rPr>
                <w:sz w:val="20"/>
              </w:rPr>
              <w:t>SQL safety lab</w:t>
            </w:r>
          </w:p>
        </w:tc>
        <w:tc>
          <w:tcPr>
            <w:tcW w:type="dxa" w:w="3120"/>
          </w:tcPr>
          <w:p>
            <w:r>
              <w:rPr>
                <w:sz w:val="20"/>
              </w:rPr>
            </w:r>
            <w:r>
              <w:rPr>
                <w:rFonts w:ascii="Consolas" w:hAnsi="Consolas"/>
                <w:sz w:val="20"/>
              </w:rPr>
              <w:t>docs/validation/sql-optimization-report.md</w:t>
            </w:r>
            <w:r>
              <w:rPr>
                <w:sz w:val="20"/>
              </w:rPr>
              <w:t xml:space="preserve"> / </w:t>
            </w:r>
            <w:r>
              <w:rPr>
                <w:rFonts w:ascii="Consolas" w:hAnsi="Consolas"/>
                <w:sz w:val="20"/>
              </w:rPr>
              <w:t>.json</w:t>
            </w:r>
          </w:p>
        </w:tc>
        <w:tc>
          <w:tcPr>
            <w:tcW w:type="dxa" w:w="3120"/>
          </w:tcPr>
          <w:p>
            <w:r>
              <w:rPr>
                <w:sz w:val="20"/>
              </w:rPr>
            </w:r>
            <w:r>
              <w:rPr>
                <w:sz w:val="20"/>
              </w:rPr>
              <w:t>EXPLAIN plans and full-scan gate</w:t>
            </w:r>
          </w:p>
        </w:tc>
      </w:tr>
      <w:tr>
        <w:tc>
          <w:tcPr>
            <w:tcW w:type="dxa" w:w="3120"/>
          </w:tcPr>
          <w:p>
            <w:r>
              <w:rPr>
                <w:sz w:val="20"/>
              </w:rPr>
            </w:r>
            <w:r>
              <w:rPr>
                <w:sz w:val="20"/>
              </w:rPr>
              <w:t>Mimic-prod package</w:t>
            </w:r>
          </w:p>
        </w:tc>
        <w:tc>
          <w:tcPr>
            <w:tcW w:type="dxa" w:w="3120"/>
          </w:tcPr>
          <w:p>
            <w:r>
              <w:rPr>
                <w:sz w:val="20"/>
              </w:rPr>
            </w:r>
            <w:r>
              <w:rPr>
                <w:rFonts w:ascii="Consolas" w:hAnsi="Consolas"/>
                <w:sz w:val="20"/>
              </w:rPr>
              <w:t>docs/validation/mimic-prod-report.md</w:t>
            </w:r>
            <w:r>
              <w:rPr>
                <w:sz w:val="20"/>
              </w:rPr>
              <w:t xml:space="preserve"> / </w:t>
            </w:r>
            <w:r>
              <w:rPr>
                <w:rFonts w:ascii="Consolas" w:hAnsi="Consolas"/>
                <w:sz w:val="20"/>
              </w:rPr>
              <w:t>.json</w:t>
            </w:r>
          </w:p>
        </w:tc>
        <w:tc>
          <w:tcPr>
            <w:tcW w:type="dxa" w:w="3120"/>
          </w:tcPr>
          <w:p>
            <w:r>
              <w:rPr>
                <w:sz w:val="20"/>
              </w:rPr>
            </w:r>
            <w:r>
              <w:rPr>
                <w:sz w:val="20"/>
              </w:rPr>
              <w:t>Aggregate Local mimic-prod results</w:t>
            </w:r>
          </w:p>
        </w:tc>
      </w:tr>
      <w:tr>
        <w:tc>
          <w:tcPr>
            <w:tcW w:type="dxa" w:w="3120"/>
          </w:tcPr>
          <w:p>
            <w:r>
              <w:rPr>
                <w:sz w:val="20"/>
              </w:rPr>
            </w:r>
            <w:r>
              <w:rPr>
                <w:sz w:val="20"/>
              </w:rPr>
              <w:t>Mission scenario</w:t>
            </w:r>
          </w:p>
        </w:tc>
        <w:tc>
          <w:tcPr>
            <w:tcW w:type="dxa" w:w="3120"/>
          </w:tcPr>
          <w:p>
            <w:r>
              <w:rPr>
                <w:sz w:val="20"/>
              </w:rPr>
            </w:r>
            <w:r>
              <w:rPr>
                <w:rFonts w:ascii="Consolas" w:hAnsi="Consolas"/>
                <w:sz w:val="20"/>
              </w:rPr>
              <w:t>tests/production-simulation/scenarios/mission-alpha-staging.yaml</w:t>
            </w:r>
          </w:p>
        </w:tc>
        <w:tc>
          <w:tcPr>
            <w:tcW w:type="dxa" w:w="3120"/>
          </w:tcPr>
          <w:p>
            <w:r>
              <w:rPr>
                <w:sz w:val="20"/>
              </w:rPr>
            </w:r>
            <w:r>
              <w:rPr>
                <w:sz w:val="20"/>
              </w:rPr>
              <w:t>Declared staging steps and pass criteria</w:t>
            </w:r>
          </w:p>
        </w:tc>
      </w:tr>
      <w:tr>
        <w:tc>
          <w:tcPr>
            <w:tcW w:type="dxa" w:w="3120"/>
          </w:tcPr>
          <w:p>
            <w:r>
              <w:rPr>
                <w:sz w:val="20"/>
              </w:rPr>
            </w:r>
            <w:r>
              <w:rPr>
                <w:sz w:val="20"/>
              </w:rPr>
              <w:t>Mission runner</w:t>
            </w:r>
          </w:p>
        </w:tc>
        <w:tc>
          <w:tcPr>
            <w:tcW w:type="dxa" w:w="3120"/>
          </w:tcPr>
          <w:p>
            <w:r>
              <w:rPr>
                <w:sz w:val="20"/>
              </w:rPr>
            </w:r>
            <w:r>
              <w:rPr>
                <w:rFonts w:ascii="Consolas" w:hAnsi="Consolas"/>
                <w:sz w:val="20"/>
              </w:rPr>
              <w:t>tests/production-simulation/test_mission_alpha_staging.py</w:t>
            </w:r>
          </w:p>
        </w:tc>
        <w:tc>
          <w:tcPr>
            <w:tcW w:type="dxa" w:w="3120"/>
          </w:tcPr>
          <w:p>
            <w:r>
              <w:rPr>
                <w:sz w:val="20"/>
              </w:rPr>
            </w:r>
            <w:r>
              <w:rPr>
                <w:sz w:val="20"/>
              </w:rPr>
              <w:t>Local agent, evaluation, and load smoke</w:t>
            </w:r>
          </w:p>
        </w:tc>
      </w:tr>
      <w:tr>
        <w:tc>
          <w:tcPr>
            <w:tcW w:type="dxa" w:w="3120"/>
          </w:tcPr>
          <w:p>
            <w:r>
              <w:rPr>
                <w:sz w:val="20"/>
              </w:rPr>
            </w:r>
            <w:r>
              <w:rPr>
                <w:sz w:val="20"/>
              </w:rPr>
              <w:t>Evaluation contract</w:t>
            </w:r>
          </w:p>
        </w:tc>
        <w:tc>
          <w:tcPr>
            <w:tcW w:type="dxa" w:w="3120"/>
          </w:tcPr>
          <w:p>
            <w:r>
              <w:rPr>
                <w:sz w:val="20"/>
              </w:rPr>
            </w:r>
            <w:r>
              <w:rPr>
                <w:rFonts w:ascii="Consolas" w:hAnsi="Consolas"/>
                <w:sz w:val="20"/>
              </w:rPr>
              <w:t>app/evaluation/contracts/mission-alpha.yaml</w:t>
            </w:r>
          </w:p>
        </w:tc>
        <w:tc>
          <w:tcPr>
            <w:tcW w:type="dxa" w:w="3120"/>
          </w:tcPr>
          <w:p>
            <w:r>
              <w:rPr>
                <w:sz w:val="20"/>
              </w:rPr>
            </w:r>
            <w:r>
              <w:rPr>
                <w:sz w:val="20"/>
              </w:rPr>
              <w:t>Deterministic evaluation contract identity</w:t>
            </w:r>
          </w:p>
        </w:tc>
      </w:tr>
      <w:tr>
        <w:tc>
          <w:tcPr>
            <w:tcW w:type="dxa" w:w="3120"/>
          </w:tcPr>
          <w:p>
            <w:r>
              <w:rPr>
                <w:sz w:val="20"/>
              </w:rPr>
            </w:r>
            <w:r>
              <w:rPr>
                <w:sz w:val="20"/>
              </w:rPr>
              <w:t>Load evidence binding</w:t>
            </w:r>
          </w:p>
        </w:tc>
        <w:tc>
          <w:tcPr>
            <w:tcW w:type="dxa" w:w="3120"/>
          </w:tcPr>
          <w:p>
            <w:r>
              <w:rPr>
                <w:sz w:val="20"/>
              </w:rPr>
            </w:r>
            <w:r>
              <w:rPr>
                <w:rFonts w:ascii="Consolas" w:hAnsi="Consolas"/>
                <w:sz w:val="20"/>
              </w:rPr>
              <w:t>tests/load/reports/benchmark-evidence-mission-alpha.json</w:t>
            </w:r>
          </w:p>
        </w:tc>
        <w:tc>
          <w:tcPr>
            <w:tcW w:type="dxa" w:w="3120"/>
          </w:tcPr>
          <w:p>
            <w:r>
              <w:rPr>
                <w:sz w:val="20"/>
              </w:rPr>
            </w:r>
            <w:r>
              <w:rPr>
                <w:sz w:val="20"/>
              </w:rPr>
              <w:t>Code/dataset/cost ceiling binding</w:t>
            </w:r>
          </w:p>
        </w:tc>
      </w:tr>
      <w:tr>
        <w:tc>
          <w:tcPr>
            <w:tcW w:type="dxa" w:w="3120"/>
          </w:tcPr>
          <w:p>
            <w:r>
              <w:rPr>
                <w:sz w:val="20"/>
              </w:rPr>
            </w:r>
            <w:r>
              <w:rPr>
                <w:sz w:val="20"/>
              </w:rPr>
              <w:t>Workload ceilings</w:t>
            </w:r>
          </w:p>
        </w:tc>
        <w:tc>
          <w:tcPr>
            <w:tcW w:type="dxa" w:w="3120"/>
          </w:tcPr>
          <w:p>
            <w:r>
              <w:rPr>
                <w:sz w:val="20"/>
              </w:rPr>
            </w:r>
            <w:r>
              <w:rPr>
                <w:rFonts w:ascii="Consolas" w:hAnsi="Consolas"/>
                <w:sz w:val="20"/>
              </w:rPr>
              <w:t>tests/load/workload-manifest.yaml</w:t>
            </w:r>
          </w:p>
        </w:tc>
        <w:tc>
          <w:tcPr>
            <w:tcW w:type="dxa" w:w="3120"/>
          </w:tcPr>
          <w:p>
            <w:r>
              <w:rPr>
                <w:sz w:val="20"/>
              </w:rPr>
            </w:r>
            <w:r>
              <w:rPr>
                <w:sz w:val="20"/>
              </w:rPr>
              <w:t>Latency, error, and cost thresholds</w:t>
            </w:r>
          </w:p>
        </w:tc>
      </w:tr>
    </w:tbl>
    <w:p/>
    <w:p>
      <w:pPr>
        <w:pStyle w:val="Heading1"/>
      </w:pPr>
      <w:r>
        <w:t>A.3 Demonstration-to-procedure map</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9E2F3" w:val="clear"/>
          </w:tcPr>
          <w:p>
            <w:r>
              <w:rPr>
                <w:b/>
                <w:sz w:val="20"/>
              </w:rPr>
            </w:r>
            <w:r>
              <w:rPr>
                <w:b/>
                <w:sz w:val="20"/>
              </w:rPr>
              <w:t>No.</w:t>
            </w:r>
          </w:p>
        </w:tc>
        <w:tc>
          <w:tcPr>
            <w:tcW w:type="dxa" w:w="2340"/>
            <w:shd w:fill="D9E2F3" w:val="clear"/>
          </w:tcPr>
          <w:p>
            <w:r>
              <w:rPr>
                <w:b/>
                <w:sz w:val="20"/>
              </w:rPr>
            </w:r>
            <w:r>
              <w:rPr>
                <w:b/>
                <w:sz w:val="20"/>
              </w:rPr>
              <w:t>Demonstration</w:t>
            </w:r>
          </w:p>
        </w:tc>
        <w:tc>
          <w:tcPr>
            <w:tcW w:type="dxa" w:w="2340"/>
            <w:shd w:fill="D9E2F3" w:val="clear"/>
          </w:tcPr>
          <w:p>
            <w:r>
              <w:rPr>
                <w:b/>
                <w:sz w:val="20"/>
              </w:rPr>
            </w:r>
            <w:r>
              <w:rPr>
                <w:b/>
                <w:sz w:val="20"/>
              </w:rPr>
              <w:t>Procedure / suite</w:t>
            </w:r>
          </w:p>
        </w:tc>
        <w:tc>
          <w:tcPr>
            <w:tcW w:type="dxa" w:w="2340"/>
            <w:shd w:fill="D9E2F3" w:val="clear"/>
          </w:tcPr>
          <w:p>
            <w:r>
              <w:rPr>
                <w:b/>
                <w:sz w:val="20"/>
              </w:rPr>
            </w:r>
            <w:r>
              <w:rPr>
                <w:b/>
                <w:sz w:val="20"/>
              </w:rPr>
              <w:t>Evidence</w:t>
            </w:r>
          </w:p>
        </w:tc>
      </w:tr>
      <w:tr>
        <w:tc>
          <w:tcPr>
            <w:tcW w:type="dxa" w:w="2340"/>
          </w:tcPr>
          <w:p>
            <w:r>
              <w:rPr>
                <w:sz w:val="20"/>
              </w:rPr>
            </w:r>
            <w:r>
              <w:rPr>
                <w:sz w:val="20"/>
              </w:rPr>
              <w:t>1</w:t>
            </w:r>
          </w:p>
        </w:tc>
        <w:tc>
          <w:tcPr>
            <w:tcW w:type="dxa" w:w="2340"/>
          </w:tcPr>
          <w:p>
            <w:r>
              <w:rPr>
                <w:sz w:val="20"/>
              </w:rPr>
            </w:r>
            <w:r>
              <w:rPr>
                <w:sz w:val="20"/>
              </w:rPr>
              <w:t>Enterprise data to Mission BI</w:t>
            </w:r>
          </w:p>
        </w:tc>
        <w:tc>
          <w:tcPr>
            <w:tcW w:type="dxa" w:w="2340"/>
          </w:tcPr>
          <w:p>
            <w:r>
              <w:rPr>
                <w:sz w:val="20"/>
              </w:rPr>
            </w:r>
            <w:r>
              <w:rPr>
                <w:rFonts w:ascii="Consolas" w:hAnsi="Consolas"/>
                <w:sz w:val="20"/>
              </w:rPr>
              <w:t>scripts/run-ingest-to-grafana.ps1</w:t>
            </w:r>
          </w:p>
        </w:tc>
        <w:tc>
          <w:tcPr>
            <w:tcW w:type="dxa" w:w="2340"/>
          </w:tcPr>
          <w:p>
            <w:r>
              <w:rPr>
                <w:sz w:val="20"/>
              </w:rPr>
            </w:r>
            <w:r>
              <w:rPr>
                <w:sz w:val="20"/>
              </w:rPr>
              <w:t>ingest-to-grafana report</w:t>
            </w:r>
          </w:p>
        </w:tc>
      </w:tr>
      <w:tr>
        <w:tc>
          <w:tcPr>
            <w:tcW w:type="dxa" w:w="2340"/>
          </w:tcPr>
          <w:p>
            <w:r>
              <w:rPr>
                <w:sz w:val="20"/>
              </w:rPr>
            </w:r>
            <w:r>
              <w:rPr>
                <w:sz w:val="20"/>
              </w:rPr>
              <w:t>2</w:t>
            </w:r>
          </w:p>
        </w:tc>
        <w:tc>
          <w:tcPr>
            <w:tcW w:type="dxa" w:w="2340"/>
          </w:tcPr>
          <w:p>
            <w:r>
              <w:rPr>
                <w:sz w:val="20"/>
              </w:rPr>
            </w:r>
            <w:r>
              <w:rPr>
                <w:sz w:val="20"/>
              </w:rPr>
              <w:t>Live operational stream</w:t>
            </w:r>
          </w:p>
        </w:tc>
        <w:tc>
          <w:tcPr>
            <w:tcW w:type="dxa" w:w="2340"/>
          </w:tcPr>
          <w:p>
            <w:r>
              <w:rPr>
                <w:sz w:val="20"/>
              </w:rPr>
            </w:r>
            <w:r>
              <w:rPr>
                <w:rFonts w:ascii="Consolas" w:hAnsi="Consolas"/>
                <w:sz w:val="20"/>
              </w:rPr>
              <w:t>scripts/run-data-stream.ps1</w:t>
            </w:r>
          </w:p>
        </w:tc>
        <w:tc>
          <w:tcPr>
            <w:tcW w:type="dxa" w:w="2340"/>
          </w:tcPr>
          <w:p>
            <w:r>
              <w:rPr>
                <w:sz w:val="20"/>
              </w:rPr>
            </w:r>
            <w:r>
              <w:rPr>
                <w:sz w:val="20"/>
              </w:rPr>
              <w:t>Local Grafana Live Enterprise Stream; Annex B</w:t>
            </w:r>
          </w:p>
        </w:tc>
      </w:tr>
      <w:tr>
        <w:tc>
          <w:tcPr>
            <w:tcW w:type="dxa" w:w="2340"/>
          </w:tcPr>
          <w:p>
            <w:r>
              <w:rPr>
                <w:sz w:val="20"/>
              </w:rPr>
            </w:r>
            <w:r>
              <w:rPr>
                <w:sz w:val="20"/>
              </w:rPr>
              <w:t>3</w:t>
            </w:r>
          </w:p>
        </w:tc>
        <w:tc>
          <w:tcPr>
            <w:tcW w:type="dxa" w:w="2340"/>
          </w:tcPr>
          <w:p>
            <w:r>
              <w:rPr>
                <w:sz w:val="20"/>
              </w:rPr>
            </w:r>
            <w:r>
              <w:rPr>
                <w:sz w:val="20"/>
              </w:rPr>
              <w:t>Bad data blocked</w:t>
            </w:r>
          </w:p>
        </w:tc>
        <w:tc>
          <w:tcPr>
            <w:tcW w:type="dxa" w:w="2340"/>
          </w:tcPr>
          <w:p>
            <w:r>
              <w:rPr>
                <w:sz w:val="20"/>
              </w:rPr>
            </w:r>
            <w:r>
              <w:rPr>
                <w:rFonts w:ascii="Consolas" w:hAnsi="Consolas"/>
                <w:sz w:val="20"/>
              </w:rPr>
              <w:t>tests/integration/test_enterprise_ingestion.py</w:t>
            </w:r>
          </w:p>
        </w:tc>
        <w:tc>
          <w:tcPr>
            <w:tcW w:type="dxa" w:w="2340"/>
          </w:tcPr>
          <w:p>
            <w:r>
              <w:rPr>
                <w:sz w:val="20"/>
              </w:rPr>
            </w:r>
            <w:r>
              <w:rPr>
                <w:sz w:val="20"/>
              </w:rPr>
              <w:t>Walkthrough Phase 4</w:t>
            </w:r>
          </w:p>
        </w:tc>
      </w:tr>
      <w:tr>
        <w:tc>
          <w:tcPr>
            <w:tcW w:type="dxa" w:w="2340"/>
          </w:tcPr>
          <w:p>
            <w:r>
              <w:rPr>
                <w:sz w:val="20"/>
              </w:rPr>
            </w:r>
            <w:r>
              <w:rPr>
                <w:sz w:val="20"/>
              </w:rPr>
              <w:t>4</w:t>
            </w:r>
          </w:p>
        </w:tc>
        <w:tc>
          <w:tcPr>
            <w:tcW w:type="dxa" w:w="2340"/>
          </w:tcPr>
          <w:p>
            <w:r>
              <w:rPr>
                <w:sz w:val="20"/>
              </w:rPr>
            </w:r>
            <w:r>
              <w:rPr>
                <w:sz w:val="20"/>
              </w:rPr>
              <w:t>Atomic promotion</w:t>
            </w:r>
          </w:p>
        </w:tc>
        <w:tc>
          <w:tcPr>
            <w:tcW w:type="dxa" w:w="2340"/>
          </w:tcPr>
          <w:p>
            <w:r>
              <w:rPr>
                <w:sz w:val="20"/>
              </w:rPr>
            </w:r>
            <w:r>
              <w:rPr>
                <w:rFonts w:ascii="Consolas" w:hAnsi="Consolas"/>
                <w:sz w:val="20"/>
              </w:rPr>
              <w:t>tests/integration/test_promotion_controller.py</w:t>
            </w:r>
          </w:p>
        </w:tc>
        <w:tc>
          <w:tcPr>
            <w:tcW w:type="dxa" w:w="2340"/>
          </w:tcPr>
          <w:p>
            <w:r>
              <w:rPr>
                <w:sz w:val="20"/>
              </w:rPr>
            </w:r>
            <w:r>
              <w:rPr>
                <w:sz w:val="20"/>
              </w:rPr>
              <w:t>Walkthrough Phase 5</w:t>
            </w:r>
          </w:p>
        </w:tc>
      </w:tr>
      <w:tr>
        <w:tc>
          <w:tcPr>
            <w:tcW w:type="dxa" w:w="2340"/>
          </w:tcPr>
          <w:p>
            <w:r>
              <w:rPr>
                <w:sz w:val="20"/>
              </w:rPr>
            </w:r>
            <w:r>
              <w:rPr>
                <w:sz w:val="20"/>
              </w:rPr>
              <w:t>5</w:t>
            </w:r>
          </w:p>
        </w:tc>
        <w:tc>
          <w:tcPr>
            <w:tcW w:type="dxa" w:w="2340"/>
          </w:tcPr>
          <w:p>
            <w:r>
              <w:rPr>
                <w:sz w:val="20"/>
              </w:rPr>
            </w:r>
            <w:r>
              <w:rPr>
                <w:sz w:val="20"/>
              </w:rPr>
              <w:t>Row-level separation</w:t>
            </w:r>
          </w:p>
        </w:tc>
        <w:tc>
          <w:tcPr>
            <w:tcW w:type="dxa" w:w="2340"/>
          </w:tcPr>
          <w:p>
            <w:r>
              <w:rPr>
                <w:sz w:val="20"/>
              </w:rPr>
            </w:r>
            <w:r>
              <w:rPr>
                <w:sz w:val="20"/>
              </w:rPr>
              <w:t>Ingest→Grafana RLS; BI dual-path tests</w:t>
            </w:r>
          </w:p>
        </w:tc>
        <w:tc>
          <w:tcPr>
            <w:tcW w:type="dxa" w:w="2340"/>
          </w:tcPr>
          <w:p>
            <w:r>
              <w:rPr>
                <w:sz w:val="20"/>
              </w:rPr>
            </w:r>
            <w:r>
              <w:rPr>
                <w:sz w:val="20"/>
              </w:rPr>
              <w:t>ingest report; Phase 6</w:t>
            </w:r>
          </w:p>
        </w:tc>
      </w:tr>
      <w:tr>
        <w:tc>
          <w:tcPr>
            <w:tcW w:type="dxa" w:w="2340"/>
          </w:tcPr>
          <w:p>
            <w:r>
              <w:rPr>
                <w:sz w:val="20"/>
              </w:rPr>
            </w:r>
            <w:r>
              <w:rPr>
                <w:sz w:val="20"/>
              </w:rPr>
              <w:t>6</w:t>
            </w:r>
          </w:p>
        </w:tc>
        <w:tc>
          <w:tcPr>
            <w:tcW w:type="dxa" w:w="2340"/>
          </w:tcPr>
          <w:p>
            <w:r>
              <w:rPr>
                <w:sz w:val="20"/>
              </w:rPr>
            </w:r>
            <w:r>
              <w:rPr>
                <w:sz w:val="20"/>
              </w:rPr>
              <w:t>Human-in-the-loop</w:t>
            </w:r>
          </w:p>
        </w:tc>
        <w:tc>
          <w:tcPr>
            <w:tcW w:type="dxa" w:w="2340"/>
          </w:tcPr>
          <w:p>
            <w:r>
              <w:rPr>
                <w:sz w:val="20"/>
              </w:rPr>
            </w:r>
            <w:r>
              <w:rPr>
                <w:rFonts w:ascii="Consolas" w:hAnsi="Consolas"/>
                <w:sz w:val="20"/>
              </w:rPr>
              <w:t>tests/unit/test_g013_approval_protocol.py</w:t>
            </w:r>
          </w:p>
        </w:tc>
        <w:tc>
          <w:tcPr>
            <w:tcW w:type="dxa" w:w="2340"/>
          </w:tcPr>
          <w:p>
            <w:r>
              <w:rPr>
                <w:sz w:val="20"/>
              </w:rPr>
            </w:r>
            <w:r>
              <w:rPr>
                <w:sz w:val="20"/>
              </w:rPr>
              <w:t>Walkthrough Phase 9</w:t>
            </w:r>
          </w:p>
        </w:tc>
      </w:tr>
      <w:tr>
        <w:tc>
          <w:tcPr>
            <w:tcW w:type="dxa" w:w="2340"/>
          </w:tcPr>
          <w:p>
            <w:r>
              <w:rPr>
                <w:sz w:val="20"/>
              </w:rPr>
            </w:r>
            <w:r>
              <w:rPr>
                <w:sz w:val="20"/>
              </w:rPr>
              <w:t>7</w:t>
            </w:r>
          </w:p>
        </w:tc>
        <w:tc>
          <w:tcPr>
            <w:tcW w:type="dxa" w:w="2340"/>
          </w:tcPr>
          <w:p>
            <w:r>
              <w:rPr>
                <w:sz w:val="20"/>
              </w:rPr>
            </w:r>
            <w:r>
              <w:rPr>
                <w:sz w:val="20"/>
              </w:rPr>
              <w:t>Mission rehearsal</w:t>
            </w:r>
          </w:p>
        </w:tc>
        <w:tc>
          <w:tcPr>
            <w:tcW w:type="dxa" w:w="2340"/>
          </w:tcPr>
          <w:p>
            <w:r>
              <w:rPr>
                <w:sz w:val="20"/>
              </w:rPr>
            </w:r>
            <w:r>
              <w:rPr>
                <w:rFonts w:ascii="Consolas" w:hAnsi="Consolas"/>
                <w:sz w:val="20"/>
              </w:rPr>
              <w:t>tests/production-simulation/test_mission_alpha_staging.py</w:t>
            </w:r>
          </w:p>
        </w:tc>
        <w:tc>
          <w:tcPr>
            <w:tcW w:type="dxa" w:w="2340"/>
          </w:tcPr>
          <w:p>
            <w:r>
              <w:rPr>
                <w:sz w:val="20"/>
              </w:rPr>
            </w:r>
            <w:r>
              <w:rPr>
                <w:sz w:val="20"/>
              </w:rPr>
              <w:t>Phase 10; benchmark evidence JSON</w:t>
            </w:r>
          </w:p>
        </w:tc>
      </w:tr>
      <w:tr>
        <w:tc>
          <w:tcPr>
            <w:tcW w:type="dxa" w:w="2340"/>
          </w:tcPr>
          <w:p>
            <w:r>
              <w:rPr>
                <w:sz w:val="20"/>
              </w:rPr>
            </w:r>
            <w:r>
              <w:rPr>
                <w:sz w:val="20"/>
              </w:rPr>
              <w:t>8</w:t>
            </w:r>
          </w:p>
        </w:tc>
        <w:tc>
          <w:tcPr>
            <w:tcW w:type="dxa" w:w="2340"/>
          </w:tcPr>
          <w:p>
            <w:r>
              <w:rPr>
                <w:sz w:val="20"/>
              </w:rPr>
            </w:r>
            <w:r>
              <w:rPr>
                <w:sz w:val="20"/>
              </w:rPr>
              <w:t>Security delivery gates</w:t>
            </w:r>
          </w:p>
        </w:tc>
        <w:tc>
          <w:tcPr>
            <w:tcW w:type="dxa" w:w="2340"/>
          </w:tcPr>
          <w:p>
            <w:r>
              <w:rPr>
                <w:sz w:val="20"/>
              </w:rPr>
            </w:r>
            <w:r>
              <w:rPr>
                <w:rFonts w:ascii="Consolas" w:hAnsi="Consolas"/>
                <w:sz w:val="20"/>
              </w:rPr>
              <w:t>tests/unit/test_phase11_cicd_gates.py</w:t>
            </w:r>
          </w:p>
        </w:tc>
        <w:tc>
          <w:tcPr>
            <w:tcW w:type="dxa" w:w="2340"/>
          </w:tcPr>
          <w:p>
            <w:r>
              <w:rPr>
                <w:sz w:val="20"/>
              </w:rPr>
            </w:r>
            <w:r>
              <w:rPr>
                <w:sz w:val="20"/>
              </w:rPr>
              <w:t>Walkthrough Phase 8</w:t>
            </w:r>
          </w:p>
        </w:tc>
      </w:tr>
      <w:tr>
        <w:tc>
          <w:tcPr>
            <w:tcW w:type="dxa" w:w="2340"/>
          </w:tcPr>
          <w:p>
            <w:r>
              <w:rPr>
                <w:sz w:val="20"/>
              </w:rPr>
            </w:r>
            <w:r>
              <w:rPr>
                <w:sz w:val="20"/>
              </w:rPr>
              <w:t>9</w:t>
            </w:r>
          </w:p>
        </w:tc>
        <w:tc>
          <w:tcPr>
            <w:tcW w:type="dxa" w:w="2340"/>
          </w:tcPr>
          <w:p>
            <w:r>
              <w:rPr>
                <w:sz w:val="20"/>
              </w:rPr>
            </w:r>
            <w:r>
              <w:rPr>
                <w:sz w:val="20"/>
              </w:rPr>
              <w:t>API gateway</w:t>
            </w:r>
          </w:p>
        </w:tc>
        <w:tc>
          <w:tcPr>
            <w:tcW w:type="dxa" w:w="2340"/>
          </w:tcPr>
          <w:p>
            <w:r>
              <w:rPr>
                <w:sz w:val="20"/>
              </w:rPr>
            </w:r>
            <w:r>
              <w:rPr>
                <w:rFonts w:ascii="Consolas" w:hAnsi="Consolas"/>
                <w:sz w:val="20"/>
              </w:rPr>
              <w:t>scripts/run-smoke.ps1</w:t>
            </w:r>
          </w:p>
        </w:tc>
        <w:tc>
          <w:tcPr>
            <w:tcW w:type="dxa" w:w="2340"/>
          </w:tcPr>
          <w:p>
            <w:r>
              <w:rPr>
                <w:sz w:val="20"/>
              </w:rPr>
            </w:r>
            <w:r>
              <w:rPr>
                <w:sz w:val="20"/>
              </w:rPr>
              <w:t>Local gateway smoke</w:t>
            </w:r>
          </w:p>
        </w:tc>
      </w:tr>
      <w:tr>
        <w:tc>
          <w:tcPr>
            <w:tcW w:type="dxa" w:w="2340"/>
          </w:tcPr>
          <w:p>
            <w:r>
              <w:rPr>
                <w:sz w:val="20"/>
              </w:rPr>
            </w:r>
            <w:r>
              <w:rPr>
                <w:sz w:val="20"/>
              </w:rPr>
              <w:t>10</w:t>
            </w:r>
          </w:p>
        </w:tc>
        <w:tc>
          <w:tcPr>
            <w:tcW w:type="dxa" w:w="2340"/>
          </w:tcPr>
          <w:p>
            <w:r>
              <w:rPr>
                <w:sz w:val="20"/>
              </w:rPr>
            </w:r>
            <w:r>
              <w:rPr>
                <w:sz w:val="20"/>
              </w:rPr>
              <w:t>Query safety gate</w:t>
            </w:r>
          </w:p>
        </w:tc>
        <w:tc>
          <w:tcPr>
            <w:tcW w:type="dxa" w:w="2340"/>
          </w:tcPr>
          <w:p>
            <w:r>
              <w:rPr>
                <w:sz w:val="20"/>
              </w:rPr>
            </w:r>
            <w:r>
              <w:rPr>
                <w:rFonts w:ascii="Consolas" w:hAnsi="Consolas"/>
                <w:sz w:val="20"/>
              </w:rPr>
              <w:t>scripts/run-sql-optimize.ps1</w:t>
            </w:r>
          </w:p>
        </w:tc>
        <w:tc>
          <w:tcPr>
            <w:tcW w:type="dxa" w:w="2340"/>
          </w:tcPr>
          <w:p>
            <w:r>
              <w:rPr>
                <w:sz w:val="20"/>
              </w:rPr>
            </w:r>
            <w:r>
              <w:rPr>
                <w:sz w:val="20"/>
              </w:rPr>
              <w:t>sql-optimization report</w:t>
            </w:r>
          </w:p>
        </w:tc>
      </w:tr>
      <w:tr>
        <w:tc>
          <w:tcPr>
            <w:tcW w:type="dxa" w:w="2340"/>
          </w:tcPr>
          <w:p>
            <w:r>
              <w:rPr>
                <w:sz w:val="20"/>
              </w:rPr>
            </w:r>
            <w:r>
              <w:rPr>
                <w:sz w:val="20"/>
              </w:rPr>
              <w:t>11</w:t>
            </w:r>
          </w:p>
        </w:tc>
        <w:tc>
          <w:tcPr>
            <w:tcW w:type="dxa" w:w="2340"/>
          </w:tcPr>
          <w:p>
            <w:r>
              <w:rPr>
                <w:sz w:val="20"/>
              </w:rPr>
            </w:r>
            <w:r>
              <w:rPr>
                <w:sz w:val="20"/>
              </w:rPr>
              <w:t>Tamper-evident audit</w:t>
            </w:r>
          </w:p>
        </w:tc>
        <w:tc>
          <w:tcPr>
            <w:tcW w:type="dxa" w:w="2340"/>
          </w:tcPr>
          <w:p>
            <w:r>
              <w:rPr>
                <w:sz w:val="20"/>
              </w:rPr>
            </w:r>
            <w:r>
              <w:rPr>
                <w:rFonts w:ascii="Consolas" w:hAnsi="Consolas"/>
                <w:sz w:val="20"/>
              </w:rPr>
              <w:t>tests/security/test_g018_audit_drills.py</w:t>
            </w:r>
          </w:p>
        </w:tc>
        <w:tc>
          <w:tcPr>
            <w:tcW w:type="dxa" w:w="2340"/>
          </w:tcPr>
          <w:p>
            <w:r>
              <w:rPr>
                <w:sz w:val="20"/>
              </w:rPr>
            </w:r>
            <w:r>
              <w:rPr>
                <w:sz w:val="20"/>
              </w:rPr>
              <w:t>Walkthrough Phase 9</w:t>
            </w:r>
          </w:p>
        </w:tc>
      </w:tr>
      <w:tr>
        <w:tc>
          <w:tcPr>
            <w:tcW w:type="dxa" w:w="2340"/>
          </w:tcPr>
          <w:p>
            <w:r>
              <w:rPr>
                <w:sz w:val="20"/>
              </w:rPr>
            </w:r>
            <w:r>
              <w:rPr>
                <w:sz w:val="20"/>
              </w:rPr>
              <w:t>12</w:t>
            </w:r>
          </w:p>
        </w:tc>
        <w:tc>
          <w:tcPr>
            <w:tcW w:type="dxa" w:w="2340"/>
          </w:tcPr>
          <w:p>
            <w:r>
              <w:rPr>
                <w:sz w:val="20"/>
              </w:rPr>
            </w:r>
            <w:r>
              <w:rPr>
                <w:sz w:val="20"/>
              </w:rPr>
              <w:t>Recovery control</w:t>
            </w:r>
          </w:p>
        </w:tc>
        <w:tc>
          <w:tcPr>
            <w:tcW w:type="dxa" w:w="2340"/>
          </w:tcPr>
          <w:p>
            <w:r>
              <w:rPr>
                <w:sz w:val="20"/>
              </w:rPr>
            </w:r>
            <w:r>
              <w:rPr>
                <w:rFonts w:ascii="Consolas" w:hAnsi="Consolas"/>
                <w:sz w:val="20"/>
              </w:rPr>
              <w:t>tests/integration/test_g006_recovery_manifest.py</w:t>
            </w:r>
          </w:p>
        </w:tc>
        <w:tc>
          <w:tcPr>
            <w:tcW w:type="dxa" w:w="2340"/>
          </w:tcPr>
          <w:p>
            <w:r>
              <w:rPr>
                <w:sz w:val="20"/>
              </w:rPr>
            </w:r>
            <w:r>
              <w:rPr>
                <w:sz w:val="20"/>
              </w:rPr>
              <w:t>Walkthrough Phase 7</w:t>
            </w:r>
          </w:p>
        </w:tc>
      </w:tr>
      <w:tr>
        <w:tc>
          <w:tcPr>
            <w:tcW w:type="dxa" w:w="2340"/>
          </w:tcPr>
          <w:p>
            <w:r>
              <w:rPr>
                <w:sz w:val="20"/>
              </w:rPr>
            </w:r>
            <w:r>
              <w:rPr>
                <w:sz w:val="20"/>
              </w:rPr>
              <w:t>13</w:t>
            </w:r>
          </w:p>
        </w:tc>
        <w:tc>
          <w:tcPr>
            <w:tcW w:type="dxa" w:w="2340"/>
          </w:tcPr>
          <w:p>
            <w:r>
              <w:rPr>
                <w:sz w:val="20"/>
              </w:rPr>
            </w:r>
            <w:r>
              <w:rPr>
                <w:sz w:val="20"/>
              </w:rPr>
              <w:t>Deterministic evaluation</w:t>
            </w:r>
          </w:p>
        </w:tc>
        <w:tc>
          <w:tcPr>
            <w:tcW w:type="dxa" w:w="2340"/>
          </w:tcPr>
          <w:p>
            <w:r>
              <w:rPr>
                <w:sz w:val="20"/>
              </w:rPr>
            </w:r>
            <w:r>
              <w:rPr>
                <w:rFonts w:ascii="Consolas" w:hAnsi="Consolas"/>
                <w:sz w:val="20"/>
              </w:rPr>
              <w:t>tests/agent-eval/test_g010_determinism.py</w:t>
            </w:r>
          </w:p>
        </w:tc>
        <w:tc>
          <w:tcPr>
            <w:tcW w:type="dxa" w:w="2340"/>
          </w:tcPr>
          <w:p>
            <w:r>
              <w:rPr>
                <w:sz w:val="20"/>
              </w:rPr>
            </w:r>
            <w:r>
              <w:rPr>
                <w:sz w:val="20"/>
              </w:rPr>
              <w:t>Walkthrough Phase 11</w:t>
            </w:r>
          </w:p>
        </w:tc>
      </w:tr>
      <w:tr>
        <w:tc>
          <w:tcPr>
            <w:tcW w:type="dxa" w:w="2340"/>
          </w:tcPr>
          <w:p>
            <w:r>
              <w:rPr>
                <w:sz w:val="20"/>
              </w:rPr>
            </w:r>
            <w:r>
              <w:rPr>
                <w:sz w:val="20"/>
              </w:rPr>
              <w:t>14</w:t>
            </w:r>
          </w:p>
        </w:tc>
        <w:tc>
          <w:tcPr>
            <w:tcW w:type="dxa" w:w="2340"/>
          </w:tcPr>
          <w:p>
            <w:r>
              <w:rPr>
                <w:sz w:val="20"/>
              </w:rPr>
            </w:r>
            <w:r>
              <w:rPr>
                <w:sz w:val="20"/>
              </w:rPr>
              <w:t>Full walkthrough</w:t>
            </w:r>
          </w:p>
        </w:tc>
        <w:tc>
          <w:tcPr>
            <w:tcW w:type="dxa" w:w="2340"/>
          </w:tcPr>
          <w:p>
            <w:r>
              <w:rPr>
                <w:sz w:val="20"/>
              </w:rPr>
            </w:r>
            <w:r>
              <w:rPr>
                <w:rFonts w:ascii="Consolas" w:hAnsi="Consolas"/>
                <w:sz w:val="20"/>
              </w:rPr>
              <w:t>tools/run_section14_walkthrough.py</w:t>
            </w:r>
          </w:p>
        </w:tc>
        <w:tc>
          <w:tcPr>
            <w:tcW w:type="dxa" w:w="2340"/>
          </w:tcPr>
          <w:p>
            <w:r>
              <w:rPr>
                <w:sz w:val="20"/>
              </w:rPr>
            </w:r>
            <w:r>
              <w:rPr>
                <w:sz w:val="20"/>
              </w:rPr>
              <w:t>section14-walkthrough report</w:t>
            </w:r>
          </w:p>
        </w:tc>
      </w:tr>
    </w:tbl>
    <w:p/>
    <w:p>
      <w:pPr>
        <w:pStyle w:val="Heading1"/>
      </w:pPr>
      <w:r>
        <w:t>A.4 Controls statement of record</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sz w:val="20"/>
              </w:rPr>
            </w:r>
            <w:r>
              <w:rPr>
                <w:b/>
                <w:sz w:val="20"/>
              </w:rPr>
              <w:t>Control area</w:t>
            </w:r>
          </w:p>
        </w:tc>
        <w:tc>
          <w:tcPr>
            <w:tcW w:type="dxa" w:w="4680"/>
            <w:shd w:fill="D9E2F3" w:val="clear"/>
          </w:tcPr>
          <w:p>
            <w:r>
              <w:rPr>
                <w:b/>
                <w:sz w:val="20"/>
              </w:rPr>
            </w:r>
            <w:r>
              <w:rPr>
                <w:b/>
                <w:sz w:val="20"/>
              </w:rPr>
              <w:t>Statement</w:t>
            </w:r>
          </w:p>
        </w:tc>
      </w:tr>
      <w:tr>
        <w:tc>
          <w:tcPr>
            <w:tcW w:type="dxa" w:w="4680"/>
          </w:tcPr>
          <w:p>
            <w:r>
              <w:rPr>
                <w:sz w:val="20"/>
              </w:rPr>
            </w:r>
            <w:r>
              <w:rPr>
                <w:sz w:val="20"/>
              </w:rPr>
              <w:t>Query engine</w:t>
            </w:r>
          </w:p>
        </w:tc>
        <w:tc>
          <w:tcPr>
            <w:tcW w:type="dxa" w:w="4680"/>
          </w:tcPr>
          <w:p>
            <w:r>
              <w:rPr>
                <w:sz w:val="20"/>
              </w:rPr>
            </w:r>
            <w:r>
              <w:rPr>
                <w:sz w:val="20"/>
              </w:rPr>
              <w:t>Trino-only policy; Local BI user interface uses Postgres stand-in</w:t>
            </w:r>
          </w:p>
        </w:tc>
      </w:tr>
      <w:tr>
        <w:tc>
          <w:tcPr>
            <w:tcW w:type="dxa" w:w="4680"/>
          </w:tcPr>
          <w:p>
            <w:r>
              <w:rPr>
                <w:sz w:val="20"/>
              </w:rPr>
            </w:r>
            <w:r>
              <w:rPr>
                <w:sz w:val="20"/>
              </w:rPr>
              <w:t>Dataset promotion</w:t>
            </w:r>
          </w:p>
        </w:tc>
        <w:tc>
          <w:tcPr>
            <w:tcW w:type="dxa" w:w="4680"/>
          </w:tcPr>
          <w:p>
            <w:r>
              <w:rPr>
                <w:sz w:val="20"/>
              </w:rPr>
            </w:r>
            <w:r>
              <w:rPr>
                <w:sz w:val="20"/>
              </w:rPr>
              <w:t>Atomic pointer; Local fault-injection closed; tenant replay open</w:t>
            </w:r>
          </w:p>
        </w:tc>
      </w:tr>
      <w:tr>
        <w:tc>
          <w:tcPr>
            <w:tcW w:type="dxa" w:w="4680"/>
          </w:tcPr>
          <w:p>
            <w:r>
              <w:rPr>
                <w:sz w:val="20"/>
              </w:rPr>
            </w:r>
            <w:r>
              <w:rPr>
                <w:sz w:val="20"/>
              </w:rPr>
              <w:t>Identity / row-level security</w:t>
            </w:r>
          </w:p>
        </w:tc>
        <w:tc>
          <w:tcPr>
            <w:tcW w:type="dxa" w:w="4680"/>
          </w:tcPr>
          <w:p>
            <w:r>
              <w:rPr>
                <w:sz w:val="20"/>
              </w:rPr>
            </w:r>
            <w:r>
              <w:rPr>
                <w:sz w:val="20"/>
              </w:rPr>
              <w:t>Local simulation closed; live multi-identity proof open</w:t>
            </w:r>
          </w:p>
        </w:tc>
      </w:tr>
      <w:tr>
        <w:tc>
          <w:tcPr>
            <w:tcW w:type="dxa" w:w="4680"/>
          </w:tcPr>
          <w:p>
            <w:r>
              <w:rPr>
                <w:sz w:val="20"/>
              </w:rPr>
            </w:r>
            <w:r>
              <w:rPr>
                <w:sz w:val="20"/>
              </w:rPr>
              <w:t>Agents</w:t>
            </w:r>
          </w:p>
        </w:tc>
        <w:tc>
          <w:tcPr>
            <w:tcW w:type="dxa" w:w="4680"/>
          </w:tcPr>
          <w:p>
            <w:r>
              <w:rPr>
                <w:sz w:val="20"/>
              </w:rPr>
            </w:r>
            <w:r>
              <w:rPr>
                <w:sz w:val="20"/>
              </w:rPr>
              <w:t>Human-in-the-loop, fail-closed</w:t>
            </w:r>
          </w:p>
        </w:tc>
      </w:tr>
      <w:tr>
        <w:tc>
          <w:tcPr>
            <w:tcW w:type="dxa" w:w="4680"/>
          </w:tcPr>
          <w:p>
            <w:r>
              <w:rPr>
                <w:sz w:val="20"/>
              </w:rPr>
            </w:r>
            <w:r>
              <w:rPr>
                <w:sz w:val="20"/>
              </w:rPr>
              <w:t>Evaluation</w:t>
            </w:r>
          </w:p>
        </w:tc>
        <w:tc>
          <w:tcPr>
            <w:tcW w:type="dxa" w:w="4680"/>
          </w:tcPr>
          <w:p>
            <w:r>
              <w:rPr>
                <w:sz w:val="20"/>
              </w:rPr>
            </w:r>
            <w:r>
              <w:rPr>
                <w:sz w:val="20"/>
              </w:rPr>
              <w:t>Deterministic contract metrics</w:t>
            </w:r>
          </w:p>
        </w:tc>
      </w:tr>
      <w:tr>
        <w:tc>
          <w:tcPr>
            <w:tcW w:type="dxa" w:w="4680"/>
          </w:tcPr>
          <w:p>
            <w:r>
              <w:rPr>
                <w:sz w:val="20"/>
              </w:rPr>
            </w:r>
            <w:r>
              <w:rPr>
                <w:sz w:val="20"/>
              </w:rPr>
              <w:t>Recovery</w:t>
            </w:r>
          </w:p>
        </w:tc>
        <w:tc>
          <w:tcPr>
            <w:tcW w:type="dxa" w:w="4680"/>
          </w:tcPr>
          <w:p>
            <w:r>
              <w:rPr>
                <w:sz w:val="20"/>
              </w:rPr>
            </w:r>
            <w:r>
              <w:rPr>
                <w:sz w:val="20"/>
              </w:rPr>
              <w:t>Stale recovery-manifest rejection</w:t>
            </w:r>
          </w:p>
        </w:tc>
      </w:tr>
      <w:tr>
        <w:tc>
          <w:tcPr>
            <w:tcW w:type="dxa" w:w="4680"/>
          </w:tcPr>
          <w:p>
            <w:r>
              <w:rPr>
                <w:sz w:val="20"/>
              </w:rPr>
            </w:r>
            <w:r>
              <w:rPr>
                <w:sz w:val="20"/>
              </w:rPr>
              <w:t>Audit</w:t>
            </w:r>
          </w:p>
        </w:tc>
        <w:tc>
          <w:tcPr>
            <w:tcW w:type="dxa" w:w="4680"/>
          </w:tcPr>
          <w:p>
            <w:r>
              <w:rPr>
                <w:sz w:val="20"/>
              </w:rPr>
            </w:r>
            <w:r>
              <w:rPr>
                <w:sz w:val="20"/>
              </w:rPr>
              <w:t>Local tamper drills closed; live WORM open</w:t>
            </w:r>
          </w:p>
        </w:tc>
      </w:tr>
      <w:tr>
        <w:tc>
          <w:tcPr>
            <w:tcW w:type="dxa" w:w="4680"/>
          </w:tcPr>
          <w:p>
            <w:r>
              <w:rPr>
                <w:sz w:val="20"/>
              </w:rPr>
            </w:r>
            <w:r>
              <w:rPr>
                <w:sz w:val="20"/>
              </w:rPr>
              <w:t>Supply chain</w:t>
            </w:r>
          </w:p>
        </w:tc>
        <w:tc>
          <w:tcPr>
            <w:tcW w:type="dxa" w:w="4680"/>
          </w:tcPr>
          <w:p>
            <w:r>
              <w:rPr>
                <w:sz w:val="20"/>
              </w:rPr>
            </w:r>
            <w:r>
              <w:rPr>
                <w:sz w:val="20"/>
              </w:rPr>
              <w:t>Pinned Actions; planted unsafe-pattern gates</w:t>
            </w:r>
          </w:p>
        </w:tc>
      </w:tr>
    </w:tbl>
    <w:p/>
    <w:p>
      <w:pPr>
        <w:pStyle w:val="Heading1"/>
      </w:pPr>
      <w:r>
        <w:t>A.5 Known limitations</w:t>
      </w:r>
    </w:p>
    <w:p>
      <w:pPr>
        <w:pStyle w:val="ListNumber"/>
      </w:pPr>
      <w:r>
        <w:t>Live Trino and in-cluster Grafana queries are not Local evidence.</w:t>
      </w:r>
    </w:p>
    <w:p>
      <w:pPr>
        <w:pStyle w:val="ListNumber"/>
      </w:pPr>
      <w:r>
        <w:t>Power BI tenant high availability is not demonstrated.</w:t>
      </w:r>
    </w:p>
    <w:p>
      <w:pPr>
        <w:pStyle w:val="ListNumber"/>
      </w:pPr>
      <w:r>
        <w:t>WORM object-lock, hardened-runtime escape tests, and representative-volume load remain Cloud-Integration.</w:t>
      </w:r>
    </w:p>
    <w:p>
      <w:pPr>
        <w:pStyle w:val="ListNumber"/>
      </w:pPr>
      <w:r>
        <w:t>Local Grafana is a portfolio stand-in and must not be described as the production query path.</w:t>
      </w:r>
    </w:p>
    <w:p>
      <w:pPr>
        <w:spacing w:before="120" w:after="120"/>
      </w:pPr>
    </w:p>
    <w:p>
      <w:r>
        <w:br w:type="page"/>
      </w:r>
    </w:p>
    <w:p>
      <w:pPr>
        <w:pStyle w:val="Title"/>
      </w:pPr>
      <w:r>
        <w:t>Annex B — Visual evidence</w:t>
      </w:r>
    </w:p>
    <w:p>
      <w:pPr>
        <w:pStyle w:val="Heading1"/>
      </w:pPr>
      <w:r>
        <w:t>B.1 Purpose</w:t>
      </w:r>
    </w:p>
    <w:p>
      <w:r>
        <w:t xml:space="preserve">This annex holds </w:t>
      </w:r>
      <w:r>
        <w:rPr>
          <w:b/>
        </w:rPr>
        <w:t>visual exhibits</w:t>
      </w:r>
      <w:r>
        <w:t xml:space="preserve"> for stakeholder briefings—particularly Mission BI and </w:t>
      </w:r>
      <w:r>
        <w:rPr>
          <w:b/>
        </w:rPr>
        <w:t>live operational streaming</w:t>
      </w:r>
      <w:r>
        <w:t xml:space="preserve">. Figures illustrate Local portfolio capability under the assurance boundary in Section 4.3. Unless separately attested, they are </w:t>
      </w:r>
      <w:r>
        <w:rPr>
          <w:b/>
        </w:rPr>
        <w:t>not</w:t>
      </w:r>
      <w:r>
        <w:t xml:space="preserve"> Cloud-Integration or accreditation evidence.</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sz w:val="20"/>
              </w:rPr>
            </w:r>
            <w:r>
              <w:rPr>
                <w:b/>
                <w:sz w:val="20"/>
              </w:rPr>
              <w:t>Requirement</w:t>
            </w:r>
          </w:p>
        </w:tc>
        <w:tc>
          <w:tcPr>
            <w:tcW w:type="dxa" w:w="4680"/>
            <w:shd w:fill="D9E2F3" w:val="clear"/>
          </w:tcPr>
          <w:p>
            <w:r>
              <w:rPr>
                <w:b/>
                <w:sz w:val="20"/>
              </w:rPr>
            </w:r>
            <w:r>
              <w:rPr>
                <w:b/>
                <w:sz w:val="20"/>
              </w:rPr>
              <w:t>Standard</w:t>
            </w:r>
          </w:p>
        </w:tc>
      </w:tr>
      <w:tr>
        <w:tc>
          <w:tcPr>
            <w:tcW w:type="dxa" w:w="4680"/>
          </w:tcPr>
          <w:p>
            <w:r>
              <w:rPr>
                <w:sz w:val="20"/>
              </w:rPr>
            </w:r>
            <w:r>
              <w:rPr>
                <w:sz w:val="20"/>
              </w:rPr>
              <w:t>Storage</w:t>
            </w:r>
          </w:p>
        </w:tc>
        <w:tc>
          <w:tcPr>
            <w:tcW w:type="dxa" w:w="4680"/>
          </w:tcPr>
          <w:p>
            <w:r>
              <w:rPr>
                <w:sz w:val="20"/>
              </w:rPr>
            </w:r>
            <w:r>
              <w:rPr>
                <w:rFonts w:ascii="Consolas" w:hAnsi="Consolas"/>
                <w:sz w:val="20"/>
              </w:rPr>
              <w:t>docs/validation/figures/</w:t>
            </w:r>
          </w:p>
        </w:tc>
      </w:tr>
      <w:tr>
        <w:tc>
          <w:tcPr>
            <w:tcW w:type="dxa" w:w="4680"/>
          </w:tcPr>
          <w:p>
            <w:r>
              <w:rPr>
                <w:sz w:val="20"/>
              </w:rPr>
            </w:r>
            <w:r>
              <w:rPr>
                <w:sz w:val="20"/>
              </w:rPr>
              <w:t>Naming</w:t>
            </w:r>
          </w:p>
        </w:tc>
        <w:tc>
          <w:tcPr>
            <w:tcW w:type="dxa" w:w="4680"/>
          </w:tcPr>
          <w:p>
            <w:r>
              <w:rPr>
                <w:sz w:val="20"/>
              </w:rPr>
            </w:r>
            <w:r>
              <w:rPr>
                <w:rFonts w:ascii="Consolas" w:hAnsi="Consolas"/>
                <w:sz w:val="20"/>
              </w:rPr>
              <w:t>fig-bNN-&lt;short-slug&gt;.png</w:t>
            </w:r>
          </w:p>
        </w:tc>
      </w:tr>
      <w:tr>
        <w:tc>
          <w:tcPr>
            <w:tcW w:type="dxa" w:w="4680"/>
          </w:tcPr>
          <w:p>
            <w:r>
              <w:rPr>
                <w:sz w:val="20"/>
              </w:rPr>
            </w:r>
            <w:r>
              <w:rPr>
                <w:sz w:val="20"/>
              </w:rPr>
              <w:t>Each figure must record</w:t>
            </w:r>
          </w:p>
        </w:tc>
        <w:tc>
          <w:tcPr>
            <w:tcW w:type="dxa" w:w="4680"/>
          </w:tcPr>
          <w:p>
            <w:r>
              <w:rPr>
                <w:sz w:val="20"/>
              </w:rPr>
            </w:r>
            <w:r>
              <w:rPr>
                <w:sz w:val="20"/>
              </w:rPr>
              <w:t>Identifier, title, date/time, operator, assurance note</w:t>
            </w:r>
          </w:p>
        </w:tc>
      </w:tr>
      <w:tr>
        <w:tc>
          <w:tcPr>
            <w:tcW w:type="dxa" w:w="4680"/>
          </w:tcPr>
          <w:p>
            <w:r>
              <w:rPr>
                <w:sz w:val="20"/>
              </w:rPr>
            </w:r>
            <w:r>
              <w:rPr>
                <w:sz w:val="20"/>
              </w:rPr>
              <w:t>Before release</w:t>
            </w:r>
          </w:p>
        </w:tc>
        <w:tc>
          <w:tcPr>
            <w:tcW w:type="dxa" w:w="4680"/>
          </w:tcPr>
          <w:p>
            <w:r>
              <w:rPr>
                <w:sz w:val="20"/>
              </w:rPr>
            </w:r>
            <w:r>
              <w:rPr>
                <w:sz w:val="20"/>
              </w:rPr>
              <w:t>Redact credentials and non-portfolio identifiers</w:t>
            </w:r>
          </w:p>
        </w:tc>
      </w:tr>
      <w:tr>
        <w:tc>
          <w:tcPr>
            <w:tcW w:type="dxa" w:w="4680"/>
          </w:tcPr>
          <w:p>
            <w:r>
              <w:rPr>
                <w:sz w:val="20"/>
              </w:rPr>
            </w:r>
            <w:r>
              <w:rPr>
                <w:sz w:val="20"/>
              </w:rPr>
              <w:t>Distribution rule</w:t>
            </w:r>
          </w:p>
        </w:tc>
        <w:tc>
          <w:tcPr>
            <w:tcW w:type="dxa" w:w="4680"/>
          </w:tcPr>
          <w:p>
            <w:r>
              <w:rPr>
                <w:sz w:val="20"/>
              </w:rPr>
            </w:r>
            <w:r>
              <w:rPr>
                <w:sz w:val="20"/>
              </w:rPr>
              <w:t>Attach figures or mark “Not provided” before executive release</w:t>
            </w:r>
          </w:p>
        </w:tc>
      </w:tr>
    </w:tbl>
    <w:p/>
    <w:p>
      <w:pPr>
        <w:pStyle w:val="Heading1"/>
      </w:pPr>
      <w:r>
        <w:t>B.2 Figure register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D9E2F3" w:val="clear"/>
          </w:tcPr>
          <w:p>
            <w:r>
              <w:rPr>
                <w:b/>
                <w:sz w:val="20"/>
              </w:rPr>
            </w:r>
            <w:r>
              <w:rPr>
                <w:b/>
                <w:sz w:val="20"/>
              </w:rPr>
              <w:t>ID</w:t>
            </w:r>
          </w:p>
        </w:tc>
        <w:tc>
          <w:tcPr>
            <w:tcW w:type="dxa" w:w="1872"/>
            <w:shd w:fill="D9E2F3" w:val="clear"/>
          </w:tcPr>
          <w:p>
            <w:r>
              <w:rPr>
                <w:b/>
                <w:sz w:val="20"/>
              </w:rPr>
            </w:r>
            <w:r>
              <w:rPr>
                <w:b/>
                <w:sz w:val="20"/>
              </w:rPr>
              <w:t>Title</w:t>
            </w:r>
          </w:p>
        </w:tc>
        <w:tc>
          <w:tcPr>
            <w:tcW w:type="dxa" w:w="1872"/>
            <w:shd w:fill="D9E2F3" w:val="clear"/>
          </w:tcPr>
          <w:p>
            <w:r>
              <w:rPr>
                <w:b/>
                <w:sz w:val="20"/>
              </w:rPr>
            </w:r>
            <w:r>
              <w:rPr>
                <w:b/>
                <w:sz w:val="20"/>
              </w:rPr>
              <w:t>Supports</w:t>
            </w:r>
          </w:p>
        </w:tc>
        <w:tc>
          <w:tcPr>
            <w:tcW w:type="dxa" w:w="1872"/>
            <w:shd w:fill="D9E2F3" w:val="clear"/>
          </w:tcPr>
          <w:p>
            <w:r>
              <w:rPr>
                <w:b/>
                <w:sz w:val="20"/>
              </w:rPr>
            </w:r>
            <w:r>
              <w:rPr>
                <w:b/>
                <w:sz w:val="20"/>
              </w:rPr>
              <w:t>File</w:t>
            </w:r>
          </w:p>
        </w:tc>
        <w:tc>
          <w:tcPr>
            <w:tcW w:type="dxa" w:w="1872"/>
            <w:shd w:fill="D9E2F3" w:val="clear"/>
          </w:tcPr>
          <w:p>
            <w:r>
              <w:rPr>
                <w:b/>
                <w:sz w:val="20"/>
              </w:rPr>
            </w:r>
            <w:r>
              <w:rPr>
                <w:b/>
                <w:sz w:val="20"/>
              </w:rPr>
              <w:t>Status</w:t>
            </w:r>
          </w:p>
        </w:tc>
      </w:tr>
      <w:tr>
        <w:tc>
          <w:tcPr>
            <w:tcW w:type="dxa" w:w="1872"/>
          </w:tcPr>
          <w:p>
            <w:r>
              <w:rPr>
                <w:sz w:val="20"/>
              </w:rPr>
            </w:r>
            <w:r>
              <w:rPr>
                <w:sz w:val="20"/>
              </w:rPr>
              <w:t>B-1</w:t>
            </w:r>
          </w:p>
        </w:tc>
        <w:tc>
          <w:tcPr>
            <w:tcW w:type="dxa" w:w="1872"/>
          </w:tcPr>
          <w:p>
            <w:r>
              <w:rPr>
                <w:sz w:val="20"/>
              </w:rPr>
            </w:r>
            <w:r>
              <w:rPr>
                <w:sz w:val="20"/>
              </w:rPr>
              <w:t>Mission BI — curation health</w:t>
            </w:r>
          </w:p>
        </w:tc>
        <w:tc>
          <w:tcPr>
            <w:tcW w:type="dxa" w:w="1872"/>
          </w:tcPr>
          <w:p>
            <w:r>
              <w:rPr>
                <w:sz w:val="20"/>
              </w:rPr>
            </w:r>
            <w:r>
              <w:rPr>
                <w:sz w:val="20"/>
              </w:rPr>
              <w:t>Demo 1</w:t>
            </w:r>
          </w:p>
        </w:tc>
        <w:tc>
          <w:tcPr>
            <w:tcW w:type="dxa" w:w="1872"/>
          </w:tcPr>
          <w:p>
            <w:r>
              <w:rPr>
                <w:sz w:val="20"/>
              </w:rPr>
            </w:r>
            <w:r>
              <w:rPr>
                <w:rFonts w:ascii="Consolas" w:hAnsi="Consolas"/>
                <w:sz w:val="20"/>
              </w:rPr>
              <w:t>figures/fig-b01-mission-bi-curation-health.png</w:t>
            </w:r>
          </w:p>
        </w:tc>
        <w:tc>
          <w:tcPr>
            <w:tcW w:type="dxa" w:w="1872"/>
          </w:tcPr>
          <w:p>
            <w:r>
              <w:rPr>
                <w:sz w:val="20"/>
              </w:rPr>
            </w:r>
            <w:r>
              <w:rPr>
                <w:sz w:val="20"/>
              </w:rPr>
              <w:t>Pending</w:t>
            </w:r>
          </w:p>
        </w:tc>
      </w:tr>
      <w:tr>
        <w:tc>
          <w:tcPr>
            <w:tcW w:type="dxa" w:w="1872"/>
          </w:tcPr>
          <w:p>
            <w:r>
              <w:rPr>
                <w:sz w:val="20"/>
              </w:rPr>
            </w:r>
            <w:r>
              <w:rPr>
                <w:sz w:val="20"/>
              </w:rPr>
              <w:t>B-2</w:t>
            </w:r>
          </w:p>
        </w:tc>
        <w:tc>
          <w:tcPr>
            <w:tcW w:type="dxa" w:w="1872"/>
          </w:tcPr>
          <w:p>
            <w:r>
              <w:rPr>
                <w:sz w:val="20"/>
              </w:rPr>
            </w:r>
            <w:r>
              <w:rPr>
                <w:sz w:val="20"/>
              </w:rPr>
              <w:t>Live Enterprise Stream</w:t>
            </w:r>
          </w:p>
        </w:tc>
        <w:tc>
          <w:tcPr>
            <w:tcW w:type="dxa" w:w="1872"/>
          </w:tcPr>
          <w:p>
            <w:r>
              <w:rPr>
                <w:sz w:val="20"/>
              </w:rPr>
            </w:r>
            <w:r>
              <w:rPr>
                <w:sz w:val="20"/>
              </w:rPr>
              <w:t>Demo 2</w:t>
            </w:r>
          </w:p>
        </w:tc>
        <w:tc>
          <w:tcPr>
            <w:tcW w:type="dxa" w:w="1872"/>
          </w:tcPr>
          <w:p>
            <w:r>
              <w:rPr>
                <w:sz w:val="20"/>
              </w:rPr>
            </w:r>
            <w:r>
              <w:rPr>
                <w:rFonts w:ascii="Consolas" w:hAnsi="Consolas"/>
                <w:sz w:val="20"/>
              </w:rPr>
              <w:t>figures/fig-b02-live-enterprise-stream.png</w:t>
            </w:r>
          </w:p>
        </w:tc>
        <w:tc>
          <w:tcPr>
            <w:tcW w:type="dxa" w:w="1872"/>
          </w:tcPr>
          <w:p>
            <w:r>
              <w:rPr>
                <w:sz w:val="20"/>
              </w:rPr>
            </w:r>
            <w:r>
              <w:rPr>
                <w:sz w:val="20"/>
              </w:rPr>
              <w:t>Pending</w:t>
            </w:r>
          </w:p>
        </w:tc>
      </w:tr>
      <w:tr>
        <w:tc>
          <w:tcPr>
            <w:tcW w:type="dxa" w:w="1872"/>
          </w:tcPr>
          <w:p>
            <w:r>
              <w:rPr>
                <w:sz w:val="20"/>
              </w:rPr>
            </w:r>
            <w:r>
              <w:rPr>
                <w:sz w:val="20"/>
              </w:rPr>
              <w:t>B-3</w:t>
            </w:r>
          </w:p>
        </w:tc>
        <w:tc>
          <w:tcPr>
            <w:tcW w:type="dxa" w:w="1872"/>
          </w:tcPr>
          <w:p>
            <w:r>
              <w:rPr>
                <w:sz w:val="20"/>
              </w:rPr>
            </w:r>
            <w:r>
              <w:rPr>
                <w:sz w:val="20"/>
              </w:rPr>
              <w:t>Live stream — progressive update</w:t>
            </w:r>
          </w:p>
        </w:tc>
        <w:tc>
          <w:tcPr>
            <w:tcW w:type="dxa" w:w="1872"/>
          </w:tcPr>
          <w:p>
            <w:r>
              <w:rPr>
                <w:sz w:val="20"/>
              </w:rPr>
            </w:r>
            <w:r>
              <w:rPr>
                <w:sz w:val="20"/>
              </w:rPr>
              <w:t>Demo 2</w:t>
            </w:r>
          </w:p>
        </w:tc>
        <w:tc>
          <w:tcPr>
            <w:tcW w:type="dxa" w:w="1872"/>
          </w:tcPr>
          <w:p>
            <w:r>
              <w:rPr>
                <w:sz w:val="20"/>
              </w:rPr>
            </w:r>
            <w:r>
              <w:rPr>
                <w:rFonts w:ascii="Consolas" w:hAnsi="Consolas"/>
                <w:sz w:val="20"/>
              </w:rPr>
              <w:t>figures/fig-b03-live-stream-update.png</w:t>
            </w:r>
          </w:p>
        </w:tc>
        <w:tc>
          <w:tcPr>
            <w:tcW w:type="dxa" w:w="1872"/>
          </w:tcPr>
          <w:p>
            <w:r>
              <w:rPr>
                <w:sz w:val="20"/>
              </w:rPr>
            </w:r>
            <w:r>
              <w:rPr>
                <w:sz w:val="20"/>
              </w:rPr>
              <w:t>Optional</w:t>
            </w:r>
          </w:p>
        </w:tc>
      </w:tr>
      <w:tr>
        <w:tc>
          <w:tcPr>
            <w:tcW w:type="dxa" w:w="1872"/>
          </w:tcPr>
          <w:p>
            <w:r>
              <w:rPr>
                <w:sz w:val="20"/>
              </w:rPr>
            </w:r>
            <w:r>
              <w:rPr>
                <w:sz w:val="20"/>
              </w:rPr>
              <w:t>B-4</w:t>
            </w:r>
          </w:p>
        </w:tc>
        <w:tc>
          <w:tcPr>
            <w:tcW w:type="dxa" w:w="1872"/>
          </w:tcPr>
          <w:p>
            <w:r>
              <w:rPr>
                <w:sz w:val="20"/>
              </w:rPr>
            </w:r>
            <w:r>
              <w:rPr>
                <w:sz w:val="20"/>
              </w:rPr>
              <w:t>RLS — Mission Alpha vs Bravo</w:t>
            </w:r>
          </w:p>
        </w:tc>
        <w:tc>
          <w:tcPr>
            <w:tcW w:type="dxa" w:w="1872"/>
          </w:tcPr>
          <w:p>
            <w:r>
              <w:rPr>
                <w:sz w:val="20"/>
              </w:rPr>
            </w:r>
            <w:r>
              <w:rPr>
                <w:sz w:val="20"/>
              </w:rPr>
              <w:t>Demo 5</w:t>
            </w:r>
          </w:p>
        </w:tc>
        <w:tc>
          <w:tcPr>
            <w:tcW w:type="dxa" w:w="1872"/>
          </w:tcPr>
          <w:p>
            <w:r>
              <w:rPr>
                <w:sz w:val="20"/>
              </w:rPr>
            </w:r>
            <w:r>
              <w:rPr>
                <w:rFonts w:ascii="Consolas" w:hAnsi="Consolas"/>
                <w:sz w:val="20"/>
              </w:rPr>
              <w:t>figures/fig-b04-rls-alpha-bravo.png</w:t>
            </w:r>
          </w:p>
        </w:tc>
        <w:tc>
          <w:tcPr>
            <w:tcW w:type="dxa" w:w="1872"/>
          </w:tcPr>
          <w:p>
            <w:r>
              <w:rPr>
                <w:sz w:val="20"/>
              </w:rPr>
            </w:r>
            <w:r>
              <w:rPr>
                <w:sz w:val="20"/>
              </w:rPr>
              <w:t>Optional</w:t>
            </w:r>
          </w:p>
        </w:tc>
      </w:tr>
      <w:tr>
        <w:tc>
          <w:tcPr>
            <w:tcW w:type="dxa" w:w="1872"/>
          </w:tcPr>
          <w:p>
            <w:r>
              <w:rPr>
                <w:sz w:val="20"/>
              </w:rPr>
            </w:r>
            <w:r>
              <w:rPr>
                <w:sz w:val="20"/>
              </w:rPr>
              <w:t>B-5</w:t>
            </w:r>
          </w:p>
        </w:tc>
        <w:tc>
          <w:tcPr>
            <w:tcW w:type="dxa" w:w="1872"/>
          </w:tcPr>
          <w:p>
            <w:r>
              <w:rPr>
                <w:sz w:val="20"/>
              </w:rPr>
            </w:r>
            <w:r>
              <w:rPr>
                <w:sz w:val="20"/>
              </w:rPr>
              <w:t>Quarantine / blocked feed</w:t>
            </w:r>
          </w:p>
        </w:tc>
        <w:tc>
          <w:tcPr>
            <w:tcW w:type="dxa" w:w="1872"/>
          </w:tcPr>
          <w:p>
            <w:r>
              <w:rPr>
                <w:sz w:val="20"/>
              </w:rPr>
            </w:r>
            <w:r>
              <w:rPr>
                <w:sz w:val="20"/>
              </w:rPr>
              <w:t>Demo 3</w:t>
            </w:r>
          </w:p>
        </w:tc>
        <w:tc>
          <w:tcPr>
            <w:tcW w:type="dxa" w:w="1872"/>
          </w:tcPr>
          <w:p>
            <w:r>
              <w:rPr>
                <w:sz w:val="20"/>
              </w:rPr>
            </w:r>
            <w:r>
              <w:rPr>
                <w:rFonts w:ascii="Consolas" w:hAnsi="Consolas"/>
                <w:sz w:val="20"/>
              </w:rPr>
              <w:t>figures/fig-b05-quarantine.png</w:t>
            </w:r>
          </w:p>
        </w:tc>
        <w:tc>
          <w:tcPr>
            <w:tcW w:type="dxa" w:w="1872"/>
          </w:tcPr>
          <w:p>
            <w:r>
              <w:rPr>
                <w:sz w:val="20"/>
              </w:rPr>
            </w:r>
            <w:r>
              <w:rPr>
                <w:sz w:val="20"/>
              </w:rPr>
              <w:t>Optional</w:t>
            </w:r>
          </w:p>
        </w:tc>
      </w:tr>
    </w:tbl>
    <w:p/>
    <w:p>
      <w:pPr>
        <w:pStyle w:val="Heading1"/>
      </w:pPr>
      <w:r>
        <w:t>B.3 Figure plates</w:t>
      </w:r>
    </w:p>
    <w:p>
      <w:r>
        <w:rPr>
          <w:i/>
        </w:rPr>
        <w:t>Embed each screenshot beneath its plate. If omitted, set Status to “Not provided” and state the reason.</w:t>
      </w:r>
    </w:p>
    <w:p>
      <w:pPr>
        <w:pStyle w:val="Heading2"/>
      </w:pPr>
      <w:r>
        <w:t>Figure B-1 — Mission BI (curation health)</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sz w:val="20"/>
              </w:rPr>
            </w:r>
            <w:r>
              <w:rPr>
                <w:b/>
                <w:sz w:val="20"/>
              </w:rPr>
              <w:t>Field</w:t>
            </w:r>
          </w:p>
        </w:tc>
        <w:tc>
          <w:tcPr>
            <w:tcW w:type="dxa" w:w="4680"/>
            <w:shd w:fill="D9E2F3" w:val="clear"/>
          </w:tcPr>
          <w:p>
            <w:r>
              <w:rPr>
                <w:b/>
                <w:sz w:val="20"/>
              </w:rPr>
            </w:r>
            <w:r>
              <w:rPr>
                <w:b/>
                <w:sz w:val="20"/>
              </w:rPr>
              <w:t>Entry</w:t>
            </w:r>
          </w:p>
        </w:tc>
      </w:tr>
      <w:tr>
        <w:tc>
          <w:tcPr>
            <w:tcW w:type="dxa" w:w="4680"/>
          </w:tcPr>
          <w:p>
            <w:r>
              <w:rPr>
                <w:sz w:val="20"/>
              </w:rPr>
            </w:r>
            <w:r>
              <w:rPr>
                <w:sz w:val="20"/>
              </w:rPr>
              <w:t>Caption</w:t>
            </w:r>
          </w:p>
        </w:tc>
        <w:tc>
          <w:tcPr>
            <w:tcW w:type="dxa" w:w="4680"/>
          </w:tcPr>
          <w:p>
            <w:r>
              <w:rPr>
                <w:sz w:val="20"/>
              </w:rPr>
            </w:r>
            <w:r>
              <w:rPr>
                <w:sz w:val="20"/>
              </w:rPr>
              <w:t>Local Mission BI — curation health</w:t>
            </w:r>
          </w:p>
        </w:tc>
      </w:tr>
      <w:tr>
        <w:tc>
          <w:tcPr>
            <w:tcW w:type="dxa" w:w="4680"/>
          </w:tcPr>
          <w:p>
            <w:r>
              <w:rPr>
                <w:sz w:val="20"/>
              </w:rPr>
            </w:r>
            <w:r>
              <w:rPr>
                <w:sz w:val="20"/>
              </w:rPr>
              <w:t>Source system</w:t>
            </w:r>
          </w:p>
        </w:tc>
        <w:tc>
          <w:tcPr>
            <w:tcW w:type="dxa" w:w="4680"/>
          </w:tcPr>
          <w:p>
            <w:r>
              <w:rPr>
                <w:sz w:val="20"/>
              </w:rPr>
            </w:r>
            <w:r>
              <w:rPr>
                <w:sz w:val="20"/>
              </w:rPr>
              <w:t>Local Grafana — Mission BI</w:t>
            </w:r>
          </w:p>
        </w:tc>
      </w:tr>
      <w:tr>
        <w:tc>
          <w:tcPr>
            <w:tcW w:type="dxa" w:w="4680"/>
          </w:tcPr>
          <w:p>
            <w:r>
              <w:rPr>
                <w:sz w:val="20"/>
              </w:rPr>
            </w:r>
            <w:r>
              <w:rPr>
                <w:sz w:val="20"/>
              </w:rPr>
              <w:t>Date / time (TZ)</w:t>
            </w:r>
          </w:p>
        </w:tc>
        <w:tc>
          <w:tcPr>
            <w:tcW w:type="dxa" w:w="4680"/>
          </w:tcPr>
          <w:p>
            <w:r>
              <w:rPr>
                <w:sz w:val="20"/>
              </w:rPr>
            </w:r>
          </w:p>
        </w:tc>
      </w:tr>
      <w:tr>
        <w:tc>
          <w:tcPr>
            <w:tcW w:type="dxa" w:w="4680"/>
          </w:tcPr>
          <w:p>
            <w:r>
              <w:rPr>
                <w:sz w:val="20"/>
              </w:rPr>
            </w:r>
            <w:r>
              <w:rPr>
                <w:sz w:val="20"/>
              </w:rPr>
              <w:t>Operator</w:t>
            </w:r>
          </w:p>
        </w:tc>
        <w:tc>
          <w:tcPr>
            <w:tcW w:type="dxa" w:w="4680"/>
          </w:tcPr>
          <w:p>
            <w:r>
              <w:rPr>
                <w:sz w:val="20"/>
              </w:rPr>
            </w:r>
          </w:p>
        </w:tc>
      </w:tr>
      <w:tr>
        <w:tc>
          <w:tcPr>
            <w:tcW w:type="dxa" w:w="4680"/>
          </w:tcPr>
          <w:p>
            <w:r>
              <w:rPr>
                <w:sz w:val="20"/>
              </w:rPr>
            </w:r>
            <w:r>
              <w:rPr>
                <w:sz w:val="20"/>
              </w:rPr>
              <w:t>Assurance note</w:t>
            </w:r>
          </w:p>
        </w:tc>
        <w:tc>
          <w:tcPr>
            <w:tcW w:type="dxa" w:w="4680"/>
          </w:tcPr>
          <w:p>
            <w:r>
              <w:rPr>
                <w:sz w:val="20"/>
              </w:rPr>
            </w:r>
            <w:r>
              <w:rPr>
                <w:sz w:val="20"/>
              </w:rPr>
              <w:t>Local stand-in (Postgres-backed Grafana); not live cluster Trino</w:t>
            </w:r>
          </w:p>
        </w:tc>
      </w:tr>
      <w:tr>
        <w:tc>
          <w:tcPr>
            <w:tcW w:type="dxa" w:w="4680"/>
          </w:tcPr>
          <w:p>
            <w:r>
              <w:rPr>
                <w:sz w:val="20"/>
              </w:rPr>
            </w:r>
            <w:r>
              <w:rPr>
                <w:sz w:val="20"/>
              </w:rPr>
              <w:t>Status</w:t>
            </w:r>
          </w:p>
        </w:tc>
        <w:tc>
          <w:tcPr>
            <w:tcW w:type="dxa" w:w="4680"/>
          </w:tcPr>
          <w:p>
            <w:r>
              <w:rPr>
                <w:sz w:val="20"/>
              </w:rPr>
            </w:r>
            <w:r>
              <w:rPr>
                <w:sz w:val="20"/>
              </w:rPr>
              <w:t>☐ Attached ☐ Not provided</w:t>
            </w:r>
          </w:p>
        </w:tc>
      </w:tr>
    </w:tbl>
    <w:p/>
    <w:p>
      <w:r>
        <w:rPr>
          <w:rFonts w:ascii="Consolas" w:hAnsi="Consolas"/>
          <w:sz w:val="20"/>
        </w:rPr>
        <w:t>[FIGURE B-1 — INSERT SCREENSHOT]</w:t>
      </w:r>
    </w:p>
    <w:p>
      <w:pPr>
        <w:pStyle w:val="Heading2"/>
      </w:pPr>
      <w:r>
        <w:t>Figure B-2 — Live Enterprise Stream</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sz w:val="20"/>
              </w:rPr>
            </w:r>
            <w:r>
              <w:rPr>
                <w:b/>
                <w:sz w:val="20"/>
              </w:rPr>
              <w:t>Field</w:t>
            </w:r>
          </w:p>
        </w:tc>
        <w:tc>
          <w:tcPr>
            <w:tcW w:type="dxa" w:w="4680"/>
            <w:shd w:fill="D9E2F3" w:val="clear"/>
          </w:tcPr>
          <w:p>
            <w:r>
              <w:rPr>
                <w:b/>
                <w:sz w:val="20"/>
              </w:rPr>
            </w:r>
            <w:r>
              <w:rPr>
                <w:b/>
                <w:sz w:val="20"/>
              </w:rPr>
              <w:t>Entry</w:t>
            </w:r>
          </w:p>
        </w:tc>
      </w:tr>
      <w:tr>
        <w:tc>
          <w:tcPr>
            <w:tcW w:type="dxa" w:w="4680"/>
          </w:tcPr>
          <w:p>
            <w:r>
              <w:rPr>
                <w:sz w:val="20"/>
              </w:rPr>
            </w:r>
            <w:r>
              <w:rPr>
                <w:sz w:val="20"/>
              </w:rPr>
              <w:t>Caption</w:t>
            </w:r>
          </w:p>
        </w:tc>
        <w:tc>
          <w:tcPr>
            <w:tcW w:type="dxa" w:w="4680"/>
          </w:tcPr>
          <w:p>
            <w:r>
              <w:rPr>
                <w:sz w:val="20"/>
              </w:rPr>
            </w:r>
            <w:r>
              <w:rPr>
                <w:sz w:val="20"/>
              </w:rPr>
              <w:t>Live Enterprise Stream — steady state</w:t>
            </w:r>
          </w:p>
        </w:tc>
      </w:tr>
      <w:tr>
        <w:tc>
          <w:tcPr>
            <w:tcW w:type="dxa" w:w="4680"/>
          </w:tcPr>
          <w:p>
            <w:r>
              <w:rPr>
                <w:sz w:val="20"/>
              </w:rPr>
            </w:r>
            <w:r>
              <w:rPr>
                <w:sz w:val="20"/>
              </w:rPr>
              <w:t>Source system</w:t>
            </w:r>
          </w:p>
        </w:tc>
        <w:tc>
          <w:tcPr>
            <w:tcW w:type="dxa" w:w="4680"/>
          </w:tcPr>
          <w:p>
            <w:r>
              <w:rPr>
                <w:sz w:val="20"/>
              </w:rPr>
            </w:r>
            <w:r>
              <w:rPr>
                <w:sz w:val="20"/>
              </w:rPr>
              <w:t>Local Grafana — Live Enterprise Stream</w:t>
            </w:r>
          </w:p>
        </w:tc>
      </w:tr>
      <w:tr>
        <w:tc>
          <w:tcPr>
            <w:tcW w:type="dxa" w:w="4680"/>
          </w:tcPr>
          <w:p>
            <w:r>
              <w:rPr>
                <w:sz w:val="20"/>
              </w:rPr>
            </w:r>
            <w:r>
              <w:rPr>
                <w:sz w:val="20"/>
              </w:rPr>
              <w:t>Date / time (TZ)</w:t>
            </w:r>
          </w:p>
        </w:tc>
        <w:tc>
          <w:tcPr>
            <w:tcW w:type="dxa" w:w="4680"/>
          </w:tcPr>
          <w:p>
            <w:r>
              <w:rPr>
                <w:sz w:val="20"/>
              </w:rPr>
            </w:r>
          </w:p>
        </w:tc>
      </w:tr>
      <w:tr>
        <w:tc>
          <w:tcPr>
            <w:tcW w:type="dxa" w:w="4680"/>
          </w:tcPr>
          <w:p>
            <w:r>
              <w:rPr>
                <w:sz w:val="20"/>
              </w:rPr>
            </w:r>
            <w:r>
              <w:rPr>
                <w:sz w:val="20"/>
              </w:rPr>
              <w:t>Operator</w:t>
            </w:r>
          </w:p>
        </w:tc>
        <w:tc>
          <w:tcPr>
            <w:tcW w:type="dxa" w:w="4680"/>
          </w:tcPr>
          <w:p>
            <w:r>
              <w:rPr>
                <w:sz w:val="20"/>
              </w:rPr>
            </w:r>
          </w:p>
        </w:tc>
      </w:tr>
      <w:tr>
        <w:tc>
          <w:tcPr>
            <w:tcW w:type="dxa" w:w="4680"/>
          </w:tcPr>
          <w:p>
            <w:r>
              <w:rPr>
                <w:sz w:val="20"/>
              </w:rPr>
            </w:r>
            <w:r>
              <w:rPr>
                <w:sz w:val="20"/>
              </w:rPr>
              <w:t>Assurance note</w:t>
            </w:r>
          </w:p>
        </w:tc>
        <w:tc>
          <w:tcPr>
            <w:tcW w:type="dxa" w:w="4680"/>
          </w:tcPr>
          <w:p>
            <w:r>
              <w:rPr>
                <w:sz w:val="20"/>
              </w:rPr>
            </w:r>
            <w:r>
              <w:rPr>
                <w:sz w:val="20"/>
              </w:rPr>
              <w:t>Local streaming demonstration only; not production CDC</w:t>
            </w:r>
          </w:p>
        </w:tc>
      </w:tr>
      <w:tr>
        <w:tc>
          <w:tcPr>
            <w:tcW w:type="dxa" w:w="4680"/>
          </w:tcPr>
          <w:p>
            <w:r>
              <w:rPr>
                <w:sz w:val="20"/>
              </w:rPr>
            </w:r>
            <w:r>
              <w:rPr>
                <w:sz w:val="20"/>
              </w:rPr>
              <w:t>Status</w:t>
            </w:r>
          </w:p>
        </w:tc>
        <w:tc>
          <w:tcPr>
            <w:tcW w:type="dxa" w:w="4680"/>
          </w:tcPr>
          <w:p>
            <w:r>
              <w:rPr>
                <w:sz w:val="20"/>
              </w:rPr>
            </w:r>
            <w:r>
              <w:rPr>
                <w:sz w:val="20"/>
              </w:rPr>
              <w:t>☐ Attached ☐ Not provided</w:t>
            </w:r>
          </w:p>
        </w:tc>
      </w:tr>
    </w:tbl>
    <w:p/>
    <w:p>
      <w:r>
        <w:rPr>
          <w:rFonts w:ascii="Consolas" w:hAnsi="Consolas"/>
          <w:sz w:val="20"/>
        </w:rPr>
        <w:t>[FIGURE B-2 — INSERT SCREENSHOT]</w:t>
      </w:r>
    </w:p>
    <w:p>
      <w:pPr>
        <w:pStyle w:val="Heading2"/>
      </w:pPr>
      <w:r>
        <w:t>Figure B-3 — Live Enterprise Stream (progressive update)</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sz w:val="20"/>
              </w:rPr>
            </w:r>
            <w:r>
              <w:rPr>
                <w:b/>
                <w:sz w:val="20"/>
              </w:rPr>
              <w:t>Field</w:t>
            </w:r>
          </w:p>
        </w:tc>
        <w:tc>
          <w:tcPr>
            <w:tcW w:type="dxa" w:w="4680"/>
            <w:shd w:fill="D9E2F3" w:val="clear"/>
          </w:tcPr>
          <w:p>
            <w:r>
              <w:rPr>
                <w:b/>
                <w:sz w:val="20"/>
              </w:rPr>
            </w:r>
            <w:r>
              <w:rPr>
                <w:b/>
                <w:sz w:val="20"/>
              </w:rPr>
              <w:t>Entry</w:t>
            </w:r>
          </w:p>
        </w:tc>
      </w:tr>
      <w:tr>
        <w:tc>
          <w:tcPr>
            <w:tcW w:type="dxa" w:w="4680"/>
          </w:tcPr>
          <w:p>
            <w:r>
              <w:rPr>
                <w:sz w:val="20"/>
              </w:rPr>
            </w:r>
            <w:r>
              <w:rPr>
                <w:sz w:val="20"/>
              </w:rPr>
              <w:t>Caption</w:t>
            </w:r>
          </w:p>
        </w:tc>
        <w:tc>
          <w:tcPr>
            <w:tcW w:type="dxa" w:w="4680"/>
          </w:tcPr>
          <w:p>
            <w:r>
              <w:rPr>
                <w:sz w:val="20"/>
              </w:rPr>
            </w:r>
            <w:r>
              <w:rPr>
                <w:sz w:val="20"/>
              </w:rPr>
              <w:t>Live Enterprise Stream — later capture showing change</w:t>
            </w:r>
          </w:p>
        </w:tc>
      </w:tr>
      <w:tr>
        <w:tc>
          <w:tcPr>
            <w:tcW w:type="dxa" w:w="4680"/>
          </w:tcPr>
          <w:p>
            <w:r>
              <w:rPr>
                <w:sz w:val="20"/>
              </w:rPr>
            </w:r>
            <w:r>
              <w:rPr>
                <w:sz w:val="20"/>
              </w:rPr>
              <w:t>Source system</w:t>
            </w:r>
          </w:p>
        </w:tc>
        <w:tc>
          <w:tcPr>
            <w:tcW w:type="dxa" w:w="4680"/>
          </w:tcPr>
          <w:p>
            <w:r>
              <w:rPr>
                <w:sz w:val="20"/>
              </w:rPr>
            </w:r>
            <w:r>
              <w:rPr>
                <w:sz w:val="20"/>
              </w:rPr>
              <w:t>Local Grafana — Live Enterprise Stream</w:t>
            </w:r>
          </w:p>
        </w:tc>
      </w:tr>
      <w:tr>
        <w:tc>
          <w:tcPr>
            <w:tcW w:type="dxa" w:w="4680"/>
          </w:tcPr>
          <w:p>
            <w:r>
              <w:rPr>
                <w:sz w:val="20"/>
              </w:rPr>
            </w:r>
            <w:r>
              <w:rPr>
                <w:sz w:val="20"/>
              </w:rPr>
              <w:t>Date / time (TZ)</w:t>
            </w:r>
          </w:p>
        </w:tc>
        <w:tc>
          <w:tcPr>
            <w:tcW w:type="dxa" w:w="4680"/>
          </w:tcPr>
          <w:p>
            <w:r>
              <w:rPr>
                <w:sz w:val="20"/>
              </w:rPr>
            </w:r>
          </w:p>
        </w:tc>
      </w:tr>
      <w:tr>
        <w:tc>
          <w:tcPr>
            <w:tcW w:type="dxa" w:w="4680"/>
          </w:tcPr>
          <w:p>
            <w:r>
              <w:rPr>
                <w:sz w:val="20"/>
              </w:rPr>
            </w:r>
            <w:r>
              <w:rPr>
                <w:sz w:val="20"/>
              </w:rPr>
              <w:t>Operator</w:t>
            </w:r>
          </w:p>
        </w:tc>
        <w:tc>
          <w:tcPr>
            <w:tcW w:type="dxa" w:w="4680"/>
          </w:tcPr>
          <w:p>
            <w:r>
              <w:rPr>
                <w:sz w:val="20"/>
              </w:rPr>
            </w:r>
          </w:p>
        </w:tc>
      </w:tr>
      <w:tr>
        <w:tc>
          <w:tcPr>
            <w:tcW w:type="dxa" w:w="4680"/>
          </w:tcPr>
          <w:p>
            <w:r>
              <w:rPr>
                <w:sz w:val="20"/>
              </w:rPr>
            </w:r>
            <w:r>
              <w:rPr>
                <w:sz w:val="20"/>
              </w:rPr>
              <w:t>Relation to B-2</w:t>
            </w:r>
          </w:p>
        </w:tc>
        <w:tc>
          <w:tcPr>
            <w:tcW w:type="dxa" w:w="4680"/>
          </w:tcPr>
          <w:p>
            <w:r>
              <w:rPr>
                <w:sz w:val="20"/>
              </w:rPr>
            </w:r>
          </w:p>
        </w:tc>
      </w:tr>
      <w:tr>
        <w:tc>
          <w:tcPr>
            <w:tcW w:type="dxa" w:w="4680"/>
          </w:tcPr>
          <w:p>
            <w:r>
              <w:rPr>
                <w:sz w:val="20"/>
              </w:rPr>
            </w:r>
            <w:r>
              <w:rPr>
                <w:sz w:val="20"/>
              </w:rPr>
              <w:t>Assurance note</w:t>
            </w:r>
          </w:p>
        </w:tc>
        <w:tc>
          <w:tcPr>
            <w:tcW w:type="dxa" w:w="4680"/>
          </w:tcPr>
          <w:p>
            <w:r>
              <w:rPr>
                <w:sz w:val="20"/>
              </w:rPr>
            </w:r>
            <w:r>
              <w:rPr>
                <w:sz w:val="20"/>
              </w:rPr>
              <w:t>Illustrative only; not an SLA measurement</w:t>
            </w:r>
          </w:p>
        </w:tc>
      </w:tr>
      <w:tr>
        <w:tc>
          <w:tcPr>
            <w:tcW w:type="dxa" w:w="4680"/>
          </w:tcPr>
          <w:p>
            <w:r>
              <w:rPr>
                <w:sz w:val="20"/>
              </w:rPr>
            </w:r>
            <w:r>
              <w:rPr>
                <w:sz w:val="20"/>
              </w:rPr>
              <w:t>Status</w:t>
            </w:r>
          </w:p>
        </w:tc>
        <w:tc>
          <w:tcPr>
            <w:tcW w:type="dxa" w:w="4680"/>
          </w:tcPr>
          <w:p>
            <w:r>
              <w:rPr>
                <w:sz w:val="20"/>
              </w:rPr>
            </w:r>
            <w:r>
              <w:rPr>
                <w:sz w:val="20"/>
              </w:rPr>
              <w:t>☐ Attached ☐ Not provided ☐ Not required</w:t>
            </w:r>
          </w:p>
        </w:tc>
      </w:tr>
    </w:tbl>
    <w:p/>
    <w:p>
      <w:r>
        <w:rPr>
          <w:rFonts w:ascii="Consolas" w:hAnsi="Consolas"/>
          <w:sz w:val="20"/>
        </w:rPr>
        <w:t>[FIGURE B-3 — INSERT SCREENSHOT]</w:t>
      </w:r>
    </w:p>
    <w:p>
      <w:pPr>
        <w:pStyle w:val="Heading2"/>
      </w:pPr>
      <w:r>
        <w:t>Figure B-4 — Row-level separation (optional)</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sz w:val="20"/>
              </w:rPr>
            </w:r>
            <w:r>
              <w:rPr>
                <w:b/>
                <w:sz w:val="20"/>
              </w:rPr>
              <w:t>Field</w:t>
            </w:r>
          </w:p>
        </w:tc>
        <w:tc>
          <w:tcPr>
            <w:tcW w:type="dxa" w:w="4680"/>
            <w:shd w:fill="D9E2F3" w:val="clear"/>
          </w:tcPr>
          <w:p>
            <w:r>
              <w:rPr>
                <w:b/>
                <w:sz w:val="20"/>
              </w:rPr>
            </w:r>
            <w:r>
              <w:rPr>
                <w:b/>
                <w:sz w:val="20"/>
              </w:rPr>
              <w:t>Entry</w:t>
            </w:r>
          </w:p>
        </w:tc>
      </w:tr>
      <w:tr>
        <w:tc>
          <w:tcPr>
            <w:tcW w:type="dxa" w:w="4680"/>
          </w:tcPr>
          <w:p>
            <w:r>
              <w:rPr>
                <w:sz w:val="20"/>
              </w:rPr>
            </w:r>
            <w:r>
              <w:rPr>
                <w:sz w:val="20"/>
              </w:rPr>
              <w:t>Caption</w:t>
            </w:r>
          </w:p>
        </w:tc>
        <w:tc>
          <w:tcPr>
            <w:tcW w:type="dxa" w:w="4680"/>
          </w:tcPr>
          <w:p>
            <w:r>
              <w:rPr>
                <w:sz w:val="20"/>
              </w:rPr>
            </w:r>
            <w:r>
              <w:rPr>
                <w:sz w:val="20"/>
              </w:rPr>
              <w:t>Mission Alpha vs Mission Bravo distinct views</w:t>
            </w:r>
          </w:p>
        </w:tc>
      </w:tr>
      <w:tr>
        <w:tc>
          <w:tcPr>
            <w:tcW w:type="dxa" w:w="4680"/>
          </w:tcPr>
          <w:p>
            <w:r>
              <w:rPr>
                <w:sz w:val="20"/>
              </w:rPr>
            </w:r>
            <w:r>
              <w:rPr>
                <w:sz w:val="20"/>
              </w:rPr>
              <w:t>Quantitative cross-check</w:t>
            </w:r>
          </w:p>
        </w:tc>
        <w:tc>
          <w:tcPr>
            <w:tcW w:type="dxa" w:w="4680"/>
          </w:tcPr>
          <w:p>
            <w:r>
              <w:rPr>
                <w:sz w:val="20"/>
              </w:rPr>
            </w:r>
            <w:r>
              <w:rPr>
                <w:sz w:val="20"/>
              </w:rPr>
              <w:t>Local sim counts alpha=2 / bravo=1 (ingest→Grafana report)</w:t>
            </w:r>
          </w:p>
        </w:tc>
      </w:tr>
      <w:tr>
        <w:tc>
          <w:tcPr>
            <w:tcW w:type="dxa" w:w="4680"/>
          </w:tcPr>
          <w:p>
            <w:r>
              <w:rPr>
                <w:sz w:val="20"/>
              </w:rPr>
            </w:r>
            <w:r>
              <w:rPr>
                <w:sz w:val="20"/>
              </w:rPr>
              <w:t>Assurance note</w:t>
            </w:r>
          </w:p>
        </w:tc>
        <w:tc>
          <w:tcPr>
            <w:tcW w:type="dxa" w:w="4680"/>
          </w:tcPr>
          <w:p>
            <w:r>
              <w:rPr>
                <w:sz w:val="20"/>
              </w:rPr>
            </w:r>
            <w:r>
              <w:rPr>
                <w:sz w:val="20"/>
              </w:rPr>
              <w:t>Local simulation; live multi-identity proof remains open (G-004)</w:t>
            </w:r>
          </w:p>
        </w:tc>
      </w:tr>
      <w:tr>
        <w:tc>
          <w:tcPr>
            <w:tcW w:type="dxa" w:w="4680"/>
          </w:tcPr>
          <w:p>
            <w:r>
              <w:rPr>
                <w:sz w:val="20"/>
              </w:rPr>
            </w:r>
            <w:r>
              <w:rPr>
                <w:sz w:val="20"/>
              </w:rPr>
              <w:t>Status</w:t>
            </w:r>
          </w:p>
        </w:tc>
        <w:tc>
          <w:tcPr>
            <w:tcW w:type="dxa" w:w="4680"/>
          </w:tcPr>
          <w:p>
            <w:r>
              <w:rPr>
                <w:sz w:val="20"/>
              </w:rPr>
            </w:r>
            <w:r>
              <w:rPr>
                <w:sz w:val="20"/>
              </w:rPr>
              <w:t>☐ Attached ☐ Not provided ☐ Not required</w:t>
            </w:r>
          </w:p>
        </w:tc>
      </w:tr>
    </w:tbl>
    <w:p/>
    <w:p>
      <w:r>
        <w:rPr>
          <w:rFonts w:ascii="Consolas" w:hAnsi="Consolas"/>
          <w:sz w:val="20"/>
        </w:rPr>
        <w:t>[FIGURE B-4 — INSERT SCREENSHOT]</w:t>
      </w:r>
    </w:p>
    <w:p>
      <w:pPr>
        <w:pStyle w:val="Heading2"/>
      </w:pPr>
      <w:r>
        <w:t>Figure B-5 — Quarantine evidence (optional)</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sz w:val="20"/>
              </w:rPr>
            </w:r>
            <w:r>
              <w:rPr>
                <w:b/>
                <w:sz w:val="20"/>
              </w:rPr>
              <w:t>Field</w:t>
            </w:r>
          </w:p>
        </w:tc>
        <w:tc>
          <w:tcPr>
            <w:tcW w:type="dxa" w:w="4680"/>
            <w:shd w:fill="D9E2F3" w:val="clear"/>
          </w:tcPr>
          <w:p>
            <w:r>
              <w:rPr>
                <w:b/>
                <w:sz w:val="20"/>
              </w:rPr>
            </w:r>
            <w:r>
              <w:rPr>
                <w:b/>
                <w:sz w:val="20"/>
              </w:rPr>
              <w:t>Entry</w:t>
            </w:r>
          </w:p>
        </w:tc>
      </w:tr>
      <w:tr>
        <w:tc>
          <w:tcPr>
            <w:tcW w:type="dxa" w:w="4680"/>
          </w:tcPr>
          <w:p>
            <w:r>
              <w:rPr>
                <w:sz w:val="20"/>
              </w:rPr>
            </w:r>
            <w:r>
              <w:rPr>
                <w:sz w:val="20"/>
              </w:rPr>
              <w:t>Caption</w:t>
            </w:r>
          </w:p>
        </w:tc>
        <w:tc>
          <w:tcPr>
            <w:tcW w:type="dxa" w:w="4680"/>
          </w:tcPr>
          <w:p>
            <w:r>
              <w:rPr>
                <w:sz w:val="20"/>
              </w:rPr>
            </w:r>
            <w:r>
              <w:rPr>
                <w:sz w:val="20"/>
              </w:rPr>
              <w:t>Defective feed quarantined — not promoted</w:t>
            </w:r>
          </w:p>
        </w:tc>
      </w:tr>
      <w:tr>
        <w:tc>
          <w:tcPr>
            <w:tcW w:type="dxa" w:w="4680"/>
          </w:tcPr>
          <w:p>
            <w:r>
              <w:rPr>
                <w:sz w:val="20"/>
              </w:rPr>
            </w:r>
            <w:r>
              <w:rPr>
                <w:sz w:val="20"/>
              </w:rPr>
              <w:t>Assurance note</w:t>
            </w:r>
          </w:p>
        </w:tc>
        <w:tc>
          <w:tcPr>
            <w:tcW w:type="dxa" w:w="4680"/>
          </w:tcPr>
          <w:p>
            <w:r>
              <w:rPr>
                <w:sz w:val="20"/>
              </w:rPr>
            </w:r>
            <w:r>
              <w:rPr>
                <w:sz w:val="20"/>
              </w:rPr>
              <w:t>Local quarantine gate</w:t>
            </w:r>
          </w:p>
        </w:tc>
      </w:tr>
      <w:tr>
        <w:tc>
          <w:tcPr>
            <w:tcW w:type="dxa" w:w="4680"/>
          </w:tcPr>
          <w:p>
            <w:r>
              <w:rPr>
                <w:sz w:val="20"/>
              </w:rPr>
            </w:r>
            <w:r>
              <w:rPr>
                <w:sz w:val="20"/>
              </w:rPr>
              <w:t>Status</w:t>
            </w:r>
          </w:p>
        </w:tc>
        <w:tc>
          <w:tcPr>
            <w:tcW w:type="dxa" w:w="4680"/>
          </w:tcPr>
          <w:p>
            <w:r>
              <w:rPr>
                <w:sz w:val="20"/>
              </w:rPr>
            </w:r>
            <w:r>
              <w:rPr>
                <w:sz w:val="20"/>
              </w:rPr>
              <w:t>☐ Attached ☐ Not provided ☐ Not required</w:t>
            </w:r>
          </w:p>
        </w:tc>
      </w:tr>
    </w:tbl>
    <w:p/>
    <w:p>
      <w:r>
        <w:rPr>
          <w:rFonts w:ascii="Consolas" w:hAnsi="Consolas"/>
          <w:sz w:val="20"/>
        </w:rPr>
        <w:t>[FIGURE B-5 — INSERT SCREENSHOT]</w:t>
      </w:r>
    </w:p>
    <w:p>
      <w:pPr>
        <w:spacing w:before="120" w:after="120"/>
      </w:pPr>
    </w:p>
    <w:p>
      <w:r>
        <w:br w:type="page"/>
      </w:r>
    </w:p>
    <w:p>
      <w:pPr>
        <w:pStyle w:val="Title"/>
      </w:pPr>
      <w:r>
        <w:t>Annex C — Concurrence and approval</w:t>
      </w:r>
    </w:p>
    <w:p>
      <w:pPr>
        <w:pStyle w:val="Heading1"/>
      </w:pPr>
      <w:r>
        <w:t>C.1 Concurrence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D9E2F3" w:val="clear"/>
          </w:tcPr>
          <w:p>
            <w:r>
              <w:rPr>
                <w:b/>
                <w:sz w:val="20"/>
              </w:rPr>
            </w:r>
            <w:r>
              <w:rPr>
                <w:b/>
                <w:sz w:val="20"/>
              </w:rPr>
              <w:t>Role</w:t>
            </w:r>
          </w:p>
        </w:tc>
        <w:tc>
          <w:tcPr>
            <w:tcW w:type="dxa" w:w="1560"/>
            <w:shd w:fill="D9E2F3" w:val="clear"/>
          </w:tcPr>
          <w:p>
            <w:r>
              <w:rPr>
                <w:b/>
                <w:sz w:val="20"/>
              </w:rPr>
            </w:r>
            <w:r>
              <w:rPr>
                <w:b/>
                <w:sz w:val="20"/>
              </w:rPr>
              <w:t>Name</w:t>
            </w:r>
          </w:p>
        </w:tc>
        <w:tc>
          <w:tcPr>
            <w:tcW w:type="dxa" w:w="1560"/>
            <w:shd w:fill="D9E2F3" w:val="clear"/>
          </w:tcPr>
          <w:p>
            <w:r>
              <w:rPr>
                <w:b/>
                <w:sz w:val="20"/>
              </w:rPr>
            </w:r>
            <w:r>
              <w:rPr>
                <w:b/>
                <w:sz w:val="20"/>
              </w:rPr>
              <w:t>Organization</w:t>
            </w:r>
          </w:p>
        </w:tc>
        <w:tc>
          <w:tcPr>
            <w:tcW w:type="dxa" w:w="1560"/>
            <w:shd w:fill="D9E2F3" w:val="clear"/>
          </w:tcPr>
          <w:p>
            <w:r>
              <w:rPr>
                <w:b/>
                <w:sz w:val="20"/>
              </w:rPr>
            </w:r>
            <w:r>
              <w:rPr>
                <w:b/>
                <w:sz w:val="20"/>
              </w:rPr>
              <w:t>Concur / Dissent</w:t>
            </w:r>
          </w:p>
        </w:tc>
        <w:tc>
          <w:tcPr>
            <w:tcW w:type="dxa" w:w="1560"/>
            <w:shd w:fill="D9E2F3" w:val="clear"/>
          </w:tcPr>
          <w:p>
            <w:r>
              <w:rPr>
                <w:b/>
                <w:sz w:val="20"/>
              </w:rPr>
            </w:r>
            <w:r>
              <w:rPr>
                <w:b/>
                <w:sz w:val="20"/>
              </w:rPr>
              <w:t>Date</w:t>
            </w:r>
          </w:p>
        </w:tc>
        <w:tc>
          <w:tcPr>
            <w:tcW w:type="dxa" w:w="1560"/>
            <w:shd w:fill="D9E2F3" w:val="clear"/>
          </w:tcPr>
          <w:p>
            <w:r>
              <w:rPr>
                <w:b/>
                <w:sz w:val="20"/>
              </w:rPr>
            </w:r>
            <w:r>
              <w:rPr>
                <w:b/>
                <w:sz w:val="20"/>
              </w:rPr>
              <w:t>Signature</w:t>
            </w:r>
          </w:p>
        </w:tc>
      </w:tr>
      <w:tr>
        <w:tc>
          <w:tcPr>
            <w:tcW w:type="dxa" w:w="1560"/>
          </w:tcPr>
          <w:p>
            <w:r>
              <w:rPr>
                <w:sz w:val="20"/>
              </w:rPr>
            </w:r>
            <w:r>
              <w:rPr>
                <w:sz w:val="20"/>
              </w:rPr>
              <w:t>Product / mission owner</w:t>
            </w:r>
          </w:p>
        </w:tc>
        <w:tc>
          <w:tcPr>
            <w:tcW w:type="dxa" w:w="1560"/>
          </w:tcPr>
          <w:p>
            <w:r>
              <w:rPr>
                <w:sz w:val="20"/>
              </w:rPr>
            </w:r>
          </w:p>
        </w:tc>
        <w:tc>
          <w:tcPr>
            <w:tcW w:type="dxa" w:w="1560"/>
          </w:tcPr>
          <w:p>
            <w:r>
              <w:rPr>
                <w:sz w:val="20"/>
              </w:rPr>
            </w:r>
          </w:p>
        </w:tc>
        <w:tc>
          <w:tcPr>
            <w:tcW w:type="dxa" w:w="1560"/>
          </w:tcPr>
          <w:p>
            <w:r>
              <w:rPr>
                <w:sz w:val="20"/>
              </w:rPr>
            </w:r>
          </w:p>
        </w:tc>
        <w:tc>
          <w:tcPr>
            <w:tcW w:type="dxa" w:w="1560"/>
          </w:tcPr>
          <w:p>
            <w:r>
              <w:rPr>
                <w:sz w:val="20"/>
              </w:rPr>
            </w:r>
          </w:p>
        </w:tc>
        <w:tc>
          <w:tcPr>
            <w:tcW w:type="dxa" w:w="1560"/>
          </w:tcPr>
          <w:p>
            <w:r>
              <w:rPr>
                <w:sz w:val="20"/>
              </w:rPr>
            </w:r>
          </w:p>
        </w:tc>
      </w:tr>
      <w:tr>
        <w:tc>
          <w:tcPr>
            <w:tcW w:type="dxa" w:w="1560"/>
          </w:tcPr>
          <w:p>
            <w:r>
              <w:rPr>
                <w:sz w:val="20"/>
              </w:rPr>
            </w:r>
            <w:r>
              <w:rPr>
                <w:sz w:val="20"/>
              </w:rPr>
              <w:t>Engineering lead</w:t>
            </w:r>
          </w:p>
        </w:tc>
        <w:tc>
          <w:tcPr>
            <w:tcW w:type="dxa" w:w="1560"/>
          </w:tcPr>
          <w:p>
            <w:r>
              <w:rPr>
                <w:sz w:val="20"/>
              </w:rPr>
            </w:r>
          </w:p>
        </w:tc>
        <w:tc>
          <w:tcPr>
            <w:tcW w:type="dxa" w:w="1560"/>
          </w:tcPr>
          <w:p>
            <w:r>
              <w:rPr>
                <w:sz w:val="20"/>
              </w:rPr>
            </w:r>
          </w:p>
        </w:tc>
        <w:tc>
          <w:tcPr>
            <w:tcW w:type="dxa" w:w="1560"/>
          </w:tcPr>
          <w:p>
            <w:r>
              <w:rPr>
                <w:sz w:val="20"/>
              </w:rPr>
            </w:r>
          </w:p>
        </w:tc>
        <w:tc>
          <w:tcPr>
            <w:tcW w:type="dxa" w:w="1560"/>
          </w:tcPr>
          <w:p>
            <w:r>
              <w:rPr>
                <w:sz w:val="20"/>
              </w:rPr>
            </w:r>
          </w:p>
        </w:tc>
        <w:tc>
          <w:tcPr>
            <w:tcW w:type="dxa" w:w="1560"/>
          </w:tcPr>
          <w:p>
            <w:r>
              <w:rPr>
                <w:sz w:val="20"/>
              </w:rPr>
            </w:r>
          </w:p>
        </w:tc>
      </w:tr>
      <w:tr>
        <w:tc>
          <w:tcPr>
            <w:tcW w:type="dxa" w:w="1560"/>
          </w:tcPr>
          <w:p>
            <w:r>
              <w:rPr>
                <w:sz w:val="20"/>
              </w:rPr>
            </w:r>
            <w:r>
              <w:rPr>
                <w:sz w:val="20"/>
              </w:rPr>
              <w:t>Security architect</w:t>
            </w:r>
          </w:p>
        </w:tc>
        <w:tc>
          <w:tcPr>
            <w:tcW w:type="dxa" w:w="1560"/>
          </w:tcPr>
          <w:p>
            <w:r>
              <w:rPr>
                <w:sz w:val="20"/>
              </w:rPr>
            </w:r>
          </w:p>
        </w:tc>
        <w:tc>
          <w:tcPr>
            <w:tcW w:type="dxa" w:w="1560"/>
          </w:tcPr>
          <w:p>
            <w:r>
              <w:rPr>
                <w:sz w:val="20"/>
              </w:rPr>
            </w:r>
          </w:p>
        </w:tc>
        <w:tc>
          <w:tcPr>
            <w:tcW w:type="dxa" w:w="1560"/>
          </w:tcPr>
          <w:p>
            <w:r>
              <w:rPr>
                <w:sz w:val="20"/>
              </w:rPr>
            </w:r>
          </w:p>
        </w:tc>
        <w:tc>
          <w:tcPr>
            <w:tcW w:type="dxa" w:w="1560"/>
          </w:tcPr>
          <w:p>
            <w:r>
              <w:rPr>
                <w:sz w:val="20"/>
              </w:rPr>
            </w:r>
          </w:p>
        </w:tc>
        <w:tc>
          <w:tcPr>
            <w:tcW w:type="dxa" w:w="1560"/>
          </w:tcPr>
          <w:p>
            <w:r>
              <w:rPr>
                <w:sz w:val="20"/>
              </w:rPr>
            </w:r>
          </w:p>
        </w:tc>
      </w:tr>
      <w:tr>
        <w:tc>
          <w:tcPr>
            <w:tcW w:type="dxa" w:w="1560"/>
          </w:tcPr>
          <w:p>
            <w:r>
              <w:rPr>
                <w:sz w:val="20"/>
              </w:rPr>
            </w:r>
            <w:r>
              <w:rPr>
                <w:sz w:val="20"/>
              </w:rPr>
              <w:t>Data owner</w:t>
            </w:r>
          </w:p>
        </w:tc>
        <w:tc>
          <w:tcPr>
            <w:tcW w:type="dxa" w:w="1560"/>
          </w:tcPr>
          <w:p>
            <w:r>
              <w:rPr>
                <w:sz w:val="20"/>
              </w:rPr>
            </w:r>
          </w:p>
        </w:tc>
        <w:tc>
          <w:tcPr>
            <w:tcW w:type="dxa" w:w="1560"/>
          </w:tcPr>
          <w:p>
            <w:r>
              <w:rPr>
                <w:sz w:val="20"/>
              </w:rPr>
            </w:r>
          </w:p>
        </w:tc>
        <w:tc>
          <w:tcPr>
            <w:tcW w:type="dxa" w:w="1560"/>
          </w:tcPr>
          <w:p>
            <w:r>
              <w:rPr>
                <w:sz w:val="20"/>
              </w:rPr>
            </w:r>
          </w:p>
        </w:tc>
        <w:tc>
          <w:tcPr>
            <w:tcW w:type="dxa" w:w="1560"/>
          </w:tcPr>
          <w:p>
            <w:r>
              <w:rPr>
                <w:sz w:val="20"/>
              </w:rPr>
            </w:r>
          </w:p>
        </w:tc>
        <w:tc>
          <w:tcPr>
            <w:tcW w:type="dxa" w:w="1560"/>
          </w:tcPr>
          <w:p>
            <w:r>
              <w:rPr>
                <w:sz w:val="20"/>
              </w:rPr>
            </w:r>
          </w:p>
        </w:tc>
      </w:tr>
      <w:tr>
        <w:tc>
          <w:tcPr>
            <w:tcW w:type="dxa" w:w="1560"/>
          </w:tcPr>
          <w:p>
            <w:r>
              <w:rPr>
                <w:sz w:val="20"/>
              </w:rPr>
            </w:r>
            <w:r>
              <w:rPr>
                <w:sz w:val="20"/>
              </w:rPr>
              <w:t>FinOps / program (as applicable)</w:t>
            </w:r>
          </w:p>
        </w:tc>
        <w:tc>
          <w:tcPr>
            <w:tcW w:type="dxa" w:w="1560"/>
          </w:tcPr>
          <w:p>
            <w:r>
              <w:rPr>
                <w:sz w:val="20"/>
              </w:rPr>
            </w:r>
          </w:p>
        </w:tc>
        <w:tc>
          <w:tcPr>
            <w:tcW w:type="dxa" w:w="1560"/>
          </w:tcPr>
          <w:p>
            <w:r>
              <w:rPr>
                <w:sz w:val="20"/>
              </w:rPr>
            </w:r>
          </w:p>
        </w:tc>
        <w:tc>
          <w:tcPr>
            <w:tcW w:type="dxa" w:w="1560"/>
          </w:tcPr>
          <w:p>
            <w:r>
              <w:rPr>
                <w:sz w:val="20"/>
              </w:rPr>
            </w:r>
          </w:p>
        </w:tc>
        <w:tc>
          <w:tcPr>
            <w:tcW w:type="dxa" w:w="1560"/>
          </w:tcPr>
          <w:p>
            <w:r>
              <w:rPr>
                <w:sz w:val="20"/>
              </w:rPr>
            </w:r>
          </w:p>
        </w:tc>
        <w:tc>
          <w:tcPr>
            <w:tcW w:type="dxa" w:w="1560"/>
          </w:tcPr>
          <w:p>
            <w:r>
              <w:rPr>
                <w:sz w:val="20"/>
              </w:rPr>
            </w:r>
          </w:p>
        </w:tc>
      </w:tr>
      <w:tr>
        <w:tc>
          <w:tcPr>
            <w:tcW w:type="dxa" w:w="1560"/>
          </w:tcPr>
          <w:p>
            <w:r>
              <w:rPr>
                <w:sz w:val="20"/>
              </w:rPr>
            </w:r>
            <w:r>
              <w:rPr>
                <w:sz w:val="20"/>
              </w:rPr>
              <w:t>Authorizing Official</w:t>
            </w:r>
          </w:p>
        </w:tc>
        <w:tc>
          <w:tcPr>
            <w:tcW w:type="dxa" w:w="1560"/>
          </w:tcPr>
          <w:p>
            <w:r>
              <w:rPr>
                <w:sz w:val="20"/>
              </w:rPr>
            </w:r>
            <w:r>
              <w:rPr>
                <w:sz w:val="20"/>
              </w:rPr>
              <w:t>—</w:t>
            </w:r>
          </w:p>
        </w:tc>
        <w:tc>
          <w:tcPr>
            <w:tcW w:type="dxa" w:w="1560"/>
          </w:tcPr>
          <w:p>
            <w:r>
              <w:rPr>
                <w:sz w:val="20"/>
              </w:rPr>
            </w:r>
            <w:r>
              <w:rPr>
                <w:sz w:val="20"/>
              </w:rPr>
              <w:t>—</w:t>
            </w:r>
          </w:p>
        </w:tc>
        <w:tc>
          <w:tcPr>
            <w:tcW w:type="dxa" w:w="1560"/>
          </w:tcPr>
          <w:p>
            <w:r>
              <w:rPr>
                <w:sz w:val="20"/>
              </w:rPr>
            </w:r>
            <w:r>
              <w:rPr>
                <w:sz w:val="20"/>
              </w:rPr>
              <w:t>Not applicable (out of portfolio scope)</w:t>
            </w:r>
          </w:p>
        </w:tc>
        <w:tc>
          <w:tcPr>
            <w:tcW w:type="dxa" w:w="1560"/>
          </w:tcPr>
          <w:p>
            <w:r>
              <w:rPr>
                <w:sz w:val="20"/>
              </w:rPr>
            </w:r>
            <w:r>
              <w:rPr>
                <w:sz w:val="20"/>
              </w:rPr>
              <w:t>—</w:t>
            </w:r>
          </w:p>
        </w:tc>
        <w:tc>
          <w:tcPr>
            <w:tcW w:type="dxa" w:w="1560"/>
          </w:tcPr>
          <w:p>
            <w:r>
              <w:rPr>
                <w:sz w:val="20"/>
              </w:rPr>
            </w:r>
            <w:r>
              <w:rPr>
                <w:sz w:val="20"/>
              </w:rPr>
              <w:t>—</w:t>
            </w:r>
          </w:p>
        </w:tc>
      </w:tr>
    </w:tbl>
    <w:p/>
    <w:p>
      <w:pPr>
        <w:pStyle w:val="Heading1"/>
      </w:pPr>
      <w:r>
        <w:t>C.2 Conditions and dissent</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sz w:val="20"/>
              </w:rPr>
            </w:r>
            <w:r>
              <w:rPr>
                <w:b/>
                <w:sz w:val="20"/>
              </w:rPr>
              <w:t>Item</w:t>
            </w:r>
          </w:p>
        </w:tc>
        <w:tc>
          <w:tcPr>
            <w:tcW w:type="dxa" w:w="4680"/>
            <w:shd w:fill="D9E2F3" w:val="clear"/>
          </w:tcPr>
          <w:p>
            <w:r>
              <w:rPr>
                <w:b/>
                <w:sz w:val="20"/>
              </w:rPr>
            </w:r>
            <w:r>
              <w:rPr>
                <w:b/>
                <w:sz w:val="20"/>
              </w:rPr>
              <w:t>Entry</w:t>
            </w:r>
          </w:p>
        </w:tc>
      </w:tr>
      <w:tr>
        <w:tc>
          <w:tcPr>
            <w:tcW w:type="dxa" w:w="4680"/>
          </w:tcPr>
          <w:p>
            <w:r>
              <w:rPr>
                <w:sz w:val="20"/>
              </w:rPr>
            </w:r>
            <w:r>
              <w:rPr>
                <w:sz w:val="20"/>
              </w:rPr>
              <w:t>Dissent statement</w:t>
            </w:r>
          </w:p>
        </w:tc>
        <w:tc>
          <w:tcPr>
            <w:tcW w:type="dxa" w:w="4680"/>
          </w:tcPr>
          <w:p>
            <w:r>
              <w:rPr>
                <w:sz w:val="20"/>
              </w:rPr>
            </w:r>
            <w:r>
              <w:rPr>
                <w:sz w:val="20"/>
              </w:rPr>
              <w:t>None recorded at issue.</w:t>
            </w:r>
          </w:p>
        </w:tc>
      </w:tr>
      <w:tr>
        <w:tc>
          <w:tcPr>
            <w:tcW w:type="dxa" w:w="4680"/>
          </w:tcPr>
          <w:p>
            <w:r>
              <w:rPr>
                <w:sz w:val="20"/>
              </w:rPr>
            </w:r>
            <w:r>
              <w:rPr>
                <w:sz w:val="20"/>
              </w:rPr>
              <w:t>Recommended conditions</w:t>
            </w:r>
          </w:p>
        </w:tc>
        <w:tc>
          <w:tcPr>
            <w:tcW w:type="dxa" w:w="4680"/>
          </w:tcPr>
          <w:p>
            <w:r>
              <w:rPr>
                <w:sz w:val="20"/>
              </w:rPr>
            </w:r>
            <w:r>
              <w:rPr>
                <w:sz w:val="20"/>
              </w:rPr>
              <w:t>(1) Fund Cloud-Integration before mission pilots; (2) re-verify after material change; (3) no ATO language in external materials; (4) complete or formally waive Annex B before executive distribution.</w:t>
            </w:r>
          </w:p>
        </w:tc>
      </w:tr>
      <w:tr>
        <w:tc>
          <w:tcPr>
            <w:tcW w:type="dxa" w:w="4680"/>
          </w:tcPr>
          <w:p>
            <w:r>
              <w:rPr>
                <w:sz w:val="20"/>
              </w:rPr>
            </w:r>
            <w:r>
              <w:rPr>
                <w:sz w:val="20"/>
              </w:rPr>
              <w:t>Additional conditions from review</w:t>
            </w:r>
          </w:p>
        </w:tc>
        <w:tc>
          <w:tcPr>
            <w:tcW w:type="dxa" w:w="4680"/>
          </w:tcPr>
          <w:p>
            <w:r>
              <w:rPr>
                <w:sz w:val="20"/>
              </w:rPr>
            </w:r>
          </w:p>
        </w:tc>
      </w:tr>
    </w:tbl>
    <w:p/>
    <w:p>
      <w:pPr>
        <w:pStyle w:val="Heading1"/>
      </w:pPr>
      <w:r>
        <w:t>C.3 Approval for release</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sz w:val="20"/>
              </w:rPr>
            </w:r>
            <w:r>
              <w:rPr>
                <w:b/>
                <w:sz w:val="20"/>
              </w:rPr>
              <w:t>Field</w:t>
            </w:r>
          </w:p>
        </w:tc>
        <w:tc>
          <w:tcPr>
            <w:tcW w:type="dxa" w:w="4680"/>
            <w:shd w:fill="D9E2F3" w:val="clear"/>
          </w:tcPr>
          <w:p>
            <w:r>
              <w:rPr>
                <w:b/>
                <w:sz w:val="20"/>
              </w:rPr>
            </w:r>
            <w:r>
              <w:rPr>
                <w:b/>
                <w:sz w:val="20"/>
              </w:rPr>
              <w:t>Entry</w:t>
            </w:r>
          </w:p>
        </w:tc>
      </w:tr>
      <w:tr>
        <w:tc>
          <w:tcPr>
            <w:tcW w:type="dxa" w:w="4680"/>
          </w:tcPr>
          <w:p>
            <w:r>
              <w:rPr>
                <w:sz w:val="20"/>
              </w:rPr>
            </w:r>
            <w:r>
              <w:rPr>
                <w:sz w:val="20"/>
              </w:rPr>
              <w:t>Local freeze implementation status</w:t>
            </w:r>
          </w:p>
        </w:tc>
        <w:tc>
          <w:tcPr>
            <w:tcW w:type="dxa" w:w="4680"/>
          </w:tcPr>
          <w:p>
            <w:r>
              <w:rPr>
                <w:sz w:val="20"/>
              </w:rPr>
            </w:r>
            <w:r>
              <w:rPr>
                <w:sz w:val="20"/>
              </w:rPr>
              <w:t xml:space="preserve">Complete on </w:t>
            </w:r>
            <w:r>
              <w:rPr>
                <w:rFonts w:ascii="Consolas" w:hAnsi="Consolas"/>
                <w:sz w:val="20"/>
              </w:rPr>
              <w:t>dev</w:t>
            </w:r>
            <w:r>
              <w:rPr>
                <w:sz w:val="20"/>
              </w:rPr>
              <w:t xml:space="preserve"> @ </w:t>
            </w:r>
            <w:r>
              <w:rPr>
                <w:rFonts w:ascii="Consolas" w:hAnsi="Consolas"/>
                <w:sz w:val="20"/>
              </w:rPr>
              <w:t>3b22bae</w:t>
            </w:r>
          </w:p>
        </w:tc>
      </w:tr>
      <w:tr>
        <w:tc>
          <w:tcPr>
            <w:tcW w:type="dxa" w:w="4680"/>
          </w:tcPr>
          <w:p>
            <w:r>
              <w:rPr>
                <w:sz w:val="20"/>
              </w:rPr>
            </w:r>
            <w:r>
              <w:rPr>
                <w:sz w:val="20"/>
              </w:rPr>
              <w:t>Annex B visuals</w:t>
            </w:r>
          </w:p>
        </w:tc>
        <w:tc>
          <w:tcPr>
            <w:tcW w:type="dxa" w:w="4680"/>
          </w:tcPr>
          <w:p>
            <w:r>
              <w:rPr>
                <w:sz w:val="20"/>
              </w:rPr>
            </w:r>
            <w:r>
              <w:rPr>
                <w:sz w:val="20"/>
              </w:rPr>
              <w:t>☐ Attached ☐ Not provided (reason: _____________)</w:t>
            </w:r>
          </w:p>
        </w:tc>
      </w:tr>
      <w:tr>
        <w:tc>
          <w:tcPr>
            <w:tcW w:type="dxa" w:w="4680"/>
          </w:tcPr>
          <w:p>
            <w:r>
              <w:rPr>
                <w:sz w:val="20"/>
              </w:rPr>
            </w:r>
            <w:r>
              <w:rPr>
                <w:sz w:val="20"/>
              </w:rPr>
              <w:t>Approved for stakeholder distribution</w:t>
            </w:r>
          </w:p>
        </w:tc>
        <w:tc>
          <w:tcPr>
            <w:tcW w:type="dxa" w:w="4680"/>
          </w:tcPr>
          <w:p>
            <w:r>
              <w:rPr>
                <w:sz w:val="20"/>
              </w:rPr>
            </w:r>
            <w:r>
              <w:rPr>
                <w:sz w:val="20"/>
              </w:rPr>
              <w:t>☐ Yes ☐ No</w:t>
            </w:r>
          </w:p>
        </w:tc>
      </w:tr>
      <w:tr>
        <w:tc>
          <w:tcPr>
            <w:tcW w:type="dxa" w:w="4680"/>
          </w:tcPr>
          <w:p>
            <w:r>
              <w:rPr>
                <w:sz w:val="20"/>
              </w:rPr>
            </w:r>
            <w:r>
              <w:rPr>
                <w:sz w:val="20"/>
              </w:rPr>
              <w:t>Approving official (name / title)</w:t>
            </w:r>
          </w:p>
        </w:tc>
        <w:tc>
          <w:tcPr>
            <w:tcW w:type="dxa" w:w="4680"/>
          </w:tcPr>
          <w:p>
            <w:r>
              <w:rPr>
                <w:sz w:val="20"/>
              </w:rPr>
            </w:r>
          </w:p>
        </w:tc>
      </w:tr>
      <w:tr>
        <w:tc>
          <w:tcPr>
            <w:tcW w:type="dxa" w:w="4680"/>
          </w:tcPr>
          <w:p>
            <w:r>
              <w:rPr>
                <w:sz w:val="20"/>
              </w:rPr>
            </w:r>
            <w:r>
              <w:rPr>
                <w:sz w:val="20"/>
              </w:rPr>
              <w:t>Signature</w:t>
            </w:r>
          </w:p>
        </w:tc>
        <w:tc>
          <w:tcPr>
            <w:tcW w:type="dxa" w:w="4680"/>
          </w:tcPr>
          <w:p>
            <w:r>
              <w:rPr>
                <w:sz w:val="20"/>
              </w:rPr>
            </w:r>
          </w:p>
        </w:tc>
      </w:tr>
      <w:tr>
        <w:tc>
          <w:tcPr>
            <w:tcW w:type="dxa" w:w="4680"/>
          </w:tcPr>
          <w:p>
            <w:r>
              <w:rPr>
                <w:sz w:val="20"/>
              </w:rPr>
            </w:r>
            <w:r>
              <w:rPr>
                <w:sz w:val="20"/>
              </w:rPr>
              <w:t>Date</w:t>
            </w:r>
          </w:p>
        </w:tc>
        <w:tc>
          <w:tcPr>
            <w:tcW w:type="dxa" w:w="4680"/>
          </w:tcPr>
          <w:p>
            <w:r>
              <w:rPr>
                <w:sz w:val="20"/>
              </w:rPr>
            </w:r>
          </w:p>
        </w:tc>
      </w:tr>
    </w:tbl>
    <w:p/>
    <w:p>
      <w:pPr>
        <w:spacing w:before="120" w:after="120"/>
      </w:pPr>
    </w:p>
    <w:p>
      <w:r>
        <w:rPr>
          <w:b/>
        </w:rPr>
        <w:t>End of report — VANGUARD-POC-2026-001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1F1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