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B71C1C"/>
          <w:sz w:val="22"/>
        </w:rPr>
        <w:t>LEERKRACHTENVERSIE · met modelantwoorden en didactische aanwijzingen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Rond pas aan na de berekening.</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Overzicht van de 25 labo’s en leerplandoelen</w:t>
      </w:r>
    </w:p>
    <w:p>
      <w:r>
        <w:rPr>
          <w:rFonts w:ascii="Calibri" w:hAnsi="Calibri"/>
          <w:sz w:val="18"/>
        </w:rPr>
        <w:t>Elk nummer hieronder is een zelfstandig werkblad. De theorie wordt per onderwerp aangeduid; we gebruiken geen wisselende dianummers of directe bestandslinks.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00"/>
        <w:gridCol w:w="4250"/>
        <w:gridCol w:w="2480"/>
        <w:gridCol w:w="2408"/>
      </w:tblGrid>
      <w:tr>
        <w:trPr>
          <w:tblHeader w:val="true"/>
        </w:trPr>
        <w:tc>
          <w:tcPr>
            <w:tcW w:type="dxa" w:w="500"/>
            <w:shd w:val="clear" w:color="auto" w:fill="D9E2F3"/>
          </w:tcPr>
          <w:p>
            <w:pPr>
              <w:spacing w:after="20" w:before="20"/>
            </w:pPr>
            <w:r>
              <w:rPr>
                <w:rFonts w:ascii="Calibri" w:hAnsi="Calibri"/>
                <w:b/>
                <w:sz w:val="16"/>
              </w:rPr>
              <w:t>Nr.</w:t>
            </w:r>
          </w:p>
        </w:tc>
        <w:tc>
          <w:tcPr>
            <w:tcW w:type="dxa" w:w="4250"/>
            <w:shd w:val="clear" w:color="auto" w:fill="D9E2F3"/>
          </w:tcPr>
          <w:p>
            <w:pPr>
              <w:spacing w:after="20" w:before="20"/>
            </w:pPr>
            <w:r>
              <w:rPr>
                <w:rFonts w:ascii="Calibri" w:hAnsi="Calibri"/>
                <w:b/>
                <w:sz w:val="16"/>
              </w:rPr>
              <w:t>Practicum</w:t>
            </w:r>
          </w:p>
        </w:tc>
        <w:tc>
          <w:tcPr>
            <w:tcW w:type="dxa" w:w="2480"/>
            <w:shd w:val="clear" w:color="auto" w:fill="D9E2F3"/>
          </w:tcPr>
          <w:p>
            <w:pPr>
              <w:spacing w:after="20" w:before="20"/>
            </w:pPr>
            <w:r>
              <w:rPr>
                <w:rFonts w:ascii="Calibri" w:hAnsi="Calibri"/>
                <w:b/>
                <w:sz w:val="16"/>
              </w:rPr>
              <w:t>Mate van sturing</w:t>
            </w:r>
          </w:p>
        </w:tc>
        <w:tc>
          <w:tcPr>
            <w:tcW w:type="dxa" w:w="2408"/>
            <w:shd w:val="clear" w:color="auto" w:fill="D9E2F3"/>
          </w:tcPr>
          <w:p>
            <w:pPr>
              <w:spacing w:after="20" w:before="20"/>
            </w:pPr>
            <w:r>
              <w:rPr>
                <w:rFonts w:ascii="Calibri" w:hAnsi="Calibri"/>
                <w:b/>
                <w:sz w:val="16"/>
              </w:rPr>
              <w:t>Leerplandoel</w:t>
            </w:r>
          </w:p>
        </w:tc>
      </w:tr>
      <w:tr>
        <w:trPr>
          <w:trHeight w:val="330" w:hRule="atLeast"/>
        </w:trPr>
        <w:tc>
          <w:tcPr>
            <w:tcW w:type="dxa" w:w="500"/>
          </w:tcPr>
          <w:p>
            <w:pPr>
              <w:spacing w:after="20" w:before="20"/>
            </w:pPr>
            <w:r>
              <w:rPr>
                <w:rFonts w:ascii="Calibri" w:hAnsi="Calibri"/>
                <w:sz w:val="16"/>
              </w:rPr>
              <w:t>01</w:t>
            </w:r>
          </w:p>
        </w:tc>
        <w:tc>
          <w:tcPr>
            <w:tcW w:type="dxa" w:w="4250"/>
          </w:tcPr>
          <w:p>
            <w:pPr>
              <w:spacing w:after="20" w:before="20"/>
            </w:pPr>
            <w:r>
              <w:rPr>
                <w:rFonts w:ascii="Calibri" w:hAnsi="Calibri"/>
                <w:sz w:val="16"/>
              </w:rPr>
              <w:t>Eenparige beweging van een luchtbel</w:t>
            </w:r>
          </w:p>
        </w:tc>
        <w:tc>
          <w:tcPr>
            <w:tcW w:type="dxa" w:w="2480"/>
          </w:tcPr>
          <w:p>
            <w:pPr>
              <w:spacing w:after="20" w:before="20"/>
            </w:pPr>
            <w:r>
              <w:rPr>
                <w:rFonts w:ascii="Calibri" w:hAnsi="Calibri"/>
                <w:sz w:val="16"/>
              </w:rPr>
              <w:t>GESLOTEN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02</w:t>
            </w:r>
          </w:p>
        </w:tc>
        <w:tc>
          <w:tcPr>
            <w:tcW w:type="dxa" w:w="4250"/>
          </w:tcPr>
          <w:p>
            <w:pPr>
              <w:spacing w:after="20" w:before="20"/>
            </w:pPr>
            <w:r>
              <w:rPr>
                <w:rFonts w:ascii="Calibri" w:hAnsi="Calibri"/>
                <w:sz w:val="16"/>
              </w:rPr>
              <w:t>ERB met elektrisch wagentje en tijdtikker</w:t>
            </w:r>
          </w:p>
        </w:tc>
        <w:tc>
          <w:tcPr>
            <w:tcW w:type="dxa" w:w="2480"/>
          </w:tcPr>
          <w:p>
            <w:pPr>
              <w:spacing w:after="20" w:before="20"/>
            </w:pPr>
            <w:r>
              <w:rPr>
                <w:rFonts w:ascii="Calibri" w:hAnsi="Calibri"/>
                <w:sz w:val="16"/>
              </w:rPr>
              <w:t>GESLOTEN → 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03</w:t>
            </w:r>
          </w:p>
        </w:tc>
        <w:tc>
          <w:tcPr>
            <w:tcW w:type="dxa" w:w="4250"/>
          </w:tcPr>
          <w:p>
            <w:pPr>
              <w:spacing w:after="20" w:before="20"/>
            </w:pPr>
            <w:r>
              <w:rPr>
                <w:rFonts w:ascii="Calibri" w:hAnsi="Calibri"/>
                <w:sz w:val="16"/>
              </w:rPr>
              <w:t>EVRB met beginsnelheid op een helling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04</w:t>
            </w:r>
          </w:p>
        </w:tc>
        <w:tc>
          <w:tcPr>
            <w:tcW w:type="dxa" w:w="4250"/>
          </w:tcPr>
          <w:p>
            <w:pPr>
              <w:spacing w:after="20" w:before="20"/>
            </w:pPr>
            <w:r>
              <w:rPr>
                <w:rFonts w:ascii="Calibri" w:hAnsi="Calibri"/>
                <w:sz w:val="16"/>
              </w:rPr>
              <w:t>Open onderzoek: vertraagde beweging omhoog</w:t>
            </w:r>
          </w:p>
        </w:tc>
        <w:tc>
          <w:tcPr>
            <w:tcW w:type="dxa" w:w="2480"/>
          </w:tcPr>
          <w:p>
            <w:pPr>
              <w:spacing w:after="20" w:before="20"/>
            </w:pPr>
            <w:r>
              <w:rPr>
                <w:rFonts w:ascii="Calibri" w:hAnsi="Calibri"/>
                <w:sz w:val="16"/>
              </w:rPr>
              <w:t>OPEN – meetplan eerst laten goedkeuren</w:t>
            </w:r>
          </w:p>
        </w:tc>
        <w:tc>
          <w:tcPr>
            <w:tcW w:type="dxa" w:w="2408"/>
          </w:tcPr>
          <w:p>
            <w:pPr>
              <w:spacing w:after="20" w:before="20"/>
            </w:pPr>
            <w:r>
              <w:rPr>
                <w:rFonts w:ascii="Calibri" w:hAnsi="Calibri"/>
                <w:sz w:val="16"/>
              </w:rPr>
              <w:t>LPD 13 F</w:t>
            </w:r>
          </w:p>
        </w:tc>
      </w:tr>
      <w:tr>
        <w:trPr>
          <w:trHeight w:val="330" w:hRule="atLeast"/>
        </w:trPr>
        <w:tc>
          <w:tcPr>
            <w:tcW w:type="dxa" w:w="500"/>
          </w:tcPr>
          <w:p>
            <w:pPr>
              <w:spacing w:after="20" w:before="20"/>
            </w:pPr>
            <w:r>
              <w:rPr>
                <w:rFonts w:ascii="Calibri" w:hAnsi="Calibri"/>
                <w:sz w:val="16"/>
              </w:rPr>
              <w:t>05</w:t>
            </w:r>
          </w:p>
        </w:tc>
        <w:tc>
          <w:tcPr>
            <w:tcW w:type="dxa" w:w="4250"/>
          </w:tcPr>
          <w:p>
            <w:pPr>
              <w:spacing w:after="20" w:before="20"/>
            </w:pPr>
            <w:r>
              <w:rPr>
                <w:rFonts w:ascii="Calibri" w:hAnsi="Calibri"/>
                <w:sz w:val="16"/>
              </w:rPr>
              <w:t>Vrije val met triller en papierband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06</w:t>
            </w:r>
          </w:p>
        </w:tc>
        <w:tc>
          <w:tcPr>
            <w:tcW w:type="dxa" w:w="4250"/>
          </w:tcPr>
          <w:p>
            <w:pPr>
              <w:spacing w:after="20" w:before="20"/>
            </w:pPr>
            <w:r>
              <w:rPr>
                <w:rFonts w:ascii="Calibri" w:hAnsi="Calibri"/>
                <w:sz w:val="16"/>
              </w:rPr>
              <w:t>Verticale worp: handmatige meting en Tracker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13 F, 16 F</w:t>
            </w:r>
          </w:p>
        </w:tc>
      </w:tr>
      <w:tr>
        <w:trPr>
          <w:trHeight w:val="330" w:hRule="atLeast"/>
        </w:trPr>
        <w:tc>
          <w:tcPr>
            <w:tcW w:type="dxa" w:w="500"/>
          </w:tcPr>
          <w:p>
            <w:pPr>
              <w:spacing w:after="20" w:before="20"/>
            </w:pPr>
            <w:r>
              <w:rPr>
                <w:rFonts w:ascii="Calibri" w:hAnsi="Calibri"/>
                <w:sz w:val="16"/>
              </w:rPr>
              <w:t>07</w:t>
            </w:r>
          </w:p>
        </w:tc>
        <w:tc>
          <w:tcPr>
            <w:tcW w:type="dxa" w:w="4250"/>
          </w:tcPr>
          <w:p>
            <w:pPr>
              <w:spacing w:after="20" w:before="20"/>
            </w:pPr>
            <w:r>
              <w:rPr>
                <w:rFonts w:ascii="Calibri" w:hAnsi="Calibri"/>
                <w:sz w:val="16"/>
              </w:rPr>
              <w:t>Open onderzoek: horizontale worp</w:t>
            </w:r>
          </w:p>
        </w:tc>
        <w:tc>
          <w:tcPr>
            <w:tcW w:type="dxa" w:w="2480"/>
          </w:tcPr>
          <w:p>
            <w:pPr>
              <w:spacing w:after="20" w:before="20"/>
            </w:pPr>
            <w:r>
              <w:rPr>
                <w:rFonts w:ascii="Calibri" w:hAnsi="Calibri"/>
                <w:sz w:val="16"/>
              </w:rPr>
              <w:t>OPEN – opstelling/plan eerst laten goedkeuren</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08</w:t>
            </w:r>
          </w:p>
        </w:tc>
        <w:tc>
          <w:tcPr>
            <w:tcW w:type="dxa" w:w="4250"/>
          </w:tcPr>
          <w:p>
            <w:pPr>
              <w:spacing w:after="20" w:before="20"/>
            </w:pPr>
            <w:r>
              <w:rPr>
                <w:rFonts w:ascii="Calibri" w:hAnsi="Calibri"/>
                <w:sz w:val="16"/>
              </w:rPr>
              <w:t>Paraboolbaan met geverfde kogel</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14 F, 13 F</w:t>
            </w:r>
          </w:p>
        </w:tc>
      </w:tr>
      <w:tr>
        <w:trPr>
          <w:trHeight w:val="330" w:hRule="atLeast"/>
        </w:trPr>
        <w:tc>
          <w:tcPr>
            <w:tcW w:type="dxa" w:w="500"/>
          </w:tcPr>
          <w:p>
            <w:pPr>
              <w:spacing w:after="20" w:before="20"/>
            </w:pPr>
            <w:r>
              <w:rPr>
                <w:rFonts w:ascii="Calibri" w:hAnsi="Calibri"/>
                <w:sz w:val="16"/>
              </w:rPr>
              <w:t>09</w:t>
            </w:r>
          </w:p>
        </w:tc>
        <w:tc>
          <w:tcPr>
            <w:tcW w:type="dxa" w:w="4250"/>
          </w:tcPr>
          <w:p>
            <w:pPr>
              <w:spacing w:after="20" w:before="20"/>
            </w:pPr>
            <w:r>
              <w:rPr>
                <w:rFonts w:ascii="Calibri" w:hAnsi="Calibri"/>
                <w:sz w:val="16"/>
              </w:rPr>
              <w:t>Tweede wet van Newton: kracht en massa</w:t>
            </w:r>
          </w:p>
        </w:tc>
        <w:tc>
          <w:tcPr>
            <w:tcW w:type="dxa" w:w="2480"/>
          </w:tcPr>
          <w:p>
            <w:pPr>
              <w:spacing w:after="20" w:before="20"/>
            </w:pPr>
            <w:r>
              <w:rPr>
                <w:rFonts w:ascii="Calibri" w:hAnsi="Calibri"/>
                <w:sz w:val="16"/>
              </w:rPr>
              <w:t>BEGELEID – klassikale datadeling</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10</w:t>
            </w:r>
          </w:p>
        </w:tc>
        <w:tc>
          <w:tcPr>
            <w:tcW w:type="dxa" w:w="4250"/>
          </w:tcPr>
          <w:p>
            <w:pPr>
              <w:spacing w:after="20" w:before="20"/>
            </w:pPr>
            <w:r>
              <w:rPr>
                <w:rFonts w:ascii="Calibri" w:hAnsi="Calibri"/>
                <w:sz w:val="16"/>
              </w:rPr>
              <w:t>Krachten samenstellen: vectoren</w:t>
            </w:r>
          </w:p>
        </w:tc>
        <w:tc>
          <w:tcPr>
            <w:tcW w:type="dxa" w:w="2480"/>
          </w:tcPr>
          <w:p>
            <w:pPr>
              <w:spacing w:after="20" w:before="20"/>
            </w:pPr>
            <w:r>
              <w:rPr>
                <w:rFonts w:ascii="Calibri" w:hAnsi="Calibri"/>
                <w:sz w:val="16"/>
              </w:rPr>
              <w:t>KORT BEGELEID</w:t>
            </w:r>
          </w:p>
        </w:tc>
        <w:tc>
          <w:tcPr>
            <w:tcW w:type="dxa" w:w="2408"/>
          </w:tcPr>
          <w:p>
            <w:pPr>
              <w:spacing w:after="20" w:before="20"/>
            </w:pPr>
            <w:r>
              <w:rPr>
                <w:rFonts w:ascii="Calibri" w:hAnsi="Calibri"/>
                <w:sz w:val="16"/>
              </w:rPr>
              <w:t>LPD 12 F, 13 F</w:t>
            </w:r>
          </w:p>
        </w:tc>
      </w:tr>
      <w:tr>
        <w:trPr>
          <w:trHeight w:val="330" w:hRule="atLeast"/>
        </w:trPr>
        <w:tc>
          <w:tcPr>
            <w:tcW w:type="dxa" w:w="500"/>
          </w:tcPr>
          <w:p>
            <w:pPr>
              <w:spacing w:after="20" w:before="20"/>
            </w:pPr>
            <w:r>
              <w:rPr>
                <w:rFonts w:ascii="Calibri" w:hAnsi="Calibri"/>
                <w:sz w:val="16"/>
              </w:rPr>
              <w:t>11</w:t>
            </w:r>
          </w:p>
        </w:tc>
        <w:tc>
          <w:tcPr>
            <w:tcW w:type="dxa" w:w="4250"/>
          </w:tcPr>
          <w:p>
            <w:pPr>
              <w:spacing w:after="20" w:before="20"/>
            </w:pPr>
            <w:r>
              <w:rPr>
                <w:rFonts w:ascii="Calibri" w:hAnsi="Calibri"/>
                <w:sz w:val="16"/>
              </w:rPr>
              <w:t>Inleiding op de eenparige cirkelbeweging</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12</w:t>
            </w:r>
          </w:p>
        </w:tc>
        <w:tc>
          <w:tcPr>
            <w:tcW w:type="dxa" w:w="4250"/>
          </w:tcPr>
          <w:p>
            <w:pPr>
              <w:spacing w:after="20" w:before="20"/>
            </w:pPr>
            <w:r>
              <w:rPr>
                <w:rFonts w:ascii="Calibri" w:hAnsi="Calibri"/>
                <w:sz w:val="16"/>
              </w:rPr>
              <w:t>Centripetale kracht met rubberstop</w:t>
            </w:r>
          </w:p>
        </w:tc>
        <w:tc>
          <w:tcPr>
            <w:tcW w:type="dxa" w:w="2480"/>
          </w:tcPr>
          <w:p>
            <w:pPr>
              <w:spacing w:after="20" w:before="20"/>
            </w:pPr>
            <w:r>
              <w:rPr>
                <w:rFonts w:ascii="Calibri" w:hAnsi="Calibri"/>
                <w:sz w:val="16"/>
              </w:rPr>
              <w:t>BEGELEID – veiligheidscontrole</w:t>
            </w:r>
          </w:p>
        </w:tc>
        <w:tc>
          <w:tcPr>
            <w:tcW w:type="dxa" w:w="2408"/>
          </w:tcPr>
          <w:p>
            <w:pPr>
              <w:spacing w:after="20" w:before="20"/>
            </w:pPr>
            <w:r>
              <w:rPr>
                <w:rFonts w:ascii="Calibri" w:hAnsi="Calibri"/>
                <w:sz w:val="16"/>
              </w:rPr>
              <w:t>LPD 15 F</w:t>
            </w:r>
          </w:p>
        </w:tc>
      </w:tr>
      <w:tr>
        <w:trPr>
          <w:trHeight w:val="330" w:hRule="atLeast"/>
        </w:trPr>
        <w:tc>
          <w:tcPr>
            <w:tcW w:type="dxa" w:w="500"/>
          </w:tcPr>
          <w:p>
            <w:pPr>
              <w:spacing w:after="20" w:before="20"/>
            </w:pPr>
            <w:r>
              <w:rPr>
                <w:rFonts w:ascii="Calibri" w:hAnsi="Calibri"/>
                <w:sz w:val="16"/>
              </w:rPr>
              <w:t>13</w:t>
            </w:r>
          </w:p>
        </w:tc>
        <w:tc>
          <w:tcPr>
            <w:tcW w:type="dxa" w:w="4250"/>
          </w:tcPr>
          <w:p>
            <w:pPr>
              <w:spacing w:after="20" w:before="20"/>
            </w:pPr>
            <w:r>
              <w:rPr>
                <w:rFonts w:ascii="Calibri" w:hAnsi="Calibri"/>
                <w:sz w:val="16"/>
              </w:rPr>
              <w:t>Periode van een massa aan twee veren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14</w:t>
            </w:r>
          </w:p>
        </w:tc>
        <w:tc>
          <w:tcPr>
            <w:tcW w:type="dxa" w:w="4250"/>
          </w:tcPr>
          <w:p>
            <w:pPr>
              <w:spacing w:after="20" w:before="20"/>
            </w:pPr>
            <w:r>
              <w:rPr>
                <w:rFonts w:ascii="Calibri" w:hAnsi="Calibri"/>
                <w:sz w:val="16"/>
              </w:rPr>
              <w:t>Een halve harmonische trilling met tijdtikker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15</w:t>
            </w:r>
          </w:p>
        </w:tc>
        <w:tc>
          <w:tcPr>
            <w:tcW w:type="dxa" w:w="4250"/>
          </w:tcPr>
          <w:p>
            <w:pPr>
              <w:spacing w:after="20" w:before="20"/>
            </w:pPr>
            <w:r>
              <w:rPr>
                <w:rFonts w:ascii="Calibri" w:hAnsi="Calibri"/>
                <w:sz w:val="16"/>
              </w:rPr>
              <w:t>Onderzoek: onbekende massa zonder balans</w:t>
            </w:r>
          </w:p>
        </w:tc>
        <w:tc>
          <w:tcPr>
            <w:tcW w:type="dxa" w:w="2480"/>
          </w:tcPr>
          <w:p>
            <w:pPr>
              <w:spacing w:after="20" w:before="20"/>
            </w:pPr>
            <w:r>
              <w:rPr>
                <w:rFonts w:ascii="Calibri" w:hAnsi="Calibri"/>
                <w:sz w:val="16"/>
              </w:rPr>
              <w:t>OPEN – eigen instructieblad</w:t>
            </w:r>
          </w:p>
        </w:tc>
        <w:tc>
          <w:tcPr>
            <w:tcW w:type="dxa" w:w="2408"/>
          </w:tcPr>
          <w:p>
            <w:pPr>
              <w:spacing w:after="20" w:before="20"/>
            </w:pPr>
            <w:r>
              <w:rPr>
                <w:rFonts w:ascii="Calibri" w:hAnsi="Calibri"/>
                <w:sz w:val="16"/>
              </w:rPr>
              <w:t>LPD 18 F</w:t>
            </w:r>
          </w:p>
        </w:tc>
      </w:tr>
      <w:tr>
        <w:trPr>
          <w:trHeight w:val="330" w:hRule="atLeast"/>
        </w:trPr>
        <w:tc>
          <w:tcPr>
            <w:tcW w:type="dxa" w:w="500"/>
          </w:tcPr>
          <w:p>
            <w:pPr>
              <w:spacing w:after="20" w:before="20"/>
            </w:pPr>
            <w:r>
              <w:rPr>
                <w:rFonts w:ascii="Calibri" w:hAnsi="Calibri"/>
                <w:sz w:val="16"/>
              </w:rPr>
              <w:t>16</w:t>
            </w:r>
          </w:p>
        </w:tc>
        <w:tc>
          <w:tcPr>
            <w:tcW w:type="dxa" w:w="4250"/>
          </w:tcPr>
          <w:p>
            <w:pPr>
              <w:spacing w:after="20" w:before="20"/>
            </w:pPr>
            <w:r>
              <w:rPr>
                <w:rFonts w:ascii="Calibri" w:hAnsi="Calibri"/>
                <w:sz w:val="16"/>
              </w:rPr>
              <w:t>Slinger: amplitude, massa en lengte</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16 F</w:t>
            </w:r>
          </w:p>
        </w:tc>
      </w:tr>
      <w:tr>
        <w:trPr>
          <w:trHeight w:val="330" w:hRule="atLeast"/>
        </w:trPr>
        <w:tc>
          <w:tcPr>
            <w:tcW w:type="dxa" w:w="500"/>
          </w:tcPr>
          <w:p>
            <w:pPr>
              <w:spacing w:after="20" w:before="20"/>
            </w:pPr>
            <w:r>
              <w:rPr>
                <w:rFonts w:ascii="Calibri" w:hAnsi="Calibri"/>
                <w:sz w:val="16"/>
              </w:rPr>
              <w:t>17</w:t>
            </w:r>
          </w:p>
        </w:tc>
        <w:tc>
          <w:tcPr>
            <w:tcW w:type="dxa" w:w="4250"/>
          </w:tcPr>
          <w:p>
            <w:pPr>
              <w:spacing w:after="20" w:before="20"/>
            </w:pPr>
            <w:r>
              <w:rPr>
                <w:rFonts w:ascii="Calibri" w:hAnsi="Calibri"/>
                <w:sz w:val="16"/>
              </w:rPr>
              <w:t>Resonantie bij een gedempte veer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18 F (★ resonantie)</w:t>
            </w:r>
          </w:p>
        </w:tc>
      </w:tr>
      <w:tr>
        <w:trPr>
          <w:trHeight w:val="330" w:hRule="atLeast"/>
        </w:trPr>
        <w:tc>
          <w:tcPr>
            <w:tcW w:type="dxa" w:w="500"/>
          </w:tcPr>
          <w:p>
            <w:pPr>
              <w:spacing w:after="20" w:before="20"/>
            </w:pPr>
            <w:r>
              <w:rPr>
                <w:rFonts w:ascii="Calibri" w:hAnsi="Calibri"/>
                <w:sz w:val="16"/>
              </w:rPr>
              <w:t>18</w:t>
            </w:r>
          </w:p>
        </w:tc>
        <w:tc>
          <w:tcPr>
            <w:tcW w:type="dxa" w:w="4250"/>
          </w:tcPr>
          <w:p>
            <w:pPr>
              <w:spacing w:after="20" w:before="20"/>
            </w:pPr>
            <w:r>
              <w:rPr>
                <w:rFonts w:ascii="Calibri" w:hAnsi="Calibri"/>
                <w:sz w:val="16"/>
              </w:rPr>
              <w:t>Golven in de golfbak</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19</w:t>
            </w:r>
          </w:p>
        </w:tc>
        <w:tc>
          <w:tcPr>
            <w:tcW w:type="dxa" w:w="4250"/>
          </w:tcPr>
          <w:p>
            <w:pPr>
              <w:spacing w:after="20" w:before="20"/>
            </w:pPr>
            <w:r>
              <w:rPr>
                <w:rFonts w:ascii="Calibri" w:hAnsi="Calibri"/>
                <w:sz w:val="16"/>
              </w:rPr>
              <w:t>Staande golven op een touw</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19 F, 21 F, 22 F</w:t>
            </w:r>
          </w:p>
        </w:tc>
      </w:tr>
      <w:tr>
        <w:trPr>
          <w:trHeight w:val="330" w:hRule="atLeast"/>
        </w:trPr>
        <w:tc>
          <w:tcPr>
            <w:tcW w:type="dxa" w:w="500"/>
          </w:tcPr>
          <w:p>
            <w:pPr>
              <w:spacing w:after="20" w:before="20"/>
            </w:pPr>
            <w:r>
              <w:rPr>
                <w:rFonts w:ascii="Calibri" w:hAnsi="Calibri"/>
                <w:sz w:val="16"/>
              </w:rPr>
              <w:t>20</w:t>
            </w:r>
          </w:p>
        </w:tc>
        <w:tc>
          <w:tcPr>
            <w:tcW w:type="dxa" w:w="4250"/>
          </w:tcPr>
          <w:p>
            <w:pPr>
              <w:spacing w:after="20" w:before="20"/>
            </w:pPr>
            <w:r>
              <w:rPr>
                <w:rFonts w:ascii="Calibri" w:hAnsi="Calibri"/>
                <w:sz w:val="16"/>
              </w:rPr>
              <w:t>Geluid: tonen, zwevingen en klankkleur</w:t>
            </w:r>
          </w:p>
        </w:tc>
        <w:tc>
          <w:tcPr>
            <w:tcW w:type="dxa" w:w="2480"/>
          </w:tcPr>
          <w:p>
            <w:pPr>
              <w:spacing w:after="20" w:before="20"/>
            </w:pPr>
            <w:r>
              <w:rPr>
                <w:rFonts w:ascii="Calibri" w:hAnsi="Calibri"/>
                <w:sz w:val="16"/>
              </w:rPr>
              <w:t>BEGELEID – offline hulpmiddel</w:t>
            </w:r>
          </w:p>
        </w:tc>
        <w:tc>
          <w:tcPr>
            <w:tcW w:type="dxa" w:w="2408"/>
          </w:tcPr>
          <w:p>
            <w:pPr>
              <w:spacing w:after="20" w:before="20"/>
            </w:pPr>
            <w:r>
              <w:rPr>
                <w:rFonts w:ascii="Calibri" w:hAnsi="Calibri"/>
                <w:sz w:val="16"/>
              </w:rPr>
              <w:t>LPD 20 F, 21 F</w:t>
            </w:r>
          </w:p>
        </w:tc>
      </w:tr>
      <w:tr>
        <w:trPr>
          <w:trHeight w:val="330" w:hRule="atLeast"/>
        </w:trPr>
        <w:tc>
          <w:tcPr>
            <w:tcW w:type="dxa" w:w="500"/>
          </w:tcPr>
          <w:p>
            <w:pPr>
              <w:spacing w:after="20" w:before="20"/>
            </w:pPr>
            <w:r>
              <w:rPr>
                <w:rFonts w:ascii="Calibri" w:hAnsi="Calibri"/>
                <w:sz w:val="16"/>
              </w:rPr>
              <w:t>21</w:t>
            </w:r>
          </w:p>
        </w:tc>
        <w:tc>
          <w:tcPr>
            <w:tcW w:type="dxa" w:w="4250"/>
          </w:tcPr>
          <w:p>
            <w:pPr>
              <w:spacing w:after="20" w:before="20"/>
            </w:pPr>
            <w:r>
              <w:rPr>
                <w:rFonts w:ascii="Calibri" w:hAnsi="Calibri"/>
                <w:sz w:val="16"/>
              </w:rPr>
              <w:t>Laser en interferentie aan een rooster</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22</w:t>
            </w:r>
          </w:p>
        </w:tc>
        <w:tc>
          <w:tcPr>
            <w:tcW w:type="dxa" w:w="4250"/>
          </w:tcPr>
          <w:p>
            <w:pPr>
              <w:spacing w:after="20" w:before="20"/>
            </w:pPr>
            <w:r>
              <w:rPr>
                <w:rFonts w:ascii="Calibri" w:hAnsi="Calibri"/>
                <w:sz w:val="16"/>
              </w:rPr>
              <w:t>De sporenafstand van een CD</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23</w:t>
            </w:r>
          </w:p>
        </w:tc>
        <w:tc>
          <w:tcPr>
            <w:tcW w:type="dxa" w:w="4250"/>
          </w:tcPr>
          <w:p>
            <w:pPr>
              <w:spacing w:after="20" w:before="20"/>
            </w:pPr>
            <w:r>
              <w:rPr>
                <w:rFonts w:ascii="Calibri" w:hAnsi="Calibri"/>
                <w:sz w:val="16"/>
              </w:rPr>
              <w:t>Wit licht en lijnenspectra</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24</w:t>
            </w:r>
          </w:p>
        </w:tc>
        <w:tc>
          <w:tcPr>
            <w:tcW w:type="dxa" w:w="4250"/>
          </w:tcPr>
          <w:p>
            <w:pPr>
              <w:spacing w:after="20" w:before="20"/>
            </w:pPr>
            <w:r>
              <w:rPr>
                <w:rFonts w:ascii="Calibri" w:hAnsi="Calibri"/>
                <w:sz w:val="16"/>
              </w:rPr>
              <w:t>Lichtbreking met drie spelden</w:t>
            </w:r>
          </w:p>
        </w:tc>
        <w:tc>
          <w:tcPr>
            <w:tcW w:type="dxa" w:w="2480"/>
          </w:tcPr>
          <w:p>
            <w:pPr>
              <w:spacing w:after="20" w:before="20"/>
            </w:pPr>
            <w:r>
              <w:rPr>
                <w:rFonts w:ascii="Calibri" w:hAnsi="Calibri"/>
                <w:sz w:val="16"/>
              </w:rPr>
              <w:t>BEGELEID</w:t>
            </w:r>
          </w:p>
        </w:tc>
        <w:tc>
          <w:tcPr>
            <w:tcW w:type="dxa" w:w="2408"/>
          </w:tcPr>
          <w:p>
            <w:pPr>
              <w:spacing w:after="20" w:before="20"/>
            </w:pPr>
            <w:r>
              <w:rPr>
                <w:rFonts w:ascii="Calibri" w:hAnsi="Calibri"/>
                <w:sz w:val="16"/>
              </w:rPr>
              <w:t>LPD 21 F, 23 F</w:t>
            </w:r>
          </w:p>
        </w:tc>
      </w:tr>
      <w:tr>
        <w:trPr>
          <w:trHeight w:val="330" w:hRule="atLeast"/>
        </w:trPr>
        <w:tc>
          <w:tcPr>
            <w:tcW w:type="dxa" w:w="500"/>
          </w:tcPr>
          <w:p>
            <w:pPr>
              <w:spacing w:after="20" w:before="20"/>
            </w:pPr>
            <w:r>
              <w:rPr>
                <w:rFonts w:ascii="Calibri" w:hAnsi="Calibri"/>
                <w:sz w:val="16"/>
              </w:rPr>
              <w:t>25</w:t>
            </w:r>
          </w:p>
        </w:tc>
        <w:tc>
          <w:tcPr>
            <w:tcW w:type="dxa" w:w="4250"/>
          </w:tcPr>
          <w:p>
            <w:pPr>
              <w:spacing w:after="20" w:before="20"/>
            </w:pPr>
            <w:r>
              <w:rPr>
                <w:rFonts w:ascii="Calibri" w:hAnsi="Calibri"/>
                <w:sz w:val="16"/>
              </w:rPr>
              <w:t>Open onderzoek en wetenschappelijke poster</w:t>
            </w:r>
          </w:p>
        </w:tc>
        <w:tc>
          <w:tcPr>
            <w:tcW w:type="dxa" w:w="2480"/>
          </w:tcPr>
          <w:p>
            <w:pPr>
              <w:spacing w:after="20" w:before="20"/>
            </w:pPr>
            <w:r>
              <w:rPr>
                <w:rFonts w:ascii="Calibri" w:hAnsi="Calibri"/>
                <w:sz w:val="16"/>
              </w:rPr>
              <w:t>OPEN – volledige onderzoekscyclus</w:t>
            </w:r>
          </w:p>
        </w:tc>
        <w:tc>
          <w:tcPr>
            <w:tcW w:type="dxa" w:w="2408"/>
          </w:tcPr>
          <w:p>
            <w:pPr>
              <w:spacing w:after="20" w:before="20"/>
            </w:pPr>
            <w:r>
              <w:rPr>
                <w:rFonts w:ascii="Calibri" w:hAnsi="Calibri"/>
                <w:sz w:val="16"/>
              </w:rPr>
              <w:t>LPD 6 S #</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p>
      <w:pPr>
        <w:pStyle w:val="Heading3"/>
        <w:keepNext/>
        <w:spacing w:before="160" w:after="40"/>
      </w:pPr>
      <w:r>
        <w:t>Doel van het onderzoek</w:t>
      </w:r>
    </w:p>
    <w:p>
      <w:pPr>
        <w:pStyle w:val="ListBullet"/>
        <w:spacing w:after="40"/>
        <w:ind w:left="340"/>
      </w:pPr>
      <w:r>
        <w:rPr>
          <w:rFonts w:ascii="Calibri" w:hAnsi="Calibri"/>
          <w:sz w:val="18"/>
        </w:rPr>
        <w:t>Meet afstand en verstreken tijd bij dezelfde bel voor 90° en 45°.</w:t>
      </w:r>
    </w:p>
    <w:p>
      <w:pPr>
        <w:pStyle w:val="ListBullet"/>
        <w:spacing w:after="40"/>
        <w:ind w:left="340"/>
      </w:pPr>
      <w:r>
        <w:rPr>
          <w:rFonts w:ascii="Calibri" w:hAnsi="Calibri"/>
          <w:sz w:val="18"/>
        </w:rPr>
        <w:t>Bepaal uit x(t) een snelheid met eenheid en vergelijk de twee standen.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Δx/Δt: de snelheid in m/s.</w:t>
            </w: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meet je dezelfde positie van dezelfde bel; anders introduceer je een systematische fout.</w:t>
            </w: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Kies consequent voor- of achterkant: de bel heeft een lengte, zodat wisselen van referentie de afgelegde afstand systematisch vertekent.</w:t>
            </w: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gekozen nulpositie geldt x₀ = 0 en t₀ = 0, zodat x−x₀ = x en t−t₀ = t. Bij een andere nul is dit niet vanzelf waar.</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v_lift=1,5 m/s; vergelijk getallen en eenheden, niet alleen de steilheid van grafieken zonder schaal.</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p>
      <w:pPr>
        <w:pStyle w:val="Heading3"/>
        <w:keepNext/>
        <w:spacing w:before="160" w:after="40"/>
      </w:pPr>
      <w:r>
        <w:t>Doel van het onderzoek</w:t>
      </w:r>
    </w:p>
    <w:p>
      <w:pPr>
        <w:pStyle w:val="ListBullet"/>
        <w:spacing w:after="40"/>
        <w:ind w:left="340"/>
      </w:pPr>
      <w:r>
        <w:rPr>
          <w:rFonts w:ascii="Calibri" w:hAnsi="Calibri"/>
          <w:sz w:val="18"/>
        </w:rPr>
        <w:t>Kies op het echte bandje het gelijkmatige middendeel.</w:t>
      </w:r>
    </w:p>
    <w:p>
      <w:pPr>
        <w:pStyle w:val="ListBullet"/>
        <w:spacing w:after="40"/>
        <w:ind w:left="340"/>
      </w:pPr>
      <w:r>
        <w:rPr>
          <w:rFonts w:ascii="Calibri" w:hAnsi="Calibri"/>
          <w:sz w:val="18"/>
        </w:rPr>
        <w:t>Vergelijk v uit de bandtabel met de rico van x(t)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1/50 s = 0,020 s.</w:t>
            </w: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is een gemiddelde over een tijdsinterval; het midden is de best passende tijdcoördinaat.</w:t>
            </w: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 afgebakend tot één wagentje en één baanfase, x/t meetbaar, veilig met bekende 50 Hz-tijdtikker en spanning, uitvoerbaar en tijdsgebonden. A is onveilig en vaag; C is onhaalbaar; D onderzoekt geen fysisch verband.</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Optrekken en remmen zijn geen eenparige fase; alleen het middendeel is geschikt om constante v te toetsen.</w:t>
            </w: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50 Hz betekent 50 tikken per seconde: 0,020 s per tik. Nummeren om de twee tikken geeft 0,040 s tussen gekozen meetstippen.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Een kleinere afstand per gelijke tijd betekent dat de snelheid afneemt.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p>
      <w:pPr>
        <w:pStyle w:val="Heading3"/>
        <w:keepNext/>
        <w:spacing w:before="160" w:after="40"/>
      </w:pPr>
      <w:r>
        <w:t>Doel van het onderzoek</w:t>
      </w:r>
    </w:p>
    <w:p>
      <w:pPr>
        <w:pStyle w:val="ListBullet"/>
        <w:spacing w:after="40"/>
        <w:ind w:left="340"/>
      </w:pPr>
      <w:r>
        <w:rPr>
          <w:rFonts w:ascii="Calibri" w:hAnsi="Calibri"/>
          <w:sz w:val="18"/>
        </w:rPr>
        <w:t>Meet x(t) en v(t′) met de bestaande tijdtikker en behoud de beginsnelheid.</w:t>
      </w:r>
    </w:p>
    <w:p>
      <w:pPr>
        <w:pStyle w:val="ListBullet"/>
        <w:spacing w:after="40"/>
        <w:ind w:left="340"/>
      </w:pPr>
      <w:r>
        <w:rPr>
          <w:rFonts w:ascii="Calibri" w:hAnsi="Calibri"/>
          <w:sz w:val="18"/>
        </w:rPr>
        <w:t>Lees v₀ en a uit de trendlijn en beoordeel kritisch het t′-assnijpunt.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stip 0 is de oorsprong van de meting, geen bewijs dat de wagen stilstaat.</w:t>
            </w: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(m/s)/s = m/s².</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met t′ voor het wagentje mét beginsnelheid op hetzelfde hellend vlak, bepaald uit 0,040 s-vensters op het 50 Hz-bandje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Stip 0 ligt ná de dicht opeen liggende startstippen: de wagen beweegt daar al; extrapolatie van v(t′) levert v₀ &gt; 0.</w:t>
            </w: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geeft v₀ en de rico a. t′ is de tijd op het midden van een venster; Δt = 0,040 s is de vaste vensterduur.</w:t>
            </w: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v(t′)=a t′+b is v₀=b: de constante term, dus de hoogte van de rechte bij t′=0. Stip 0 mag gekozen zijn terwijl de wagen al beweegt.</w:t>
            </w: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Δv/Δt′ en geeft de gemiddelde versnelling a van de geregistreerde fase in m/s².</w:t>
            </w: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Stel v=0 en los t′=-v₀/a op. Bij a&gt;0 en v₀&gt;0 is dit een negatieve, EXTRAPOLEERDE tijd vóór de gekozen stip 0; geen gemeten stopmoment.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die ligt vóór de gekozen meetnul en is niet waargenomen; vermeld dat het een extrapolatie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p>
      <w:pPr>
        <w:pStyle w:val="Heading3"/>
        <w:keepNext/>
        <w:spacing w:before="160" w:after="40"/>
      </w:pPr>
      <w:r>
        <w:t>Doel van het onderzoek</w:t>
      </w:r>
    </w:p>
    <w:p>
      <w:pPr>
        <w:pStyle w:val="ListBullet"/>
        <w:spacing w:after="40"/>
        <w:ind w:left="340"/>
      </w:pPr>
      <w:r>
        <w:rPr>
          <w:rFonts w:ascii="Calibri" w:hAnsi="Calibri"/>
          <w:sz w:val="18"/>
        </w:rPr>
        <w:t>Schrijf een veilig meetplan en laat het vooraf goedkeuren.</w:t>
      </w:r>
    </w:p>
    <w:p>
      <w:pPr>
        <w:pStyle w:val="ListBullet"/>
        <w:spacing w:after="40"/>
        <w:ind w:left="340"/>
      </w:pPr>
      <w:r>
        <w:rPr>
          <w:rFonts w:ascii="Calibri" w:hAnsi="Calibri"/>
          <w:sz w:val="18"/>
        </w:rPr>
        <w:t>Kies stip 0 ná loslaten en bepaal het teken van a uit v(t′).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het duwtje werkt een extra, niet-constante handkracht.</w:t>
            </w: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zolang zwaartekracht de opwaartse snelheid verkleint.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v van het omhoog geduwde wagentje na volledig loslaten met t′, bij dezelfde hellingshoek en 0,040 s-vensters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Tijdens contact met de hand wordt de wagen aangedreven: zijn vertraging is dan niet alleen de langscomponent van de zwaartekracht. Kies stip 0 pas na loslaten en vóór het keerpunt.</w:t>
            </w: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omhoog positief daalt de snelheid: een nagenoeg rechte v(t′) met negatieve richtingscoëfficiënt toont bij benadering constante negatieve a.</w:t>
            </w: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een opwaarts positief assenstelsel is het snijpunt t_stop=-v₀/a een schatting van de tijd tot het keerpunt, MAAR alleen als het na loslaten en vóór het keerpunt geldige lineaire model tot daar toepasbaar is.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Beschrijf de extrapolatie, neem zo mogelijk een langer veilig bandje en controleer of de beweging na dat punt van fase verandert.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p>
      <w:pPr>
        <w:pStyle w:val="Heading3"/>
        <w:keepNext/>
        <w:spacing w:before="160" w:after="40"/>
      </w:pPr>
      <w:r>
        <w:t>Doel van het onderzoek</w:t>
      </w:r>
    </w:p>
    <w:p>
      <w:pPr>
        <w:pStyle w:val="ListBullet"/>
        <w:spacing w:after="40"/>
        <w:ind w:left="340"/>
      </w:pPr>
      <w:r>
        <w:rPr>
          <w:rFonts w:ascii="Calibri" w:hAnsi="Calibri"/>
          <w:sz w:val="18"/>
        </w:rPr>
        <w:t>Registreer een veilige val met de 50 Hz-triller.</w:t>
      </w:r>
    </w:p>
    <w:p>
      <w:pPr>
        <w:pStyle w:val="ListBullet"/>
        <w:spacing w:after="40"/>
        <w:ind w:left="340"/>
      </w:pPr>
      <w:r>
        <w:rPr>
          <w:rFonts w:ascii="Calibri" w:hAnsi="Calibri"/>
          <w:sz w:val="18"/>
        </w:rPr>
        <w:t>Bepaal g uit de rico van v(t′) en bespreek wrijving en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0,020 s.</w:t>
            </w: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neemt toe als de snelheid groeit.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waarde voor g volgt uit de rico van v(t′) van de vrijvallende 50 g-massa, geregistreerd met dezelfde 50 Hz-triller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midden van de intervallen [0;0,020], [0,020;0,040] enz. is 0,010; 0,030; enz. v = Δx/0,020 s hoort bij die middentijd.</w:t>
            </w: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rico is de (val)versnelling. Bij een later gekozen stip 0 is v₀ niet nul, dus v/t′ = g + v₀/t′ en geen zuivere 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Denk aan bandwrijving, afleesfouten of een verkeerde tijd/keuze van stippen; maak het verschil kwantitatief.</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13 F, 16 F; LPD 1 S, 2 S, 3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p>
      <w:pPr>
        <w:pStyle w:val="Heading3"/>
        <w:keepNext/>
        <w:spacing w:before="160" w:after="40"/>
      </w:pPr>
      <w:r>
        <w:t>Doel van het onderzoek</w:t>
      </w:r>
    </w:p>
    <w:p>
      <w:pPr>
        <w:pStyle w:val="ListBullet"/>
        <w:spacing w:after="40"/>
        <w:ind w:left="340"/>
      </w:pPr>
      <w:r>
        <w:rPr>
          <w:rFonts w:ascii="Calibri" w:hAnsi="Calibri"/>
          <w:sz w:val="18"/>
        </w:rPr>
        <w:t>Meet de bestaande handmatige worp met twee meetlatten en twee camera’s.</w:t>
      </w:r>
    </w:p>
    <w:p>
      <w:pPr>
        <w:pStyle w:val="ListBullet"/>
        <w:spacing w:after="40"/>
        <w:ind w:left="340"/>
      </w:pPr>
      <w:r>
        <w:rPr>
          <w:rFonts w:ascii="Calibri" w:hAnsi="Calibri"/>
          <w:sz w:val="18"/>
        </w:rPr>
        <w:t>Bepaal v₀ en toppunt ook met Tracker en vergelijk beide meetmethoden.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Even nul, maar de versnelling is nog altijd naar beneden.</w:t>
            </w: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gemeten vloer-/balreferentie, niet willekeurig verschillend.</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maximale hoogte en beginsnelheid van dezelfde verticale tennisbalworp volgens twee camera’s/stopwatch en volledige Trackeranalyse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 (eigen schema naar ).</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verschillende afstand tot de camera veroorzaakt perspectief/parallax een fout in de afgelezen hoogte ten opzichte van de meetlat.</w:t>
            </w: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Met y omhoog positief en een eindsnelheid naar beneden is de y-component van de snelheid negatief: v_grond = v₀ − gt.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Kalibreer in Tracker met de zichtbare meetlat. De meetlat en de baan moeten op nagenoeg gelijke camera-afstand liggen om schijnbare schaalverandering te vermijden.</w:t>
            </w: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Tracker levert meer tijd-/plaatsparen over de hele baan en vermijdt stopwatchreactie, mits correcte schaal, camera, frametijd en consequente puntkeuze; vergelijk de daadwerkelijke meetonzekerheden.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hetzelfde y=0 en de videoschaal/parallax of de stopwatchreactietijd.</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p>
      <w:pPr>
        <w:pStyle w:val="Heading3"/>
        <w:keepNext/>
        <w:spacing w:before="160" w:after="40"/>
      </w:pPr>
      <w:r>
        <w:t>Doel van het onderzoek</w:t>
      </w:r>
    </w:p>
    <w:p>
      <w:pPr>
        <w:pStyle w:val="ListBullet"/>
        <w:spacing w:after="40"/>
        <w:ind w:left="340"/>
      </w:pPr>
      <w:r>
        <w:rPr>
          <w:rFonts w:ascii="Calibri" w:hAnsi="Calibri"/>
          <w:sz w:val="18"/>
        </w:rPr>
        <w:t>Maak vóór het filmen een goedgekeurd plan met assen en schaal.</w:t>
      </w:r>
    </w:p>
    <w:p>
      <w:pPr>
        <w:pStyle w:val="ListBullet"/>
        <w:spacing w:after="40"/>
        <w:ind w:left="340"/>
      </w:pPr>
      <w:r>
        <w:rPr>
          <w:rFonts w:ascii="Calibri" w:hAnsi="Calibri"/>
          <w:sz w:val="18"/>
        </w:rPr>
        <w:t>Onderzoek x(t), y(t) en de reikwijdte met de bestaande Trackeropstelling.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vₓ blijft ongeveer constant.</w:t>
            </w: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leidt parallax tot een foutieve videoschaal.</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gemeten horizontale en verticale verplaatsing van dezelfde veilig afgeworpen bal af van t, met vaste camera en schaal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 (eigen schema naar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Zet bal en meetlat in hetzelfde vlak evenwijdig aan het beeldvlak, camera loodrecht en stabiel; kalibreer in Tracker en volg consequent hetzelfde punt.</w:t>
            </w: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Horizontaal: x(t) ongeveer lineair en vₓ bijna constant. Verticaal: y(t) ongeveer kwadratisch, aᵧ ongeveer g naar beneden (teken afhankelijk van gekozen as).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De vliegtijd blijft ongeveer gelijk en de reikwijdte verdubbelt bij gelijke omstandigheden.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met x(t) en y(t) en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14 F, 13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p>
      <w:pPr>
        <w:pStyle w:val="Heading3"/>
        <w:keepNext/>
        <w:spacing w:before="160" w:after="40"/>
      </w:pPr>
      <w:r>
        <w:t>Doel van het onderzoek</w:t>
      </w:r>
    </w:p>
    <w:p>
      <w:pPr>
        <w:pStyle w:val="ListBullet"/>
        <w:spacing w:after="40"/>
        <w:ind w:left="340"/>
      </w:pPr>
      <w:r>
        <w:rPr>
          <w:rFonts w:ascii="Calibri" w:hAnsi="Calibri"/>
          <w:sz w:val="18"/>
        </w:rPr>
        <w:t>Maak de drie bestaande spoorconfiguraties en meet x en y volgens de opgegeven intervallen.</w:t>
      </w:r>
    </w:p>
    <w:p>
      <w:pPr>
        <w:pStyle w:val="ListBullet"/>
        <w:spacing w:after="40"/>
        <w:ind w:left="340"/>
      </w:pPr>
      <w:r>
        <w:rPr>
          <w:rFonts w:ascii="Calibri" w:hAnsi="Calibri"/>
          <w:sz w:val="18"/>
        </w:rPr>
        <w:t>Onderzoek voor elke spoorreeks of y en x² samenhangen.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Anders kun je de x/y-waarden en de grafieken niet eerlijk vergelijken.</w:t>
            </w: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y ongeveer evenredig is met x² voor die meetreeks.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Is y evenredig met x² voor elk van de drie geverfde kogelsporen op dezelfde plank, gemeten bij x=10–55 cm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Dan geeft de valgeul eerst vooral een snelheidscomponent langs de x-as; de plankhelling voegt een y-versnelling toe. Zo blijven de componenten interpreteerbaar.</w:t>
            </w: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gemeten y-afstand wordt evenwijdig aan de zelf getekende y-as geconstrueerd; hierdoor vergelijk je steeds dezelfde richting zonder een schijnbaar loodrechte projectie in een scheve tekening.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controleer aflezing, verfspoor en constructie, rapporteer de ruwe meting en motiveer eventuele uitsluiting.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p>
      <w:pPr>
        <w:pStyle w:val="Heading3"/>
        <w:keepNext/>
        <w:spacing w:before="160" w:after="40"/>
      </w:pPr>
      <w:r>
        <w:t>Doel van het onderzoek</w:t>
      </w:r>
    </w:p>
    <w:p>
      <w:pPr>
        <w:pStyle w:val="ListBullet"/>
        <w:spacing w:after="40"/>
        <w:ind w:left="340"/>
      </w:pPr>
      <w:r>
        <w:rPr>
          <w:rFonts w:ascii="Calibri" w:hAnsi="Calibri"/>
          <w:sz w:val="18"/>
        </w:rPr>
        <w:t>Meet twee bandjes per toegewezen kracht én massa.</w:t>
      </w:r>
    </w:p>
    <w:p>
      <w:pPr>
        <w:pStyle w:val="ListBullet"/>
        <w:spacing w:after="40"/>
        <w:ind w:left="340"/>
      </w:pPr>
      <w:r>
        <w:rPr>
          <w:rFonts w:ascii="Calibri" w:hAnsi="Calibri"/>
          <w:sz w:val="18"/>
        </w:rPr>
        <w:t>Vul beide gedeelde klastabellen in en bepaal a(F) en a(1/m_tot).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Ze versnelt mee als deel van het bewegende systeem.</w:t>
            </w: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bewegende massa.</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de klassikale gemiddelde a van het wagentje af van F bij vaste m_tot en van 1/m_tot bij vaste F, uit de gedeelde 50 Hz-bandjes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dezelfde totale massa is a ongeveer recht evenredig met de nettokracht F. Vergelijk werkelijk de twee a- en F-waarden; wrijving en meetspreiding verstoren de ideale verhouding.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a≈F_net/m_tot: bij gelijkblijvende F daalt a als m stijgt. De grafiek a(1/m_tot) is bij benadering lineair; controleer of F werkelijk constant bleef.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Massa inclusief hangmassa, force-eenheid, twee bandjes, stipkeuze en mogelijke wrijving; behoud de ruwe rij.</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12 F, 13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p>
      <w:pPr>
        <w:pStyle w:val="Heading3"/>
        <w:keepNext/>
        <w:spacing w:before="160" w:after="40"/>
      </w:pPr>
      <w:r>
        <w:t>Doel van het onderzoek</w:t>
      </w:r>
    </w:p>
    <w:p>
      <w:pPr>
        <w:pStyle w:val="ListBullet"/>
        <w:spacing w:after="40"/>
        <w:ind w:left="340"/>
      </w:pPr>
      <w:r>
        <w:rPr>
          <w:rFonts w:ascii="Calibri" w:hAnsi="Calibri"/>
          <w:sz w:val="18"/>
        </w:rPr>
        <w:t>Teken beide krachtvectoren op schaal.</w:t>
      </w:r>
    </w:p>
    <w:p>
      <w:pPr>
        <w:pStyle w:val="ListBullet"/>
        <w:spacing w:after="40"/>
        <w:ind w:left="340"/>
      </w:pPr>
      <w:r>
        <w:rPr>
          <w:rFonts w:ascii="Calibri" w:hAnsi="Calibri"/>
          <w:sz w:val="18"/>
        </w:rPr>
        <w:t>Bepaal de resultante met een parallellogram en toets haar met de opstelling.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richting en zin.</w:t>
            </w: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resultante hangt van de onderlinge hoek af.</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de grootte en richting van de resultante van twee dynamometerkrachten als de onderlinge hoek bij dezelfde krachten verandert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Krachten zijn vectoren; alleen bij gelijke richting tel je de groottes op. Vergelijk |F_r,tekening−F_r,gemeten| met de afleesnauwkeurigheid van gradenboog, schaal en dynamometers.</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Nul als ze op hetzelfde aangrijpingspunt/voorwerp in tegengestelde zin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p>
      <w:pPr>
        <w:pStyle w:val="Heading3"/>
        <w:keepNext/>
        <w:spacing w:before="160" w:after="40"/>
      </w:pPr>
      <w:r>
        <w:t>Doel van het onderzoek</w:t>
      </w:r>
    </w:p>
    <w:p>
      <w:pPr>
        <w:pStyle w:val="ListBullet"/>
        <w:spacing w:after="40"/>
        <w:ind w:left="340"/>
      </w:pPr>
      <w:r>
        <w:rPr>
          <w:rFonts w:ascii="Calibri" w:hAnsi="Calibri"/>
          <w:sz w:val="18"/>
        </w:rPr>
        <w:t>Laat de trein stabiliseren en meet herhaaldelijk omlooptijden.</w:t>
      </w:r>
    </w:p>
    <w:p>
      <w:pPr>
        <w:pStyle w:val="ListBullet"/>
        <w:spacing w:after="40"/>
        <w:ind w:left="340"/>
      </w:pPr>
      <w:r>
        <w:rPr>
          <w:rFonts w:ascii="Calibri" w:hAnsi="Calibri"/>
          <w:sz w:val="18"/>
        </w:rPr>
        <w:t>Bepaal T, f, ω, v voor trein en beide plaatmarkeringen en vergelijk nauwkeurigheid.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Nee: de richting verandert steeds, ook bij constante baansnelheid.</w:t>
            </w: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T, f, ω en v volgen uit herhaalde omlooptijdmetingen van speelgoedtrein en van twee straalmarkeringen op dezelfde platenspeler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ECB is een eenparige cirkelvormige, dus periodieke beweging als T constant is. Twee mogelijke beperkingen: de trein moet eerst optrekken (wisselende T) en de aandrijving/wrijving kan snelheid laten variëren; ook de platenspeler kan slingeren of niet exact gelijkmatig draaien.</w:t>
            </w: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f=1/T, ω=2π/T=2πf, v=ωr=2πr/T; respectievelijk T in s, f in Hz, ω in rad/s, v in m/s.</w:t>
            </w: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ω is voor beide streepjes gelijk (dezelfde plaat/zelfde omlooptijd); v=ωr groeit met r.</w:t>
            </w: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aandrijving bereikt pas na opwarmen een stabiele snelheid; tijdens optrekken verandert T en zou de gemiddelde v het stabiele bedrijf niet beschrijven.</w:t>
            </w: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tijd over vele rondes vermindert de relatieve stopwatchreactietijdfout. Spreiding tussen herhalingen, straalmeting en eventuele snelheidsschommelingen blijven; een 50 Hz-tijdtikker heeft vaste tijdintervallen en kan nauwkeuriger zijn voor een bewegingsgrafiek. Vergelijk met de eigen meetdata.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ω blijft gelijk; de baansnelheid verdubbelt ongeveer als beide op dezelfde plaat zitten.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Laat de trein minstens twintig rondjes stabiliseren. Wissel werkelijk naar de platenspeler en meet twee verschillende stralen. Het fietswiel is facultatief.</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15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p>
      <w:pPr>
        <w:pStyle w:val="Heading3"/>
        <w:keepNext/>
        <w:spacing w:before="160" w:after="40"/>
      </w:pPr>
      <w:r>
        <w:t>Doel van het onderzoek</w:t>
      </w:r>
    </w:p>
    <w:p>
      <w:pPr>
        <w:pStyle w:val="ListBullet"/>
        <w:spacing w:after="40"/>
        <w:ind w:left="340"/>
      </w:pPr>
      <w:r>
        <w:rPr>
          <w:rFonts w:ascii="Calibri" w:hAnsi="Calibri"/>
          <w:sz w:val="18"/>
        </w:rPr>
        <w:t>Houd de gemarkeerde straal tijdens het draaien zo constant mogelijk.</w:t>
      </w:r>
    </w:p>
    <w:p>
      <w:pPr>
        <w:pStyle w:val="ListBullet"/>
        <w:spacing w:after="40"/>
        <w:ind w:left="340"/>
      </w:pPr>
      <w:r>
        <w:rPr>
          <w:rFonts w:ascii="Calibri" w:hAnsi="Calibri"/>
          <w:sz w:val="18"/>
        </w:rPr>
        <w:t>Vergelijk F_cp en m′g voor de aanwezige massareeks en verklaar het verschil.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Naar het middelpunt.</w:t>
            </w: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massa van de stop met de bestaande balans.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wijkt F_cp=mω²r van m′g af bij de veilige hangmassa’s 60–140 g, met dezelfde rubberstop en telkens gemeten baanstraal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benodigde nettokracht is naar het middelpunt gericht. Zonder voldoende middelpuntzoekende kracht verandert de snelheidsvector niet voortdurend van richting en volgt de stop ongeveer de raaklijn.</w:t>
            </w: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F_cp=mω²r (of mv²/r), F_z=m′g. Procentuele afwijking =100|F_cp−F_z|/F_z. Draadwrijving in het buisje, schuine baan, instabiele omlooptijd en verkeerde straal veroorzaken verschillen.</w:t>
            </w: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effectieve lengte/straal verandert. Omdat F_cp=mω²r uit gemeten ω en r volgt, vergelijk je dan onbedoeld verschillende baaninstellingen en kan ook de hangmassa meebewegen.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Beide getallen met eenheid, de berekening van de %-afwijking en concrete oorzaken, niet alleen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Weeg m van de stop vóór montage en let op twee uitgelijnde merktekens bij het draaien; r kan pas na stop veilig worden nagemeten.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p>
      <w:pPr>
        <w:pStyle w:val="Heading3"/>
        <w:keepNext/>
        <w:spacing w:before="160" w:after="40"/>
      </w:pPr>
      <w:r>
        <w:t>Doel van het onderzoek</w:t>
      </w:r>
    </w:p>
    <w:p>
      <w:pPr>
        <w:pStyle w:val="ListBullet"/>
        <w:spacing w:after="40"/>
        <w:ind w:left="340"/>
      </w:pPr>
      <w:r>
        <w:rPr>
          <w:rFonts w:ascii="Calibri" w:hAnsi="Calibri"/>
          <w:sz w:val="18"/>
        </w:rPr>
        <w:t>Bepaal de afzonderlijke veerconstanten voor twee bestaande massareeksen.</w:t>
      </w:r>
    </w:p>
    <w:p>
      <w:pPr>
        <w:pStyle w:val="ListBullet"/>
        <w:spacing w:after="40"/>
        <w:ind w:left="340"/>
      </w:pPr>
      <w:r>
        <w:rPr>
          <w:rFonts w:ascii="Calibri" w:hAnsi="Calibri"/>
          <w:sz w:val="18"/>
        </w:rPr>
        <w:t>Vergelijk T_gemeten en T_berekend per veer en bespreek de lichtste massa.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N/m.</w:t>
            </w: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reactietijdfout wordt relatief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verschilt de gemeten van de berekende T bij de twee bestaande veren en hun eigen massa-/k-reeksen, bij dezelfde chronometermethode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Veer 1: 30, 60, 90, 120, 150 g. Veer 2: 50, 100, 150, 200, 250 g. Ze zijn verschillend stug, dus elk heeft een eigen gemiddelde k uit F/Δy en eigen voorspelde periode.</w:t>
            </w: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mee trillende veermassa wordt relatief belangrijk bij kleine m, terwijl de eenvoudige formule die negeert. Stopwatchreactietijd en onzekerheid in de kleine statische uitrekking kunnen ook relatief sterker doorwegen.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Meetonzekerheid van kleine uitrekking en tijd, plus het niet verwaarloosbare aandeel van de veermassa.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p>
      <w:pPr>
        <w:pStyle w:val="Heading3"/>
        <w:keepNext/>
        <w:spacing w:before="160" w:after="40"/>
      </w:pPr>
      <w:r>
        <w:t>Doel van het onderzoek</w:t>
      </w:r>
    </w:p>
    <w:p>
      <w:pPr>
        <w:pStyle w:val="ListBullet"/>
        <w:spacing w:after="40"/>
        <w:ind w:left="340"/>
      </w:pPr>
      <w:r>
        <w:rPr>
          <w:rFonts w:ascii="Calibri" w:hAnsi="Calibri"/>
          <w:sz w:val="18"/>
        </w:rPr>
        <w:t>Markeer het evenwicht vóór de meting en behoud de getekende y-waarden.</w:t>
      </w:r>
    </w:p>
    <w:p>
      <w:pPr>
        <w:pStyle w:val="ListBullet"/>
        <w:spacing w:after="40"/>
        <w:ind w:left="340"/>
      </w:pPr>
      <w:r>
        <w:rPr>
          <w:rFonts w:ascii="Calibri" w:hAnsi="Calibri"/>
          <w:sz w:val="18"/>
        </w:rPr>
        <w:t>Bepaal maximale snelheid, amplitude en periode en vergelijk met het trillingsmodel.</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Negatief als boven positief gekozen is.</w:t>
            </w: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Die v hoort bij het middentijdstip van de gemeten Δy/0,020 s.</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de getekende y en berekende v van dezelfde massa af van t en t′ tijdens een halve 50 Hz-carbonlinttrilling, met gemarkeerd evenwicht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Niet constant: dicht opeen bij keerpunten en verder uiteen bij de evenwichtsstand; geen ERB.</w:t>
            </w: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benadering sinusvormige y(t) en cosinusvormige v(t), met een kwart periode faseverschil.</w:t>
            </w: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In de evenwichtsstand: potentiële veerenergie is daar minimaal en kinetische energie maximaal.</w:t>
            </w: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 = (y_max − y_min)/2; bij een correct afgebakende halve trilling tussen uiterste standen is T = 2 × de gemeten duur; meetwaarden verschillen per proef.</w:t>
            </w: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v_max = 2πA/T in m/s; afwijkingen volgen uit eindige 0,020 s-tikintervallen, schaal-/afleesfouten en demping.</w:t>
            </w: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Lees t′ van de rij met de grootste |v| (of schat tussen de twee aangrenzende t′-stippen). y ligt dan nabij nul: het evenwicht. Een kleine afwijking is mogelijk door eindige tikinterval en afleesfout.</w:t>
            </w: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y is de GETEKENDE positie ten opzichte van de gekozen evenwichtsoorsprong; onder de nulmarkering is y negatief. De gemeten lengte tussen twee fysieke strepen blijft natuurlijk positief.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meetvensters van 0,020 s, afleesfouten en demping beperken de benadering; beoordeel het verschil met je data.</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De proef gebruikt CARBONLINT onder de 50 Hz-triller. Markeer evenwicht als y=0; onder is negatief. Schakel triller in vóór loslaten en bewaar het lint.</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p>
      <w:pPr>
        <w:pStyle w:val="Heading3"/>
        <w:keepNext/>
        <w:spacing w:before="160" w:after="40"/>
      </w:pPr>
      <w:r>
        <w:t>Doel van het onderzoek</w:t>
      </w:r>
    </w:p>
    <w:p>
      <w:pPr>
        <w:pStyle w:val="ListBullet"/>
        <w:spacing w:after="40"/>
        <w:ind w:left="340"/>
      </w:pPr>
      <w:r>
        <w:rPr>
          <w:rFonts w:ascii="Calibri" w:hAnsi="Calibri"/>
          <w:sz w:val="18"/>
        </w:rPr>
        <w:t>Ontwerp vooraf een herhaalbare methode en laat ze goedkeuren.</w:t>
      </w:r>
    </w:p>
    <w:p>
      <w:pPr>
        <w:pStyle w:val="ListBullet"/>
        <w:spacing w:after="40"/>
        <w:ind w:left="340"/>
      </w:pPr>
      <w:r>
        <w:rPr>
          <w:rFonts w:ascii="Calibri" w:hAnsi="Calibri"/>
          <w:sz w:val="18"/>
        </w:rPr>
        <w:t>Leid de massa af uit T en toegevoegde massa’s; verantwoord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totale trillende massa, terwijl de veer gelijk blijft.</w:t>
            </w: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Dat is de onderzoeksrandvoorwaarde; de methode moet onder die beperking werken.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onbekende massa volgt zonder balans uit T² bij 0–4 extra stukjes van 50,0 g aan dezelfde veer, met de massa steeds bevestigd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snijpunt is −m_onbekend in het ideaalmodel; een effectief meetrillende veermassa verschuift het snijpunt, zodat de geschatte onbekende massa te groot kan worden. Extrapolatie is geen meting.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bereken een schatting van 0,18 kg, vermeld meetspreiding en mogelijke systematische veermassafout.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16 F; LPD 1 S, 2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p>
      <w:pPr>
        <w:pStyle w:val="Heading3"/>
        <w:keepNext/>
        <w:spacing w:before="160" w:after="40"/>
      </w:pPr>
      <w:r>
        <w:t>Doel van het onderzoek</w:t>
      </w:r>
    </w:p>
    <w:p>
      <w:pPr>
        <w:pStyle w:val="ListBullet"/>
        <w:spacing w:after="40"/>
        <w:ind w:left="340"/>
      </w:pPr>
      <w:r>
        <w:rPr>
          <w:rFonts w:ascii="Calibri" w:hAnsi="Calibri"/>
          <w:sz w:val="18"/>
        </w:rPr>
        <w:t>Vergelijk 10°/5° en metalen/houten bolletje bij dezelfde lengte.</w:t>
      </w:r>
    </w:p>
    <w:p>
      <w:pPr>
        <w:pStyle w:val="ListBullet"/>
        <w:spacing w:after="40"/>
        <w:ind w:left="340"/>
      </w:pPr>
      <w:r>
        <w:rPr>
          <w:rFonts w:ascii="Calibri" w:hAnsi="Calibri"/>
          <w:sz w:val="18"/>
        </w:rPr>
        <w:t>Meet tien lengten, bepaal g uit T²(l) én uit afzonderlijke metingen.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Van ophangpunt tot massamiddelpunt.</w:t>
            </w: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Zo wordt de relatieve tijdsfout kleiner.</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invloed hebben 10°/5°, metaal/hout en tien gemeten lengten afzonderlijk op T van dezelfde slinger, bepaald over twintig cycli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kleine hoeken hoort T binnen de meetspreiding ongeveer gelijk te blijven; vergelijk de concrete herhalingen en claim geen exact nuleffect.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gelijke effectieve lengte en kleine hoek is T massa-onafhankelijk. Een andere lengte tot het massamiddelpunt of luchtweerstand kan verschillen veroorzaken.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kleinehoekformule T=2π√(l/g) bevat √l. Kwadrateren geeft T²=(4π²/g)l: een rechte, T²/l ongeveer constant.</w:t>
            </w: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de grafiek T² tegen l is de rico a=4π²/g in s²/m. Dus g=4π²/a, met eenheid m/s². Afwijking van 9,81 m/s² komt o.a. door lengte tot massamiddelpunt, amplitude en stopwatchfout.</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g≈4π²/4,1≈9,6 m/s². Vergelijk met 9,81 en bespreek lengte en tijdsmeting.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T² tegen l: rico=4π²/g en g=4π²/rico. Let op: 2π/√g is uitsluitend de rico van T tegen √l.</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18 F (★ resonantie); LPD 1 S, 2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p>
      <w:pPr>
        <w:pStyle w:val="Heading3"/>
        <w:keepNext/>
        <w:spacing w:before="160" w:after="40"/>
      </w:pPr>
      <w:r>
        <w:t>Doel van het onderzoek</w:t>
      </w:r>
    </w:p>
    <w:p>
      <w:pPr>
        <w:pStyle w:val="ListBullet"/>
        <w:spacing w:after="40"/>
        <w:ind w:left="340"/>
      </w:pPr>
      <w:r>
        <w:rPr>
          <w:rFonts w:ascii="Calibri" w:hAnsi="Calibri"/>
          <w:sz w:val="18"/>
        </w:rPr>
        <w:t>Meet eerst f_e uit een vrije trilling.</w:t>
      </w:r>
    </w:p>
    <w:p>
      <w:pPr>
        <w:pStyle w:val="ListBullet"/>
        <w:spacing w:after="40"/>
        <w:ind w:left="340"/>
      </w:pPr>
      <w:r>
        <w:rPr>
          <w:rFonts w:ascii="Calibri" w:hAnsi="Calibri"/>
          <w:sz w:val="18"/>
        </w:rPr>
        <w:t>Maak met dezelfde gedempte opstelling A(f) met dichtere punten rond de piek.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vrij trillen werkt na loslaten geen voortdurende periodieke aandrijving; bij gedwongen wel.</w:t>
            </w: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A=(B−O)/2.</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A=(B−O)/2 van de in water gedempte veer af van de ingestelde excenterfrequentie bij dezelfde massa en waterhoogte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vrije meting houdt rekening met de werkelijke massa, veer en demping; de berekening vereenvoudigt o.a. de effectieve veermassa. Vergelijk spreiding en f_e=1/T_e.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overgangstrilling moet eerst uitdempen; pas dan is de stationaire amplitude bij de nieuwe aandrijffrequentie meetbaar.</w:t>
            </w: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A(f) groeit naar een resonantiepiek nabij de eigenfrequentie en daalt weer; demping kan de piek verschuiven. Afleesfout bij B/O, variabele watertemperatuur/-diepte en onnauwkeurige tijdmeting tellen mee; herhaal fijner rondom de piek.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demping en de gekozen meetpunten kunnen de frequentie van maximale stationaire amplitude verschuiven.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p>
            <w:pPr>
              <w:spacing w:after="40"/>
              <w:ind w:left="283"/>
            </w:pPr>
            <w:r>
              <w:rPr>
                <w:color w:val="B71C1C"/>
                <w:sz w:val="20"/>
              </w:rPr>
              <w:t xml:space="preserve">• </w:t>
            </w:r>
            <w:r>
              <w:rPr>
                <w:rFonts w:ascii="Calibri" w:hAnsi="Calibri"/>
                <w:sz w:val="20"/>
              </w:rPr>
              <w:t>Lees de aandrijffrequentie af uit getelde omwentelingen van het excenter. Wacht bij elke verandering tot de stationaire amplitude bereikt is.</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p>
      <w:pPr>
        <w:pStyle w:val="Heading3"/>
        <w:keepNext/>
        <w:spacing w:before="160" w:after="40"/>
      </w:pPr>
      <w:r>
        <w:t>Doel van het onderzoek</w:t>
      </w:r>
    </w:p>
    <w:p>
      <w:pPr>
        <w:pStyle w:val="ListBullet"/>
        <w:spacing w:after="40"/>
        <w:ind w:left="340"/>
      </w:pPr>
      <w:r>
        <w:rPr>
          <w:rFonts w:ascii="Calibri" w:hAnsi="Calibri"/>
          <w:sz w:val="18"/>
        </w:rPr>
        <w:t>Leg met schetsen en metingen uit hoe golffronten ontstaan.</w:t>
      </w:r>
    </w:p>
    <w:p>
      <w:pPr>
        <w:pStyle w:val="ListBullet"/>
        <w:spacing w:after="40"/>
        <w:ind w:left="340"/>
      </w:pPr>
      <w:r>
        <w:rPr>
          <w:rFonts w:ascii="Calibri" w:hAnsi="Calibri"/>
          <w:sz w:val="18"/>
        </w:rPr>
        <w:t>Vergelijk golven bij smalle en brede opening in dezelfde bak.</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lijn van punten die op hetzelfde moment in gelijke fase trillen.</w:t>
            </w: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Achter de opening kan de golf sterker uitwaaieren: buiging.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verandert het gefotografeerde golfpatroon van dezelfde golfbak bij punt-/staafbron en bij smalle/brede opening, bij dezelfde waterdiepte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staafvormige bron genereert aan het midden van de bak bij benadering rechte, vlakke golffronten.</w:t>
            </w: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Bevestiging aan dezelfde triller koppelt de frequentie en fase: daardoor blijft het faseverschil en dus het interferentiepatroon in de tijd stabiel.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Houd frequentie en waterdiepte gelijk en noem de gebruikte opening en schaal bij beide beelden.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19 F, 21 F, 22 F; LPD 1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p>
      <w:pPr>
        <w:pStyle w:val="Heading3"/>
        <w:keepNext/>
        <w:spacing w:before="160" w:after="40"/>
      </w:pPr>
      <w:r>
        <w:t>Doel van het onderzoek</w:t>
      </w:r>
    </w:p>
    <w:p>
      <w:pPr>
        <w:pStyle w:val="ListBullet"/>
        <w:spacing w:after="40"/>
        <w:ind w:left="340"/>
      </w:pPr>
      <w:r>
        <w:rPr>
          <w:rFonts w:ascii="Calibri" w:hAnsi="Calibri"/>
          <w:sz w:val="18"/>
        </w:rPr>
        <w:t>Duid knopen en buiken voor de gemeten patronen aan.</w:t>
      </w:r>
    </w:p>
    <w:p>
      <w:pPr>
        <w:pStyle w:val="ListBullet"/>
        <w:spacing w:after="40"/>
        <w:ind w:left="340"/>
      </w:pPr>
      <w:r>
        <w:rPr>
          <w:rFonts w:ascii="Calibri" w:hAnsi="Calibri"/>
          <w:sz w:val="18"/>
        </w:rPr>
        <w:t>Verbind patroon, lengte en golflengte zonder de opstelling te veranderen.</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punt met nagenoeg nul uitwijking in het stationaire patroon.</w:t>
            </w: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plaats met maximale trillingsamplitude.</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hangen het aantal buiken en λ van het touw samen bij dezelfde lengte en touwspanning maar verschillende aandrijffrequentie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L=nλ/2: bij groter n wordt de knoopafstand λ/2 kleiner. Bij vaste spanning en massa per lengteeenheid is v=f_n·2L/n ongeveer constant binnen de onzekerheid.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Bij twee buiken past tweemaal een halve golflengte: de golflengte halveert.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20 F, 21 F; LPD 1 S, 3 S, 4 S, 5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p>
      <w:pPr>
        <w:pStyle w:val="Heading3"/>
        <w:keepNext/>
        <w:spacing w:before="160" w:after="40"/>
      </w:pPr>
      <w:r>
        <w:t>Doel van het onderzoek</w:t>
      </w:r>
    </w:p>
    <w:p>
      <w:pPr>
        <w:pStyle w:val="ListBullet"/>
        <w:spacing w:after="40"/>
        <w:ind w:left="340"/>
      </w:pPr>
      <w:r>
        <w:rPr>
          <w:rFonts w:ascii="Calibri" w:hAnsi="Calibri"/>
          <w:sz w:val="18"/>
        </w:rPr>
        <w:t>Vergelijk 437 en 443 Hz en verschillende fase-instellingen op laag volume.</w:t>
      </w:r>
    </w:p>
    <w:p>
      <w:pPr>
        <w:pStyle w:val="ListBullet"/>
        <w:spacing w:after="40"/>
        <w:ind w:left="340"/>
      </w:pPr>
      <w:r>
        <w:rPr>
          <w:rFonts w:ascii="Calibri" w:hAnsi="Calibri"/>
          <w:sz w:val="18"/>
        </w:rPr>
        <w:t>Schets Doppler en klankkleur; onderscheid ultrasoon van hoorbaar geluid.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Frequentie bepaalt vooral toonhoogte, amplitude beïnvloedt luidheid.</w:t>
            </w: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|443−437|=6 Hz.</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Wat verandert er in de waargenomen zweving, fase-uitdoving en getekende golfvorm bij ingestelde 437/443 Hz en gecontroleerd laag volume in het offline geluidlab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437 en 443 Hz verschillen weinig in toonhoogte; samen geven ze 6 zwevingen per seconde (|443−437| = 6 Hz).</w:t>
            </w: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Gelijke golven in fase versterken, precies tegengesteld en even sterk doven ze uit; bijvoorbeeld actieve ruisonderdrukking benadert dit met een antigeluid.</w:t>
            </w: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afzonderlijk beluisteren verschillen 437 en 443 Hz maar weinig. Samen hoor je ongeveer 6 zwevingen per seconde; twee exact gelijke tonen in tegenfase kunnen bij gelijk volume juist uitdoven. Zwevingen vereisen een kleine frequentieVERSCHIL.</w:t>
            </w: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Geluid is een mechanische longitudinale drukgolf in een medium; amplitude hangt samen met geluidssterkte/luidheid, frequentie met toonhoogte, λ met afstand tussen drukmaxima, en golfsnelheid met het medium. v=λf.</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Vóór een naderende bron zitten golffronten dichter bijeen (kortere λ en hogere waargenomen f); achteraan verder uiteen (lagere f).</w:t>
            </w: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Bij bronsnelheid groter dan de geluidssnelheid haalt de bron eerder uitgezonden fronten in; hun omhullende vormt een schokfront/Mach-kegel (sonische knal). Dit is niet slechts een kleine toonhoogteverschuiving.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harmonische heeft een frequentie die een geheel veelvoud is van de grondfrequentie; andere sterktes van harmonischen geven verschillende klankkleur bij dezelfde toonhoogte.</w:t>
            </w: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Ultrasoon geluid heeft een frequentie hoger dan het menselijke gehoorbereik (ruwweg &gt; 20 000 Hz); bijvoorbeeld medische echografie en afstandsmeting met echo. Vraag correcte bronvermelding.</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Nee, hij illustreert de golfvorm; bereken de zwevingsfrequentie en baseer luisterwaarneming op zacht afgespeelde tonen.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en vergelijking van harmonischen/klankkleur.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p>
      <w:pPr>
        <w:pStyle w:val="Heading3"/>
        <w:keepNext/>
        <w:spacing w:before="160" w:after="40"/>
      </w:pPr>
      <w:r>
        <w:t>Doel van het onderzoek</w:t>
      </w:r>
    </w:p>
    <w:p>
      <w:pPr>
        <w:pStyle w:val="ListBullet"/>
        <w:spacing w:after="40"/>
        <w:ind w:left="340"/>
      </w:pPr>
      <w:r>
        <w:rPr>
          <w:rFonts w:ascii="Calibri" w:hAnsi="Calibri"/>
          <w:sz w:val="18"/>
        </w:rPr>
        <w:t>Meet de ordeplaatsen links en rechts van het centrale maximum.</w:t>
      </w:r>
    </w:p>
    <w:p>
      <w:pPr>
        <w:pStyle w:val="ListBullet"/>
        <w:spacing w:after="40"/>
        <w:ind w:left="340"/>
      </w:pPr>
      <w:r>
        <w:rPr>
          <w:rFonts w:ascii="Calibri" w:hAnsi="Calibri"/>
          <w:sz w:val="18"/>
        </w:rPr>
        <w:t>Bereken λ met de passende roosterafstand en beoordeel spreiding.</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Het maximum in de rechtdoorgaande richting (orde 0).</w:t>
            </w: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d=1/600 mm≈1,67 µm.</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λ volgt uit links/rechts gemeten maxima voor de aanwezige roosters bij dezelfde laser en schermafstand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nλ=a sin θ, dus een orde bestaat alleen als nλ≤a; kleinere a of grotere λ beperkt het aantal ordes. Links/rechts is ongeveer symmetrisch rond de nulde orde, verschillen tonen uitlijnfouten.</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d wordt kleiner, dus sinθ groter: maxima liggen verder uit elkaar, zolang de orde nog bestaat.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p>
      <w:pPr>
        <w:pStyle w:val="Heading3"/>
        <w:keepNext/>
        <w:spacing w:before="160" w:after="40"/>
      </w:pPr>
      <w:r>
        <w:t>Doel van het onderzoek</w:t>
      </w:r>
    </w:p>
    <w:p>
      <w:pPr>
        <w:pStyle w:val="ListBullet"/>
        <w:spacing w:after="40"/>
        <w:ind w:left="340"/>
      </w:pPr>
      <w:r>
        <w:rPr>
          <w:rFonts w:ascii="Calibri" w:hAnsi="Calibri"/>
          <w:sz w:val="18"/>
        </w:rPr>
        <w:t>Meet diffractie aan een onbeschadigde CD.</w:t>
      </w:r>
    </w:p>
    <w:p>
      <w:pPr>
        <w:pStyle w:val="ListBullet"/>
        <w:spacing w:after="40"/>
        <w:ind w:left="340"/>
      </w:pPr>
      <w:r>
        <w:rPr>
          <w:rFonts w:ascii="Calibri" w:hAnsi="Calibri"/>
          <w:sz w:val="18"/>
        </w:rPr>
        <w:t>Bereken de spoorspatiëring uit je gemeten hoek en verklaar de onzekerheid.</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Veel dicht bij elkaar liggende sporen.</w:t>
            </w: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Krassen en losmaken van de reflectielaag veranderen/verslechteren het oppervlak en zijn onnodig en onveilig.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spoorafstand d van dezelfde intacte CD volgt uit gemeten diffractiehoeken bij de gekende laser-λ en een vaste veilige schermopstelling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CD heeft één spiraal, geen losse concentrische cirkels; ook de spiraalstraal verandert. N≈Δr/a en L≈N·2πr_midden: onderschat/overschat a om een factor geeft de tegengestelde relatieve fout in N en L.</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Uitlijning van CD en scherm, afstanden, ordekeuze en afleesfout; noteer de spreiding.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p>
      <w:pPr>
        <w:pStyle w:val="Heading3"/>
        <w:keepNext/>
        <w:spacing w:before="160" w:after="40"/>
      </w:pPr>
      <w:r>
        <w:t>Doel van het onderzoek</w:t>
      </w:r>
    </w:p>
    <w:p>
      <w:pPr>
        <w:pStyle w:val="ListBullet"/>
        <w:spacing w:after="40"/>
        <w:ind w:left="340"/>
      </w:pPr>
      <w:r>
        <w:rPr>
          <w:rFonts w:ascii="Calibri" w:hAnsi="Calibri"/>
          <w:sz w:val="18"/>
        </w:rPr>
        <w:t>Schets het waargenomen spectrum en noteer de kleurgrenzen.</w:t>
      </w:r>
    </w:p>
    <w:p>
      <w:pPr>
        <w:pStyle w:val="ListBullet"/>
        <w:spacing w:after="40"/>
        <w:ind w:left="340"/>
      </w:pPr>
      <w:r>
        <w:rPr>
          <w:rFonts w:ascii="Calibri" w:hAnsi="Calibri"/>
          <w:sz w:val="18"/>
        </w:rPr>
        <w:t>Gebruik de schoolbron alleen na leerkrachtcontrole; vergelijk continue en lijnenspectra.</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Rood.</w:t>
            </w: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De lamp kan heet zijn en UV uitzenden; de leerkracht bepaalt de veilige opstelling.</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verschillen de waargenomen grensgolflengten van wit licht en de lijnposities van een veilige docentdemonstratie bij de aanwezige roosters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n en a gelijk geeft rood (grotere λ) grotere |θ| en |y| dan violet. Kleurgrenzen zijn onscherp en de bron heeft een spectrum; kwik geeft afzonderlijke heldere lijnen i.p.v. een continue kleurenband.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Controleer geleidelijke uitlijning van gleuf, rooster en scherm en of de gebruikte bron geschikt is, zonder in de bron te kijken.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21 F, 23 F; LPD 1 S, 2 S, 3 S, 4 S</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p>
      <w:pPr>
        <w:pStyle w:val="Heading3"/>
        <w:keepNext/>
        <w:spacing w:before="160" w:after="40"/>
      </w:pPr>
      <w:r>
        <w:t>Doel van het onderzoek</w:t>
      </w:r>
    </w:p>
    <w:p>
      <w:pPr>
        <w:pStyle w:val="ListBullet"/>
        <w:spacing w:after="40"/>
        <w:ind w:left="340"/>
      </w:pPr>
      <w:r>
        <w:rPr>
          <w:rFonts w:ascii="Calibri" w:hAnsi="Calibri"/>
          <w:sz w:val="18"/>
        </w:rPr>
        <w:t>Gebruik dezelfde prismatische/speldenopstelling en meet verscheidene hoeken.</w:t>
      </w:r>
    </w:p>
    <w:p>
      <w:pPr>
        <w:pStyle w:val="ListBullet"/>
        <w:spacing w:after="40"/>
        <w:ind w:left="340"/>
      </w:pPr>
      <w:r>
        <w:rPr>
          <w:rFonts w:ascii="Calibri" w:hAnsi="Calibri"/>
          <w:sz w:val="18"/>
        </w:rPr>
        <w:t>Bepaal n uit sinα/sinβ en leg meetspreiding 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Ten opzichte van de normaal op het grensvlak, niet het oppervlak.</w:t>
            </w: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grotere onderlinge afstand helpt richtingen nauwkeuriger uitzetten.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Welke relatieve brekingsindex volgt uit sinα/sinβ voor het plexiglazen balkje, bepaald bij zes invalshoeken met dezelfde drie-speldenmethode tijdens dit labo?</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Een veranderde kijklijn veroorzaakt parallax; de schijnbare uitlijning verschuift en daardoor de geconstrueerde straal en inval-/brekingshoek.</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Voor dezelfde twee stoffen is de verhouding ongeveer constant; vergelijk eigen minimum, maximum en gemiddelde. Een foutieve normaal of nulstand is systematisch en wordt niet uitgemiddeld.</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Kijk op gelijke ooghoogte, zet spelden verder uiteen en herhaal hoeken; bespreek de afleesfout.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8"/>
              </w:rPr>
              <w:t>LEERPLANDOELEN</w:t>
            </w:r>
          </w:p>
          <w:p>
            <w:pPr>
              <w:spacing w:after="40"/>
              <w:ind w:left="283"/>
            </w:pPr>
            <w:r>
              <w:rPr>
                <w:color w:val="B25B00"/>
                <w:sz w:val="18"/>
              </w:rPr>
              <w:t xml:space="preserve">• </w:t>
            </w:r>
            <w:r>
              <w:rPr>
                <w:rFonts w:ascii="Calibri" w:hAnsi="Calibri"/>
                <w:sz w:val="18"/>
              </w:rPr>
              <w:t>LPD 6 S #; LPD 1 S, 2 S, 3 S, 4 S, 5 S; F-LPD naar keuze</w:t>
            </w:r>
          </w:p>
        </w:tc>
      </w:tr>
    </w:tbl>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p>
      <w:pPr>
        <w:pStyle w:val="Heading3"/>
        <w:keepNext/>
        <w:spacing w:before="160" w:after="40"/>
      </w:pPr>
      <w:r>
        <w:t>Doel van het onderzoek</w:t>
      </w:r>
    </w:p>
    <w:p>
      <w:pPr>
        <w:pStyle w:val="ListBullet"/>
        <w:spacing w:after="40"/>
        <w:ind w:left="340"/>
      </w:pPr>
      <w:r>
        <w:rPr>
          <w:rFonts w:ascii="Calibri" w:hAnsi="Calibri"/>
          <w:sz w:val="18"/>
        </w:rPr>
        <w:t>Laat vraag, variabelen en veiligheidsplan vooraf goedkeuren.</w:t>
      </w:r>
    </w:p>
    <w:p>
      <w:pPr>
        <w:pStyle w:val="ListBullet"/>
        <w:spacing w:after="40"/>
        <w:ind w:left="340"/>
      </w:pPr>
      <w:r>
        <w:rPr>
          <w:rFonts w:ascii="Calibri" w:hAnsi="Calibri"/>
          <w:sz w:val="18"/>
        </w:rPr>
        <w:t>Bewaar ruwe data en maak een wetenschappelijke poster met een eerlijk besluit.</w:t>
      </w:r>
    </w:p>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Hypothese is een vooraf onderbouwde verwachting; besluit toetst die met de metingen.</w:t>
            </w: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Door volledige ruwe metingen/herhalingen met spreiding en een passende bespreking, niet door punten weg te laten.</w:t>
            </w: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SMART-vraag; niet vooraf uitdelen:</w:t>
            </w:r>
          </w:p>
          <w:p>
            <w:pPr>
              <w:spacing w:after="60"/>
            </w:pPr>
            <w:r>
              <w:rPr>
                <w:rFonts w:ascii="Calibri" w:hAnsi="Calibri"/>
                <w:color w:val="B71C1C"/>
                <w:sz w:val="20"/>
              </w:rPr>
              <w:t>Hoe hangt een zelf gekozen meetbare grootheid A af van één veilige, veranderde grootheid O bij gelijkgehouden voorwaarden C en herhaalde metingen tijdens dit labo? (Pas onderwerp en bereik aan na goedkeuring.)</w:t>
            </w: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noem een concreet tegengesteld datapatroon en een meetbare storende variabele met een haalbare controle.</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Modelantwoord:</w:t>
            </w:r>
          </w:p>
          <w:p>
            <w:pPr>
              <w:spacing w:after="60"/>
            </w:pPr>
            <w:r>
              <w:rPr>
                <w:rFonts w:ascii="Calibri" w:hAnsi="Calibri"/>
                <w:color w:val="B71C1C"/>
                <w:sz w:val="20"/>
              </w:rPr>
              <w:t>Docentcontrole per gekozen onderzoek: koppel fit/spreiding aan de geformuleerde vraag, bespreek een afwijking met ruwe gegevens en voorstel voor herhaalbare controle; geen achteraf gefingeerde data.</w:t>
            </w: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3F3"/>
          </w:tcPr>
          <w:p>
            <w:pPr>
              <w:spacing w:after="60"/>
            </w:pPr>
            <w:r>
              <w:rPr>
                <w:rFonts w:ascii="Calibri" w:hAnsi="Calibri"/>
                <w:b/>
                <w:color w:val="B71C1C"/>
                <w:sz w:val="20"/>
              </w:rPr>
              <w:t>Mogelijke toepassing:</w:t>
            </w:r>
          </w:p>
          <w:p>
            <w:pPr>
              <w:spacing w:after="60"/>
            </w:pPr>
            <w:r>
              <w:rPr>
                <w:rFonts w:ascii="Calibri" w:hAnsi="Calibri"/>
                <w:color w:val="B71C1C"/>
                <w:sz w:val="20"/>
              </w:rPr>
              <w:t>Ruwe data, onzekerheden, beperkingen van de opstelling, wat je wel kunt besluiten en een realistisch verbeterplan.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w:t>
            </w:r>
          </w:p>
          <w:p>
            <w:pPr>
              <w:spacing w:after="40"/>
              <w:ind w:left="283"/>
            </w:pPr>
            <w:r>
              <w:rPr>
                <w:color w:val="B71C1C"/>
                <w:sz w:val="20"/>
              </w:rPr>
              <w:t xml:space="preserve">• </w:t>
            </w:r>
            <w:r>
              <w:rPr>
                <w:rFonts w:ascii="Calibri" w:hAnsi="Calibri"/>
                <w:sz w:val="20"/>
              </w:rPr>
              <w:t>Gebruik het aanwezige schoolmateriaal; vervang de beproefde opstelling niet zonder bespreking.</w:t>
            </w:r>
          </w:p>
          <w:p>
            <w:pPr>
              <w:spacing w:after="40"/>
              <w:ind w:left="283"/>
            </w:pPr>
            <w:r>
              <w:rPr>
                <w:color w:val="B71C1C"/>
                <w:sz w:val="20"/>
              </w:rPr>
              <w:t xml:space="preserve">• </w:t>
            </w:r>
            <w:r>
              <w:rPr>
                <w:rFonts w:ascii="Calibri" w:hAnsi="Calibri"/>
                <w:sz w:val="20"/>
              </w:rPr>
              <w:t>Vergelijk cijferwaarden met de echte opstelling en bewaar het bewijs van de ruwe meting.</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0"/>
        <w:gridCol w:w="800"/>
        <w:gridCol w:w="800"/>
        <w:gridCol w:w="800"/>
        <w:gridCol w:w="800"/>
        <w:gridCol w:w="800"/>
        <w:gridCol w:w="800"/>
        <w:gridCol w:w="800"/>
        <w:gridCol w:w="800"/>
        <w:gridCol w:w="800"/>
        <w:gridCol w:w="800"/>
        <w:gridCol w:w="800"/>
        <w:gridCol w:w="3900"/>
      </w:tblGrid>
      <w:tr>
        <w:trPr>
          <w:tblHeader w:val="true"/>
        </w:trPr>
        <w:tc>
          <w:tcPr>
            <w:tcW w:type="dxa" w:w="2400"/>
            <w:shd w:val="clear" w:color="auto" w:fill="D9E2F3"/>
          </w:tcPr>
          <w:p>
            <w:pPr>
              <w:spacing w:after="20" w:before="20"/>
            </w:pPr>
            <w:r>
              <w:rPr>
                <w:rFonts w:ascii="Calibri" w:hAnsi="Calibri"/>
                <w:b/>
                <w:sz w:val="15"/>
              </w:rPr>
              <w:t>Leerling</w:t>
            </w:r>
          </w:p>
        </w:tc>
        <w:tc>
          <w:tcPr>
            <w:tcW w:type="dxa" w:w="800"/>
            <w:shd w:val="clear" w:color="auto" w:fill="D9E2F3"/>
          </w:tcPr>
          <w:p>
            <w:pPr>
              <w:spacing w:after="20" w:before="20"/>
            </w:pPr>
            <w:r>
              <w:rPr>
                <w:rFonts w:ascii="Calibri" w:hAnsi="Calibri"/>
                <w:b/>
                <w:sz w:val="15"/>
              </w:rPr>
              <w:t>1</w:t>
            </w:r>
          </w:p>
        </w:tc>
        <w:tc>
          <w:tcPr>
            <w:tcW w:type="dxa" w:w="800"/>
            <w:shd w:val="clear" w:color="auto" w:fill="D9E2F3"/>
          </w:tcPr>
          <w:p>
            <w:pPr>
              <w:spacing w:after="20" w:before="20"/>
            </w:pPr>
            <w:r>
              <w:rPr>
                <w:rFonts w:ascii="Calibri" w:hAnsi="Calibri"/>
                <w:b/>
                <w:sz w:val="15"/>
              </w:rPr>
              <w:t>2</w:t>
            </w:r>
          </w:p>
        </w:tc>
        <w:tc>
          <w:tcPr>
            <w:tcW w:type="dxa" w:w="800"/>
            <w:shd w:val="clear" w:color="auto" w:fill="D9E2F3"/>
          </w:tcPr>
          <w:p>
            <w:pPr>
              <w:spacing w:after="20" w:before="20"/>
            </w:pPr>
            <w:r>
              <w:rPr>
                <w:rFonts w:ascii="Calibri" w:hAnsi="Calibri"/>
                <w:b/>
                <w:sz w:val="15"/>
              </w:rPr>
              <w:t>3</w:t>
            </w:r>
          </w:p>
        </w:tc>
        <w:tc>
          <w:tcPr>
            <w:tcW w:type="dxa" w:w="800"/>
            <w:shd w:val="clear" w:color="auto" w:fill="D9E2F3"/>
          </w:tcPr>
          <w:p>
            <w:pPr>
              <w:spacing w:after="20" w:before="20"/>
            </w:pPr>
            <w:r>
              <w:rPr>
                <w:rFonts w:ascii="Calibri" w:hAnsi="Calibri"/>
                <w:b/>
                <w:sz w:val="15"/>
              </w:rPr>
              <w:t>4</w:t>
            </w:r>
          </w:p>
        </w:tc>
        <w:tc>
          <w:tcPr>
            <w:tcW w:type="dxa" w:w="800"/>
            <w:shd w:val="clear" w:color="auto" w:fill="D9E2F3"/>
          </w:tcPr>
          <w:p>
            <w:pPr>
              <w:spacing w:after="20" w:before="20"/>
            </w:pPr>
            <w:r>
              <w:rPr>
                <w:rFonts w:ascii="Calibri" w:hAnsi="Calibri"/>
                <w:b/>
                <w:sz w:val="15"/>
              </w:rPr>
              <w:t>5</w:t>
            </w:r>
          </w:p>
        </w:tc>
        <w:tc>
          <w:tcPr>
            <w:tcW w:type="dxa" w:w="800"/>
            <w:shd w:val="clear" w:color="auto" w:fill="D9E2F3"/>
          </w:tcPr>
          <w:p>
            <w:pPr>
              <w:spacing w:after="20" w:before="20"/>
            </w:pPr>
            <w:r>
              <w:rPr>
                <w:rFonts w:ascii="Calibri" w:hAnsi="Calibri"/>
                <w:b/>
                <w:sz w:val="15"/>
              </w:rPr>
              <w:t>6</w:t>
            </w:r>
          </w:p>
        </w:tc>
        <w:tc>
          <w:tcPr>
            <w:tcW w:type="dxa" w:w="800"/>
            <w:shd w:val="clear" w:color="auto" w:fill="D9E2F3"/>
          </w:tcPr>
          <w:p>
            <w:pPr>
              <w:spacing w:after="20" w:before="20"/>
            </w:pPr>
            <w:r>
              <w:rPr>
                <w:rFonts w:ascii="Calibri" w:hAnsi="Calibri"/>
                <w:b/>
                <w:sz w:val="15"/>
              </w:rPr>
              <w:t>7</w:t>
            </w:r>
          </w:p>
        </w:tc>
        <w:tc>
          <w:tcPr>
            <w:tcW w:type="dxa" w:w="800"/>
            <w:shd w:val="clear" w:color="auto" w:fill="D9E2F3"/>
          </w:tcPr>
          <w:p>
            <w:pPr>
              <w:spacing w:after="20" w:before="20"/>
            </w:pPr>
            <w:r>
              <w:rPr>
                <w:rFonts w:ascii="Calibri" w:hAnsi="Calibri"/>
                <w:b/>
                <w:sz w:val="15"/>
              </w:rPr>
              <w:t>8</w:t>
            </w:r>
          </w:p>
        </w:tc>
        <w:tc>
          <w:tcPr>
            <w:tcW w:type="dxa" w:w="800"/>
            <w:shd w:val="clear" w:color="auto" w:fill="D9E2F3"/>
          </w:tcPr>
          <w:p>
            <w:pPr>
              <w:spacing w:after="20" w:before="20"/>
            </w:pPr>
            <w:r>
              <w:rPr>
                <w:rFonts w:ascii="Calibri" w:hAnsi="Calibri"/>
                <w:b/>
                <w:sz w:val="15"/>
              </w:rPr>
              <w:t>9</w:t>
            </w:r>
          </w:p>
        </w:tc>
        <w:tc>
          <w:tcPr>
            <w:tcW w:type="dxa" w:w="800"/>
            <w:shd w:val="clear" w:color="auto" w:fill="D9E2F3"/>
          </w:tcPr>
          <w:p>
            <w:pPr>
              <w:spacing w:after="20" w:before="20"/>
            </w:pPr>
            <w:r>
              <w:rPr>
                <w:rFonts w:ascii="Calibri" w:hAnsi="Calibri"/>
                <w:b/>
                <w:sz w:val="15"/>
              </w:rPr>
              <w:t>10</w:t>
            </w:r>
          </w:p>
        </w:tc>
        <w:tc>
          <w:tcPr>
            <w:tcW w:type="dxa" w:w="800"/>
            <w:shd w:val="clear" w:color="auto" w:fill="D9E2F3"/>
          </w:tcPr>
          <w:p>
            <w:pPr>
              <w:spacing w:after="20" w:before="20"/>
            </w:pPr>
            <w:r>
              <w:rPr>
                <w:rFonts w:ascii="Calibri" w:hAnsi="Calibri"/>
                <w:b/>
                <w:sz w:val="15"/>
              </w:rPr>
              <w:t>/10</w:t>
            </w:r>
          </w:p>
        </w:tc>
        <w:tc>
          <w:tcPr>
            <w:tcW w:type="dxa" w:w="3900"/>
            <w:shd w:val="clear" w:color="auto" w:fill="D9E2F3"/>
          </w:tcPr>
          <w:p>
            <w:pPr>
              <w:spacing w:after="20" w:before="20"/>
            </w:pPr>
            <w:r>
              <w:rPr>
                <w:rFonts w:ascii="Calibri" w:hAnsi="Calibri"/>
                <w:b/>
                <w:sz w:val="15"/>
              </w:rPr>
              <w:t>Opmerking</w:t>
            </w: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r>
        <w:trPr>
          <w:trHeight w:val="330" w:hRule="atLeast"/>
        </w:trPr>
        <w:tc>
          <w:tcPr>
            <w:tcW w:type="dxa" w:w="24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800"/>
          </w:tcPr>
          <w:p>
            <w:pPr>
              <w:spacing w:after="20" w:before="20"/>
            </w:pPr>
          </w:p>
        </w:tc>
        <w:tc>
          <w:tcPr>
            <w:tcW w:type="dxa" w:w="3900"/>
          </w:tcPr>
          <w:p>
            <w:pPr>
              <w:spacing w:after="20" w:before="20"/>
            </w:pPr>
          </w:p>
        </w:tc>
      </w:tr>
    </w:tbl>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0F0"/>
          </w:tcPr>
          <w:p>
            <w:pPr>
              <w:spacing w:after="60"/>
            </w:pPr>
            <w:r>
              <w:rPr>
                <w:rFonts w:ascii="Calibri" w:hAnsi="Calibri"/>
                <w:b/>
                <w:color w:val="B71C1C"/>
                <w:sz w:val="20"/>
              </w:rPr>
              <w:t>LEERKRACHTENINFO – didactische tips, verwachte resultaten, valkuilen</w:t>
            </w:r>
          </w:p>
          <w:p>
            <w:pPr>
              <w:spacing w:after="40"/>
              <w:ind w:left="283"/>
            </w:pPr>
            <w:r>
              <w:rPr>
                <w:color w:val="B71C1C"/>
                <w:sz w:val="20"/>
              </w:rPr>
              <w:t xml:space="preserve">• </w:t>
            </w:r>
            <w:r>
              <w:rPr>
                <w:rFonts w:ascii="Calibri" w:hAnsi="Calibri"/>
                <w:sz w:val="20"/>
              </w:rPr>
              <w:t>De werking van Tracker moet vóór de eerste meting op de schoollaptop getest worden. Controleer de actuele schoolversie en voeg echte screenshots van het lokale menu toe vóór verspreiding.</w:t>
            </w:r>
          </w:p>
          <w:p>
            <w:pPr>
              <w:spacing w:after="40"/>
              <w:ind w:left="283"/>
            </w:pPr>
            <w:r>
              <w:rPr>
                <w:color w:val="B71C1C"/>
                <w:sz w:val="20"/>
              </w:rPr>
              <w:t xml:space="preserve">• </w:t>
            </w:r>
            <w:r>
              <w:rPr>
                <w:rFonts w:ascii="Calibri" w:hAnsi="Calibri"/>
                <w:sz w:val="20"/>
              </w:rPr>
              <w:t>Gebruik de geteste laagspanningsvoeding bij de tijdtikker; de werkelijke typeplaat en schoolvoeding zijn leidend.</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