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Evaluatiefiche – Ingevulde werkbladen labo 1: Elektrostatica i: bouw je eigen elektroscoop en ontdek lading</w:t>
      </w:r>
    </w:p>
    <w:p>
      <w:r>
        <w:rPr>
          <w:b w:val="0"/>
          <w:i w:val="0"/>
          <w:color w:val="555555"/>
          <w:sz w:val="18"/>
        </w:rPr>
        <w:t>Vak: Toegepaste fysica  •  Klas: 5BCW  •  Leerplan: III-BCSW-d (juni 2024)  •  Lesmateriaal: Labocursus Fysica 5BCW (leerlingenversie)</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tcPr>
          <w:p>
            <w:r>
              <w:rPr>
                <w:b/>
                <w:sz w:val="20"/>
              </w:rPr>
              <w:t>Opdracht (groepswerk)</w:t>
            </w:r>
          </w:p>
        </w:tc>
        <w:tc>
          <w:tcPr>
            <w:tcW w:type="dxa" w:w="7257"/>
          </w:tcPr>
          <w:p>
            <w:pPr>
              <w:pStyle w:val="ListBullet"/>
            </w:pPr>
            <w:r>
              <w:rPr>
                <w:sz w:val="20"/>
              </w:rPr>
              <w:t>Dien de ingevulde werkbladen van labo 1 (alle delen, schetsen van de ladingsverdeling, tabellen, Deel 6 eigen proef) als één PDF in via de Smartschool-uploadzone. Geen Excel-verslag voor dit labo.</w:t>
            </w:r>
          </w:p>
          <w:p>
            <w:pPr>
              <w:pStyle w:val="ListBullet"/>
            </w:pPr>
            <w:r>
              <w:rPr>
                <w:sz w:val="20"/>
              </w:rPr>
              <w:t>Reflectievragen beantwoord op het werkblad (in eigen woorden; internet enkel waar vermeld, geen AI).</w:t>
            </w:r>
          </w:p>
        </w:tc>
      </w:tr>
      <w:tr>
        <w:tc>
          <w:tcPr>
            <w:tcW w:type="dxa" w:w="2381"/>
            <w:shd w:val="clear" w:color="auto" w:fill="D9E2F3"/>
          </w:tcPr>
          <w:p>
            <w:r>
              <w:rPr>
                <w:b/>
                <w:sz w:val="20"/>
              </w:rPr>
              <w:t>Product van dit labo</w:t>
            </w:r>
          </w:p>
        </w:tc>
        <w:tc>
          <w:tcPr>
            <w:tcW w:type="dxa" w:w="7257"/>
          </w:tcPr>
          <w:p>
            <w:r>
              <w:rPr>
                <w:sz w:val="20"/>
              </w:rPr>
              <w:t>werkende elektroscoop met schets, volledig ingevulde waarnemingstabellen met verklaringen (ladingsschetsen), antwoorden op reflectievragen, maatschappelijke link.</w:t>
            </w:r>
          </w:p>
        </w:tc>
      </w:tr>
      <w:tr>
        <w:tc>
          <w:tcPr>
            <w:tcW w:type="dxa" w:w="2381"/>
            <w:shd w:val="clear" w:color="auto" w:fill="D9E2F3"/>
          </w:tcPr>
          <w:p>
            <w:r>
              <w:rPr>
                <w:b/>
                <w:sz w:val="20"/>
              </w:rPr>
              <w:t>Deadline en indienen</w:t>
            </w:r>
          </w:p>
        </w:tc>
        <w:tc>
          <w:tcPr>
            <w:tcW w:type="dxa" w:w="7257"/>
          </w:tcPr>
          <w:p>
            <w:r>
              <w:rPr>
                <w:sz w:val="20"/>
              </w:rPr>
              <w:t>Uiterlijk één week na het labo, 's avonds vóór de les van de volgende week om 23.59 u, in de uploadzone van Toegepaste fysica. Eén upload per groep, alle namen in bestandsnaam en kopblok. Te laat of niet in het juiste formaat: aftrek volgens de vakafspraken.</w:t>
            </w:r>
          </w:p>
        </w:tc>
      </w:tr>
      <w:tr>
        <w:tc>
          <w:tcPr>
            <w:tcW w:type="dxa" w:w="2381"/>
            <w:shd w:val="clear" w:color="auto" w:fill="D9E2F3"/>
          </w:tcPr>
          <w:p>
            <w:r>
              <w:rPr>
                <w:b/>
                <w:sz w:val="20"/>
              </w:rPr>
              <w:t>Hoe wordt dit geëvalueerd? (60 % van het practicumcijfer, groepspunt)</w:t>
            </w:r>
          </w:p>
        </w:tc>
        <w:tc>
          <w:tcPr>
            <w:tcW w:type="dxa" w:w="7257"/>
          </w:tcPr>
          <w:p>
            <w:pPr>
              <w:pStyle w:val="ListBullet"/>
            </w:pPr>
            <w:r>
              <w:rPr>
                <w:sz w:val="20"/>
              </w:rPr>
              <w:t>1. Volledigheid (/2) – Alle delen ingevuld: hypothese vóór elke proef, waarneming, verklaring/schets, foto's waar gevraagd.</w:t>
            </w:r>
          </w:p>
          <w:p>
            <w:pPr>
              <w:pStyle w:val="ListBullet"/>
            </w:pPr>
            <w:r>
              <w:rPr>
                <w:sz w:val="20"/>
              </w:rPr>
              <w:t>2. Kwaliteit waarnemingen en schetsen (/3) – Nauwkeurig, met correcte ladings- of veldlijnenschetsen/schema's en eenheden.</w:t>
            </w:r>
          </w:p>
          <w:p>
            <w:pPr>
              <w:pStyle w:val="ListBullet"/>
            </w:pPr>
            <w:r>
              <w:rPr>
                <w:sz w:val="20"/>
              </w:rPr>
              <w:t>3. Verklaringen en reflectie (/3) – Fysisch correcte verklaringen met het juiste model; reflectievragen beantwoord in eigen woorden; besluit per deel.</w:t>
            </w:r>
          </w:p>
          <w:p>
            <w:pPr>
              <w:pStyle w:val="ListBullet"/>
            </w:pPr>
            <w:r>
              <w:rPr>
                <w:sz w:val="20"/>
              </w:rPr>
              <w:t>4. Attitude (/2) – Leesbaar, als één PDF, op tijd, namen vermeld; STEM-ontwerpopdracht uitgewerkt.</w:t>
            </w:r>
          </w:p>
          <w:p>
            <w:pPr>
              <w:pStyle w:val="ListBullet"/>
            </w:pPr>
            <w:r>
              <w:rPr>
                <w:sz w:val="20"/>
              </w:rPr>
              <w:t>Totaal /10. Feedback in het feedbackblok van het sjabloon (of als commentaar op de PDF). Herwerken één keer mogelijk voor labo 1-5.</w:t>
            </w:r>
          </w:p>
        </w:tc>
      </w:tr>
      <w:tr>
        <w:tc>
          <w:tcPr>
            <w:tcW w:type="dxa" w:w="2381"/>
            <w:shd w:val="clear" w:color="auto" w:fill="D9E2F3"/>
          </w:tcPr>
          <w:p>
            <w:r>
              <w:rPr>
                <w:b/>
                <w:sz w:val="20"/>
              </w:rPr>
              <w:t>Leerplandoelen</w:t>
            </w:r>
          </w:p>
        </w:tc>
        <w:tc>
          <w:tcPr>
            <w:tcW w:type="dxa" w:w="7257"/>
          </w:tcPr>
          <w:p>
            <w:pPr>
              <w:pStyle w:val="ListBullet"/>
            </w:pPr>
            <w:r>
              <w:rPr>
                <w:sz w:val="20"/>
              </w:rPr>
              <w:t>LPD 2 F: elektrische krachtwerking analyseren; elektrostatische influentie; opladen door wrijving/contact (tribo-elektrische reeks).</w:t>
            </w:r>
          </w:p>
          <w:p>
            <w:pPr>
              <w:pStyle w:val="ListBullet"/>
            </w:pPr>
            <w:r>
              <w:rPr>
                <w:sz w:val="20"/>
              </w:rPr>
              <w:t>LPD 3 F: veldlijnenpatronen (radiaal, dipool, homogeen) – via demo-opstelling; kooi van Faraday.</w:t>
            </w:r>
          </w:p>
          <w:p>
            <w:pPr>
              <w:pStyle w:val="ListBullet"/>
            </w:pPr>
            <w:r>
              <w:rPr>
                <w:sz w:val="20"/>
              </w:rPr>
              <w:t>LPD 1 S, 3 S: hypothese formuleren, waarnemen, veilig werken. LPD 5 S: toepassingen in de maatschappij (poedercoating, printer, luchtzuivering, explosiegevaar bij tanken).</w:t>
            </w:r>
          </w:p>
        </w:tc>
      </w:tr>
      <w:tr>
        <w:tc>
          <w:tcPr>
            <w:tcW w:type="dxa" w:w="2381"/>
            <w:shd w:val="clear" w:color="auto" w:fill="D9E2F3"/>
          </w:tcPr>
          <w:p>
            <w:r>
              <w:rPr>
                <w:b/>
                <w:sz w:val="20"/>
              </w:rPr>
              <w:t>Lesdoelen die geëvalueerd worden</w:t>
            </w:r>
          </w:p>
        </w:tc>
        <w:tc>
          <w:tcPr>
            <w:tcW w:type="dxa" w:w="7257"/>
          </w:tcPr>
          <w:p>
            <w:pPr>
              <w:pStyle w:val="ListBullet"/>
            </w:pPr>
            <w:r>
              <w:rPr>
                <w:sz w:val="20"/>
              </w:rPr>
              <w:t>De leerling kan uitleggen hoe een voorwerp geladen wordt door wrijving en door contact, en dit duiden met de tribo-elektrische reeks.</w:t>
            </w:r>
          </w:p>
          <w:p>
            <w:pPr>
              <w:pStyle w:val="ListBullet"/>
            </w:pPr>
            <w:r>
              <w:rPr>
                <w:sz w:val="20"/>
              </w:rPr>
              <w:t>De leerling kan een eenvoudige elektroscoop bouwen, de werking ervan verklaren en ermee aantonen of een voorwerp geladen is.</w:t>
            </w:r>
          </w:p>
          <w:p>
            <w:pPr>
              <w:pStyle w:val="ListBullet"/>
            </w:pPr>
            <w:r>
              <w:rPr>
                <w:sz w:val="20"/>
              </w:rPr>
              <w:t>De leerling kan het verschil tussen opladen door contact en door influentie waarnemen en verklaren met het model van vrije elektronen (geleider) en dipolen (isolator).</w:t>
            </w:r>
          </w:p>
          <w:p>
            <w:pPr>
              <w:pStyle w:val="ListBullet"/>
            </w:pPr>
            <w:r>
              <w:rPr>
                <w:sz w:val="20"/>
              </w:rPr>
              <w:t>De leerling kan het teken van een onbekende lading bepalen met een geladen elektroscoop.</w:t>
            </w:r>
          </w:p>
          <w:p>
            <w:pPr>
              <w:pStyle w:val="ListBullet"/>
            </w:pPr>
            <w:r>
              <w:rPr>
                <w:sz w:val="20"/>
              </w:rPr>
              <w:t>De leerling kan experimenteel aantonen dat gelijknamige ladingen afstoten en ongelijknamige aantrekken.</w:t>
            </w:r>
          </w:p>
          <w:p>
            <w:pPr>
              <w:pStyle w:val="ListBullet"/>
            </w:pPr>
            <w:r>
              <w:rPr>
                <w:sz w:val="20"/>
              </w:rPr>
              <w:t>De leerling kan het principe van elektrische schermwerking (kooi van Faraday) waarnemen en toepassingen noemen.</w:t>
            </w:r>
          </w:p>
          <w:p>
            <w:pPr>
              <w:pStyle w:val="ListBullet"/>
            </w:pPr>
            <w:r>
              <w:rPr>
                <w:sz w:val="20"/>
              </w:rPr>
              <w:t>De leerling kan veilig, nauwkeurig en gestructureerd waarnemen en rapporteren.</w:t>
            </w:r>
          </w:p>
        </w:tc>
      </w:tr>
      <w:tr>
        <w:tc>
          <w:tcPr>
            <w:tcW w:type="dxa" w:w="2381"/>
            <w:shd w:val="clear" w:color="auto" w:fill="D9E2F3"/>
          </w:tcPr>
          <w:p>
            <w:r>
              <w:rPr>
                <w:b/>
                <w:sz w:val="20"/>
              </w:rPr>
              <w:t>Hulp</w:t>
            </w:r>
          </w:p>
        </w:tc>
        <w:tc>
          <w:tcPr>
            <w:tcW w:type="dxa" w:w="7257"/>
          </w:tcPr>
          <w:p>
            <w:r>
              <w:rPr>
                <w:sz w:val="20"/>
              </w:rPr>
              <w:t>Screencast Excel-sjabloon op Smartschool; Bijlage A (p. 86) en B (p. 86); afspraken groepswerk en OneDrive: cursus 1.4. Vragen via Smartschool-bericht of tijdens de les.</w:t>
            </w:r>
          </w:p>
        </w:tc>
      </w:tr>
    </w:tbl>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Evaluatiefiche verslag labo 1 – Toegepaste fysica 5BCW – HAST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