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Verslag labo 7: Experimentele bepaling van de lorentzkracht</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Maak het verslag in het Excel-verslagsjabloon van Smartschool ('nummer labo TF titel (namen) 5BCW') – geen eigen Word/Google-document.</w:t>
            </w:r>
          </w:p>
          <w:p>
            <w:pPr>
              <w:pStyle w:val="ListBullet"/>
            </w:pPr>
            <w:r>
              <w:rPr>
                <w:sz w:val="20"/>
              </w:rPr>
              <w:t>Inhoud volgens Bijlage A (checklist, p. 86): omschrijving, SMART-onderzoeksvraag, hypothese, schema/foto, tabel, berekeningen, grafiek, besluit + reflectievragen.</w:t>
            </w:r>
          </w:p>
        </w:tc>
      </w:tr>
      <w:tr>
        <w:tc>
          <w:tcPr>
            <w:tcW w:type="dxa" w:w="2381"/>
            <w:shd w:val="clear" w:color="auto" w:fill="D9E2F3"/>
          </w:tcPr>
          <w:p>
            <w:r>
              <w:rPr>
                <w:b/>
                <w:sz w:val="20"/>
              </w:rPr>
              <w:t>Product van dit labo</w:t>
            </w:r>
          </w:p>
        </w:tc>
        <w:tc>
          <w:tcPr>
            <w:tcW w:type="dxa" w:w="7257"/>
          </w:tcPr>
          <w:p>
            <w:r>
              <w:rPr>
                <w:sz w:val="20"/>
              </w:rPr>
              <w:t>twee complete tabellen met correcte eenheden (g→kg!), twee grafieken met trendlijn, afleiding van F = B·I·l, bepaling van B met vergelijking van beide methodes, foutenanalyse, reflectie.</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Verkennen &amp; onderzoeken (/2) – Omschrijving in eigen woorden, SMART-onderzoeksvraag, hypothese met redenering, correct schema/foto.</w:t>
            </w:r>
          </w:p>
          <w:p>
            <w:pPr>
              <w:pStyle w:val="ListBullet"/>
            </w:pPr>
            <w:r>
              <w:rPr>
                <w:sz w:val="20"/>
              </w:rPr>
              <w:t>2. Onderzoek uitvoeren (/3) – Volledige tabel met grootheden en eenheden, beduidende cijfers, Excel-formules, twee uitgewerkte voorbeeldberekeningen, correcte grafiek (punten, assen, trendlijn).</w:t>
            </w:r>
          </w:p>
          <w:p>
            <w:pPr>
              <w:pStyle w:val="ListBullet"/>
            </w:pPr>
            <w:r>
              <w:rPr>
                <w:sz w:val="20"/>
              </w:rPr>
              <w:t>3. Concluderen (/3) – Besluit beantwoordt de onderzoeksvraag en koppelt aan theorie; hypothese getoetst; foutenanalyse; reflectievragen in eigen woorden.</w:t>
            </w:r>
          </w:p>
          <w:p>
            <w:pPr>
              <w:pStyle w:val="ListBullet"/>
            </w:pPr>
            <w:r>
              <w:rPr>
                <w:sz w:val="20"/>
              </w:rPr>
              <w:t>4. Attitude (/2) – Sjabloon correct gebruikt, volledig, op tijd, verzorgd; feedback van vorige verslagen toegepast.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6 F: magnetische kracht op een stroomvoerende rechte geleider kwantificeren (F = B·I·l·sin α).</w:t>
            </w:r>
          </w:p>
          <w:p>
            <w:pPr>
              <w:pStyle w:val="ListBullet"/>
            </w:pPr>
            <w:r>
              <w:rPr>
                <w:sz w:val="20"/>
              </w:rPr>
              <w:t>LPD 1 S: verbanden onderzoeken, hypothese toetsen. LPD 2 S: eenheden (tesla, N, g→kg). LPD 4 S: modelleren.</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de grootte van de magnetische kracht op een stroomvoerende geleider meten via een massaverschil op een balans (F = Δm·g).</w:t>
            </w:r>
          </w:p>
          <w:p>
            <w:pPr>
              <w:pStyle w:val="ListBullet"/>
            </w:pPr>
            <w:r>
              <w:rPr>
                <w:sz w:val="20"/>
              </w:rPr>
              <w:t>De leerling kan het verband tussen F en de stroomsterkte I en tussen F en de lengte l van de geleider experimenteel bepalen en grafisch voorstellen.</w:t>
            </w:r>
          </w:p>
          <w:p>
            <w:pPr>
              <w:pStyle w:val="ListBullet"/>
            </w:pPr>
            <w:r>
              <w:rPr>
                <w:sz w:val="20"/>
              </w:rPr>
              <w:t>De leerling kan uit de grafieken afleiden dat F ~ I en F ~ l bij dezelfde magneet (B constant), de formule F = B·I·l formuleren en de magnetische veldsterkte B van onze magneet bepalen uit de richtingscoëfficiënt.</w:t>
            </w:r>
          </w:p>
          <w:p>
            <w:pPr>
              <w:pStyle w:val="ListBullet"/>
            </w:pPr>
            <w:r>
              <w:rPr>
                <w:sz w:val="20"/>
              </w:rPr>
              <w:t>De leerling kan de derde wet van Newton (actie en reactie – zie uitleg) gebruiken om te verklaren waarom de balans een massaverschil aangeeft.</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7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