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10: De transformator</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volledige tabel met verhoudingen, vermogens en rendement, afgeleide transformatorwetten, U₂(U₁)-grafiek, verklaring van verliezen, maatschappelijke link energietransport.</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7 F (extra): principiële werking van een transformator via inductie; opwekken van wisselspanning.</w:t>
            </w:r>
          </w:p>
          <w:p>
            <w:pPr>
              <w:pStyle w:val="ListBullet"/>
            </w:pPr>
            <w:r>
              <w:rPr>
                <w:sz w:val="20"/>
              </w:rPr>
              <w:t>LPD 1 S, 2 S: meetreeks, verhoudingen, rendement. LPD 5 S: energietransport en -verlies in de maatschappij.</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de werking van een transformator verklaren vanuit elektromagnetische inductie (wisselende flux in een gemeenschappelijke kern).</w:t>
            </w:r>
          </w:p>
          <w:p>
            <w:pPr>
              <w:pStyle w:val="ListBullet"/>
            </w:pPr>
            <w:r>
              <w:rPr>
                <w:sz w:val="20"/>
              </w:rPr>
              <w:t>De leerling kan experimenteel het verband tussen de wikkelverhouding N₂/N₁ en de spanningsverhouding U₂/U₁ en de stroomverhouding I₂/I₁ bepalen.</w:t>
            </w:r>
          </w:p>
          <w:p>
            <w:pPr>
              <w:pStyle w:val="ListBullet"/>
            </w:pPr>
            <w:r>
              <w:rPr>
                <w:sz w:val="20"/>
              </w:rPr>
              <w:t>De leerling kan ingangs- en uitgangsvermogen vergelijken, het rendement berekenen en verklaren waarom een reële transformator niet ideaal is.</w:t>
            </w:r>
          </w:p>
          <w:p>
            <w:pPr>
              <w:pStyle w:val="ListBullet"/>
            </w:pPr>
            <w:r>
              <w:rPr>
                <w:sz w:val="20"/>
              </w:rPr>
              <w:t>De leerling kan uitleggen waarom transformatoren essentieel zijn voor elektriciteitstransport en waarom ze niet werken op gelijkspanning.</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10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