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5: Black boxen: schakelingen achterhalen door redeneren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5 (p. 40)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40)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Druk voor elk schema a-g R_sub uit in functie van 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40-41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 Berekeningen volledig uitgeschreven.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gelijkstroomkringen kwantificeren.</w:t>
            </w:r>
          </w:p>
          <w:p>
            <w:pPr>
              <w:pStyle w:val="ListBullet"/>
            </w:pPr>
            <w:r>
              <w:rPr>
                <w:sz w:val="20"/>
              </w:rPr>
              <w:t>LPD 4 S: probleemoplossend denken, interactie onderzoeken-ontwikkelen (modelleren van een onbekend systeem).</w:t>
            </w:r>
          </w:p>
          <w:p>
            <w:pPr>
              <w:pStyle w:val="ListBullet"/>
            </w:pPr>
            <w:r>
              <w:rPr>
                <w:sz w:val="20"/>
              </w:rPr>
              <w:t>LPD 1 S: hypothese opstellen en aftoetsen.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uit de gemeten substitutieweerstand en een gegeven schema de waarde van de identieke weerstanden in een black box afleiden.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systematisch en gestructureerd redeneren en elke stap verantwoorden.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voor een onbekende box een hypothese over de inwendige schakeling opstellen en toetsen (uitbreiding).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5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