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7 – Experimentele bepaling van de Lorentzkracht (2 lesuren)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7 (p. 55-60)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7 – Experimentele bepaling van de Lorentzkracht (2 lesuren)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de grootte van de magnetische kracht op een stroomvoerende geleider meten via een massaverschil op een balans (F = Δm·g).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het verband tussen F en de stroomsterkte I en tussen F en de lengte l van de geleider experimenteel bepalen en grafisch voorstellen.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uit de grafieken afleiden dat F ~ I en F ~ l bij dezelfde magneet (B constant), de formule F = B·I·l formuleren en de magnetische veldsterkte B van onze magneet bepalen uit de richtingscoëfficiënt.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de derde wet van Newton (actie en reactie – zie uitleg) gebruiken om te verklaren waarom de balans een massaverschil aangeeft.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6 F: magnetische kracht op een stroomvoerende rechte geleider kwantificeren (F = B·I·l·sin α).</w:t>
            </w:r>
          </w:p>
          <w:p>
            <w:pPr>
              <w:pStyle w:val="ListBullet"/>
            </w:pPr>
            <w:r>
              <w:rPr>
                <w:sz w:val="20"/>
              </w:rPr>
              <w:t>LPD 1 S: verbanden onderzoeken, hypothese toetsen. LPD 2 S: eenheden (tesla, N, g→kg). LPD 4 S: modelleren.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lessen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LESUUR 1/2</w:t>
            </w:r>
          </w:p>
          <w:p>
            <w:pPr>
              <w:pStyle w:val="ListBullet"/>
            </w:pPr>
            <w:r>
              <w:rPr>
                <w:sz w:val="20"/>
              </w:rPr>
              <w:t>Oriënteren (p. 55): context, onderzoeksvraag, bespreking oriëntatievragen (huiswerk)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Voorbereiden (p. 56): benodigdheden, theorie, veiligheid, hypothese, werkplan (en goedkeuring van het eigen meetplan waar van toepassing).</w:t>
            </w:r>
          </w:p>
          <w:p>
            <w:pPr>
              <w:pStyle w:val="ListBullet"/>
            </w:pPr>
            <w:r>
              <w:rPr>
                <w:sz w:val="20"/>
              </w:rPr>
              <w:t>Uitvoeren – deel 1 (p. 58): Tabel 1 – Verband tussen stroomsterkte en Lorentzkracht (l = …… m, m₀ = …… g); Tabel 2 – Verband tussen lengte van de geleider en Lorentzkracht (I = …… A).</w:t>
            </w:r>
          </w:p>
          <w:p>
            <w:pPr>
              <w:pStyle w:val="ListBullet"/>
            </w:pPr>
            <w:r>
              <w:rPr>
                <w:sz w:val="20"/>
              </w:rPr>
              <w:t>Afsluiting: tussentijdse stand, materiaal opruimen, afspraken voor lesuur 2.</w:t>
            </w:r>
          </w:p>
          <w:p>
            <w:pPr>
              <w:pStyle w:val="ListBullet"/>
            </w:pPr>
            <w:r>
              <w:rPr>
                <w:sz w:val="20"/>
              </w:rPr>
              <w:t>LESUUR 2/2</w:t>
            </w:r>
          </w:p>
          <w:p>
            <w:pPr>
              <w:pStyle w:val="ListBullet"/>
            </w:pPr>
            <w:r>
              <w:rPr>
                <w:sz w:val="20"/>
              </w:rPr>
              <w:t>Korte herhaling en veiligheidscheck; verderzetten van de uitvoering (p. 58): Grafische STEM-opdracht.</w:t>
            </w:r>
          </w:p>
          <w:p>
            <w:pPr>
              <w:pStyle w:val="ListBullet"/>
            </w:pPr>
            <w:r>
              <w:rPr>
                <w:sz w:val="20"/>
              </w:rPr>
              <w:t>STEM-ontwerpopdracht(en): stel zelf het meetplan op.</w:t>
            </w:r>
          </w:p>
          <w:p>
            <w:pPr>
              <w:pStyle w:val="ListBullet"/>
            </w:pPr>
            <w:r>
              <w:rPr>
                <w:sz w:val="20"/>
              </w:rPr>
              <w:t>Reflecteren (p. 59): besluit, foutenanalyse, reflectievragen (deels huiswerk).</w:t>
            </w:r>
          </w:p>
          <w:p>
            <w:pPr>
              <w:pStyle w:val="ListBullet"/>
            </w:pPr>
            <w:r>
              <w:rPr>
                <w:sz w:val="20"/>
              </w:rPr>
              <w:t>Toelichting verslag: wat, hoe en wanneer indienen (evaluatiekader op het werkblad).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Onderzoekspracticum per 2-3 met zelf opgesteld meetplan; grafische verwerking in Excel; onderwijsleergesprek (derde wet van Newton).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7'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7'),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(F = B·I·l toepassen, grafiek interpreteren en B bepalen, derde wet van Newton in deze context).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55-60: lesdoelen/leerplandoelen p. 55, O p. 55, V p. 56, U p. 58, R p. 59. Bijlagen: B p. 86, C p. 88.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Blauwe stroombron (max. 5 A), 2 blauwe kabels, 1 rode kabel, multimeter (A), statief, elektronische balans (0,01 g), magneetjuk met neodymiummagneten, set geleiders met verschillende horizontale lengtes (bv. 1,2 – 2,2 – 3,2 – 4,2 – 6,4 – 8,4 cm), bevestigingsstuk.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Vóór de les: oriëntatievragen + voorkennis-check (p. 55)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Na het labo: verslag/werkbladen indienen uiterlijk één week na het labo (23.59 u) via de Smartschool-uploadzone.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7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