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Lesfiche – Labo 2 – Elektrostatica ii: wet van coulomb en elektrisch veld (applets) (lesuur 1/2)</w:t>
      </w:r>
    </w:p>
    <w:p>
      <w:r>
        <w:rPr>
          <w:b w:val="0"/>
          <w:i w:val="0"/>
          <w:color w:val="555555"/>
          <w:sz w:val="18"/>
        </w:rPr>
        <w:t>Vak: Toegepaste fysica  •  Klas: 5BCW  •  Leerplan: III-BCSW-d (juni 2024)  •  Lesmateriaal: Labocursus Fysica 5BCW (leerlingenversie), Labo 2 (p. 19-27)</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Titel</w:t>
            </w:r>
          </w:p>
        </w:tc>
        <w:tc>
          <w:tcPr>
            <w:tcW w:type="dxa" w:w="7257"/>
          </w:tcPr>
          <w:p>
            <w:r>
              <w:rPr>
                <w:sz w:val="20"/>
              </w:rPr>
              <w:t>Labo 2 – Elektrostatica ii: wet van coulomb en elektrisch veld (applets) (lesuur 1/2)</w:t>
            </w:r>
          </w:p>
        </w:tc>
      </w:tr>
      <w:tr>
        <w:tc>
          <w:tcPr>
            <w:tcW w:type="dxa" w:w="2381"/>
            <w:shd w:val="clear" w:color="auto" w:fill="D9E2F3"/>
          </w:tcPr>
          <w:p>
            <w:r>
              <w:rPr>
                <w:b/>
                <w:sz w:val="20"/>
              </w:rPr>
              <w:t>Lesdoelen</w:t>
            </w:r>
          </w:p>
        </w:tc>
        <w:tc>
          <w:tcPr>
            <w:tcW w:type="dxa" w:w="7257"/>
          </w:tcPr>
          <w:p>
            <w:pPr>
              <w:pStyle w:val="ListBullet"/>
            </w:pPr>
            <w:r>
              <w:rPr>
                <w:sz w:val="20"/>
              </w:rPr>
              <w:t>De leerlingen kunnen experimenteel (in een simulatie) aantonen dat de kracht tussen twee puntladingen recht evenredig is met het product van de ladingen en omgekeerd evenredig met het kwadraat van de afstand, en de constante k bepalen uit een grafiek.</w:t>
            </w:r>
          </w:p>
          <w:p>
            <w:pPr>
              <w:pStyle w:val="ListBullet"/>
            </w:pPr>
            <w:r>
              <w:rPr>
                <w:sz w:val="20"/>
              </w:rPr>
              <w:t>De leerlingen kunnen de elektrische veldsterkte definiëren als E = F/q', de veldsterkte rond een puntlading meten en het verband E ~ 1/r² verifiëren.</w:t>
            </w:r>
          </w:p>
          <w:p>
            <w:pPr>
              <w:pStyle w:val="ListBullet"/>
            </w:pPr>
            <w:r>
              <w:rPr>
                <w:sz w:val="20"/>
              </w:rPr>
              <w:t>De leerlingen kunnen de veldsterkte in een punt bij meerdere ladingen construeren als vectorsom (superpositie) en controleren met de simulatie.</w:t>
            </w:r>
          </w:p>
          <w:p>
            <w:pPr>
              <w:pStyle w:val="ListBullet"/>
            </w:pPr>
            <w:r>
              <w:rPr>
                <w:sz w:val="20"/>
              </w:rPr>
              <w:t>(Overige lesdoelen van dit labo: zie lesfiche lesuur 2.)</w:t>
            </w:r>
          </w:p>
        </w:tc>
      </w:tr>
      <w:tr>
        <w:tc>
          <w:tcPr>
            <w:tcW w:type="dxa" w:w="2381"/>
            <w:shd w:val="clear" w:color="auto" w:fill="D9E2F3"/>
          </w:tcPr>
          <w:p>
            <w:r>
              <w:rPr>
                <w:b/>
                <w:sz w:val="20"/>
              </w:rPr>
              <w:t>Leerplandoelen (basis)</w:t>
            </w:r>
          </w:p>
        </w:tc>
        <w:tc>
          <w:tcPr>
            <w:tcW w:type="dxa" w:w="7257"/>
          </w:tcPr>
          <w:p>
            <w:pPr>
              <w:pStyle w:val="ListBullet"/>
            </w:pPr>
            <w:r>
              <w:rPr>
                <w:sz w:val="20"/>
              </w:rPr>
              <w:t>LPD 2 F: de elektrische krachtwerking tussen puntladingen kwantitatief analyseren met de wet van Coulomb.</w:t>
            </w:r>
          </w:p>
          <w:p>
            <w:pPr>
              <w:pStyle w:val="ListBullet"/>
            </w:pPr>
            <w:r>
              <w:rPr>
                <w:sz w:val="20"/>
              </w:rPr>
              <w:t>LPD 3 F: het elektrisch veld beschrijven met veldsterkte en veldlijnen; veldsterkte van een puntlading; superpositie.</w:t>
            </w:r>
          </w:p>
          <w:p>
            <w:pPr>
              <w:pStyle w:val="ListBullet"/>
            </w:pPr>
            <w:r>
              <w:rPr>
                <w:sz w:val="20"/>
              </w:rPr>
              <w:t>LPD 1 S (verbanden onderzoeken, grafisch verwerken), 2 S (machten van 10: µC, nC; eenheden N/C = V/m), 4 S (ontwerpprobleem oplossen).</w:t>
            </w:r>
          </w:p>
        </w:tc>
      </w:tr>
      <w:tr>
        <w:tc>
          <w:tcPr>
            <w:tcW w:type="dxa" w:w="2381"/>
            <w:shd w:val="clear" w:color="auto" w:fill="D9E2F3"/>
          </w:tcPr>
          <w:p>
            <w:r>
              <w:rPr>
                <w:b/>
                <w:sz w:val="20"/>
              </w:rPr>
              <w:t>Korte inhoud van de les</w:t>
            </w:r>
          </w:p>
        </w:tc>
        <w:tc>
          <w:tcPr>
            <w:tcW w:type="dxa" w:w="7257"/>
          </w:tcPr>
          <w:p>
            <w:pPr>
              <w:pStyle w:val="ListBullet"/>
            </w:pPr>
            <w:r>
              <w:rPr>
                <w:sz w:val="20"/>
              </w:rPr>
              <w:t>Oriënteren (p. 19): context, onderzoeksvraag, bespreking oriëntatievragen (huiswerk) en SMART-oefening.</w:t>
            </w:r>
          </w:p>
          <w:p>
            <w:pPr>
              <w:pStyle w:val="ListBullet"/>
            </w:pPr>
            <w:r>
              <w:rPr>
                <w:sz w:val="20"/>
              </w:rPr>
              <w:t>Voorbereiden (p. 21): benodigdheden, theorie, veiligheid, hypothese, werkplan (en goedkeuring van het eigen meetplan waar van toepassing).</w:t>
            </w:r>
          </w:p>
          <w:p>
            <w:pPr>
              <w:pStyle w:val="ListBullet"/>
            </w:pPr>
            <w:r>
              <w:rPr>
                <w:sz w:val="20"/>
              </w:rPr>
              <w:t>Uitvoeren – deel 1 (p. 22): Deel 1 – Wet van Coulomb: F in functie van r (PhET Coulomb's Law, Macro Scale); Deel 2 – Wet van Coulomb: F in functie van de ladingen (eigen meetplan); Deel 3 – Veldsterkte rond een puntlading (PhET Charges and Fields).</w:t>
            </w:r>
          </w:p>
          <w:p>
            <w:pPr>
              <w:pStyle w:val="ListBullet"/>
            </w:pPr>
            <w:r>
              <w:rPr>
                <w:sz w:val="20"/>
              </w:rPr>
              <w:t>Afsluiting: tussentijdse stand, materiaal opruimen, afspraken voor lesuur 2.</w:t>
            </w:r>
          </w:p>
        </w:tc>
      </w:tr>
      <w:tr>
        <w:tc>
          <w:tcPr>
            <w:tcW w:type="dxa" w:w="2381"/>
            <w:shd w:val="clear" w:color="auto" w:fill="D9E2F3"/>
          </w:tcPr>
          <w:p>
            <w:r>
              <w:rPr>
                <w:b/>
                <w:sz w:val="20"/>
              </w:rPr>
              <w:t>Gebruikte werkvormen</w:t>
            </w:r>
          </w:p>
        </w:tc>
        <w:tc>
          <w:tcPr>
            <w:tcW w:type="dxa" w:w="7257"/>
          </w:tcPr>
          <w:p>
            <w:r>
              <w:rPr>
                <w:sz w:val="20"/>
              </w:rPr>
              <w:t>Begeleid onderzoek met simulaties (PhET) per 2; zelf meetplannen opstellen (begeleide zelfstandigheid); ontwerpuitdaging; klassikale nabespreking van de grafieken.</w:t>
            </w:r>
          </w:p>
        </w:tc>
      </w:tr>
      <w:tr>
        <w:tc>
          <w:tcPr>
            <w:tcW w:type="dxa" w:w="2381"/>
            <w:shd w:val="clear" w:color="auto" w:fill="D9E2F3"/>
          </w:tcPr>
          <w:p>
            <w:r>
              <w:rPr>
                <w:b/>
                <w:sz w:val="20"/>
              </w:rPr>
              <w:t>Evaluatievorm</w:t>
            </w:r>
          </w:p>
        </w:tc>
        <w:tc>
          <w:tcPr>
            <w:tcW w:type="dxa" w:w="7257"/>
          </w:tcPr>
          <w:p>
            <w:pPr>
              <w:pStyle w:val="ListBullet"/>
            </w:pPr>
            <w:r>
              <w:rPr>
                <w:sz w:val="20"/>
              </w:rPr>
              <w:t>Procesevaluatie (40 %): observatie met de proces- en attituderubric, Bijlage C (p. 88).</w:t>
            </w:r>
          </w:p>
          <w:p>
            <w:pPr>
              <w:pStyle w:val="ListBullet"/>
            </w:pPr>
            <w:r>
              <w:rPr>
                <w:sz w:val="20"/>
              </w:rPr>
              <w:t>Productevaluatie (60 %): verslag/werkbladen – zie evaluatiefiche 'Verslag labo 2' (Bijlage B, p. 86).</w:t>
            </w:r>
          </w:p>
          <w:p>
            <w:pPr>
              <w:pStyle w:val="ListBullet"/>
            </w:pPr>
            <w:r>
              <w:rPr>
                <w:sz w:val="20"/>
              </w:rPr>
              <w:t>Formatief: oriëntatievragen en SMART-oefening (evaluatiefiche 'Voorbereiding labo 2'), hypothese vóór de proef.</w:t>
            </w:r>
          </w:p>
          <w:p>
            <w:pPr>
              <w:pStyle w:val="ListBullet"/>
            </w:pPr>
            <w:r>
              <w:rPr>
                <w:sz w:val="20"/>
              </w:rPr>
              <w:t>Toets: de lesdoelen van dit labo komen aan bod op de toets van het bijhorende hoofdstuk (wet van Coulomb en veldsterkte van een puntlading toepassen (rekenvragen zoals opdrachten 9, 18-20 van de theoriecursus), veldlijnen schetsen, superpositie).</w:t>
            </w:r>
          </w:p>
        </w:tc>
      </w:tr>
      <w:tr>
        <w:tc>
          <w:tcPr>
            <w:tcW w:type="dxa" w:w="2381"/>
            <w:shd w:val="clear" w:color="auto" w:fill="D9E2F3"/>
          </w:tcPr>
          <w:p>
            <w:r>
              <w:rPr>
                <w:b/>
                <w:sz w:val="20"/>
              </w:rPr>
              <w:t>Paginanummers in de cursus</w:t>
            </w:r>
          </w:p>
        </w:tc>
        <w:tc>
          <w:tcPr>
            <w:tcW w:type="dxa" w:w="7257"/>
          </w:tcPr>
          <w:p>
            <w:r>
              <w:rPr>
                <w:sz w:val="20"/>
              </w:rPr>
              <w:t>Labocursus p. 19-27: lesdoelen/leerplandoelen p. 19, O p. 19, V p. 21, U p. 22, R p. 26. Bijlagen: B p. 86, C p. 88.</w:t>
            </w:r>
          </w:p>
        </w:tc>
      </w:tr>
      <w:tr>
        <w:tc>
          <w:tcPr>
            <w:tcW w:type="dxa" w:w="2381"/>
            <w:shd w:val="clear" w:color="auto" w:fill="D9E2F3"/>
          </w:tcPr>
          <w:p>
            <w:r>
              <w:rPr>
                <w:b/>
                <w:sz w:val="20"/>
              </w:rPr>
              <w:t>Benodigdheden</w:t>
            </w:r>
          </w:p>
        </w:tc>
        <w:tc>
          <w:tcPr>
            <w:tcW w:type="dxa" w:w="7257"/>
          </w:tcPr>
          <w:p>
            <w:pPr>
              <w:pStyle w:val="ListBullet"/>
            </w:pPr>
            <w:r>
              <w:rPr>
                <w:sz w:val="20"/>
              </w:rPr>
              <w:t>Laptop of tablet met internet. Applets (links op Smartschool): PhET 'Coulomb's Law' (tabblad Macro Scale), PhET 'Charges and Fields', PhET 'Electric Field Hockey' (ontwerpuitdaging). Rekenmachine, Excel voor de grafieken.</w:t>
            </w:r>
          </w:p>
          <w:p>
            <w:pPr>
              <w:pStyle w:val="ListBullet"/>
            </w:pPr>
            <w:r>
              <w:rPr>
                <w:sz w:val="20"/>
              </w:rPr>
              <w:t>Cursus Elektrostatica D2 en D3 bij de hand (formules, opdrachten 9, 18-20, figuren 1.22-1.27).</w:t>
            </w:r>
          </w:p>
        </w:tc>
      </w:tr>
      <w:tr>
        <w:tc>
          <w:tcPr>
            <w:tcW w:type="dxa" w:w="2381"/>
            <w:shd w:val="clear" w:color="auto" w:fill="D9E2F3"/>
          </w:tcPr>
          <w:p>
            <w:r>
              <w:rPr>
                <w:b/>
                <w:sz w:val="20"/>
              </w:rPr>
              <w:t>Huiswerk / voorbereiding</w:t>
            </w:r>
          </w:p>
        </w:tc>
        <w:tc>
          <w:tcPr>
            <w:tcW w:type="dxa" w:w="7257"/>
          </w:tcPr>
          <w:p>
            <w:pPr>
              <w:pStyle w:val="ListBullet"/>
            </w:pPr>
            <w:r>
              <w:rPr>
                <w:sz w:val="20"/>
              </w:rPr>
              <w:t>Vóór lesuur 1: oriëntatievragen + voorkennis-check (p. 19) en SMART-oefening.</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Lesfiche labo 2 – lesuur 1/2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