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7 – Experimentele bepaling van de lorentzkracht (lesuur 2/2)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7 (p. 55-60)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7 – Experimentele bepaling van de lorentzkracht (lesuur 2/2)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uit de grafieken afleiden dat F ~ I en F ~ l bij dezelfde magneet (B constant), de formule F = B·I·l formuleren en de magnetische veldsterkte B van onze magneet bepalen uit de richtingscoëfficiënt.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de derde wet van Newton (actie en reactie – zie uitleg) gebruiken om te verklaren waarom de balans een massaverschil aangeeft.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F: magnetische kracht op een stroomvoerende rechte geleider kwantificeren (F = B·I·l·sin α).</w:t>
            </w:r>
          </w:p>
          <w:p>
            <w:pPr>
              <w:pStyle w:val="ListBullet"/>
            </w:pPr>
            <w:r>
              <w:rPr>
                <w:sz w:val="20"/>
              </w:rPr>
              <w:t>LPD 1 S: verbanden onderzoeken, hypothese toetsen. LPD 2 S: eenheden (tesla, N, g→kg). LPD 4 S: modelleren.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58-58): Grafische STEM-opdracht.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stel zelf het meetplan op.</w:t>
            </w:r>
          </w:p>
          <w:p>
            <w:pPr>
              <w:pStyle w:val="ListBullet"/>
            </w:pPr>
            <w:r>
              <w:rPr>
                <w:sz w:val="20"/>
              </w:rPr>
              <w:t>Reflecteren (p. 59):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per 2-3 met zelf opgesteld meetplan; grafische verwerking in Excel; onderwijsleergesprek (derde wet van Newton).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7'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7'),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(F = B·I·l toepassen, grafiek interpreteren en B bepalen, derde wet van Newton in deze context).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55-60: lesdoelen/leerplandoelen p. 55, O p. 55, V p. 56, U p. 58, R p. 59.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Blauwe stroombron (max. 5 A), 2 blauwe kabels, 1 rode kabel, multimeter (A), statief, elektronische balans (0,01 g), magneetjuk met neodymiummagneten, set geleiders met verschillende horizontale lengtes (bv. 1,2 – 2,2 – 3,2 – 4,2 – 6,4 – 8,4 cm), bevestigingsstuk.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7 – lesuur 2/2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