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10 – De transformator (lesuur 1/2)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10 (p. 75-80)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10 – De transformator (lesuur 1/2)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werking van een transformator verklaren vanuit elektromagnetische inductie (wisselende flux in een gemeenschappelijke kern).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experimenteel het verband tussen de wikkelverhouding N₂/N₁ en de spanningsverhouding U₂/U₁ en de stroomverhouding I₂/I₁ bepalen.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2.)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7 F (extra): principiële werking van een transformator via inductie; opwekken van wisselspanning.</w:t>
            </w:r>
          </w:p>
          <w:p>
            <w:pPr>
              <w:pStyle w:val="ListBullet"/>
            </w:pPr>
            <w:r>
              <w:rPr>
                <w:sz w:val="20"/>
              </w:rPr>
              <w:t>LPD 1 S, 2 S: meetreeks, verhoudingen, rendement. LPD 5 S: energietransport en -verlies in de maatschappij.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75):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76):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78): Grafiek U₂(U₁).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per 2-3 met open werkplan (goedkeuring door leerkracht); verwerking in Excel; klassikale bespreking energietransport.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10'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10'),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(transformatorwetten toepassen, rendement berekenen, joule-effect en hoogspanningstransport verklaren).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75-80: lesdoelen/leerplandoelen p. 75, O p. 75, V p. 76, U p. 78, R p. 79.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Drie spoelen met verschillend aantal windingen (N = ……, ……, ……), U-vormige weekijzeren kern met sluitstuk, twee multimeters (AC!), regelbare wisselspanningsbron, weerstand (belasting), snoeren.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75)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10 – lesuur 1/2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