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第221月至第225月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突破的那一刻，天地间仿佛静止了。丹田深处，一道桎梏轰然崩碎，磅礴的灵力如决堤洪流喷薄而出——【练气一层】！，终于踏上了新的境界。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血与道，从来不曾分离。第225月的故事，暂且写到这里。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第226月至第230月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幽冥谷的磷火在第226月时格外幽蓝，腐败的灵气裹挟着死气，却也孕育着异样的契机。天地棋盘上，每一枚棋子都在悄然落位。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当第230月的最后一缕灵气散尽，这一段因果，已然落定。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第231月至第235月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第236月至第240月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第241月至第245月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血与道，从来不曾分离。第245月的故事，暂且写到这里。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第246月至第250月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第251月至第255月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血与道，从来不曾分离。第255月的故事，暂且写到这里。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第256月至第260月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突破的那一刻，天地间仿佛静止了。丹田深处，一道桎梏轰然崩碎，磅礴的灵力如决堤洪流喷薄而出——【练气九层】！，终于踏上了新的境界。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第261月至第265月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2026-03-30T07:50:03.994Z</dcterms:created>
  <dcterms:modified xsi:type="dcterms:W3CDTF">2026-03-30T07:50:03.994Z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