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第286月至第290月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幽冥谷的磷火在第286月时格外幽蓝，腐败的灵气裹挟着死气，却也孕育着异样的契机。天地棋盘上，每一枚棋子都在悄然落位。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第291月至第295月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幽冥谷的磷火在第291月时格外幽蓝，腐败的灵气裹挟着死气，却也孕育着异样的契机。天地棋盘上，每一枚棋子都在悄然落位。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第296月至第300月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第296月，青云城上空阴云沉沉，坊市里的叫卖声依旧，却难掩暗流涌动的杀机。灵气在这片天地间浓烈如雾，嗅得出血腥，也嗅得出机遇。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血与道，从来不曾分离。第300月的故事，暂且写到这里。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大事件：33件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2026-03-30T08:08:37.491Z</dcterms:created>
  <dcterms:modified xsi:type="dcterms:W3CDTF">2026-03-30T08:08:37.491Z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