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幽冥谷的磷火在第286月时格外幽蓝，腐败的灵气裹挟着死气，却也孕育着异样的契机。天地棋盘上，每一枚棋子都在悄然落位。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2026-03-30T08:03:20.219Z</dcterms:created>
  <dcterms:modified xsi:type="dcterms:W3CDTF">2026-03-30T08:03:20.219Z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