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E5F42" w14:textId="77777777" w:rsidR="00D3498F" w:rsidRDefault="00000000">
      <w:pPr>
        <w:spacing w:after="0"/>
      </w:pPr>
      <w:r>
        <w:rPr>
          <w:b/>
          <w:color w:val="1F3A5F"/>
          <w:sz w:val="40"/>
        </w:rPr>
        <w:t>Data Preprocessing Report</w:t>
      </w:r>
    </w:p>
    <w:p w14:paraId="1BB92911" w14:textId="1C906F8A" w:rsidR="00D3498F" w:rsidRDefault="00000000">
      <w:r>
        <w:rPr>
          <w:color w:val="666666"/>
          <w:sz w:val="20"/>
        </w:rPr>
        <w:t>Feature Engineering &amp; Data Preprocessing | Loan Prediction Dataset (train: 614 rows, test: 367 rows)</w:t>
      </w:r>
    </w:p>
    <w:p w14:paraId="29692C98" w14:textId="77777777" w:rsidR="00D3498F" w:rsidRDefault="00000000">
      <w:pPr>
        <w:pStyle w:val="Heading1"/>
      </w:pPr>
      <w:r>
        <w:t>1. Business problem and goal</w:t>
      </w:r>
    </w:p>
    <w:p w14:paraId="42E09EA2" w14:textId="77777777" w:rsidR="00D3498F" w:rsidRDefault="00000000">
      <w:r>
        <w:t>Predict whether a home-loan application should be approved (Loan_Status). This report documents every preprocessing decision made to turn the raw application data into a machine-learning-ready dataset, and why. Code and outputs are in the accompanying notebook.</w:t>
      </w:r>
    </w:p>
    <w:p w14:paraId="3E327768" w14:textId="77777777" w:rsidR="00D3498F" w:rsidRDefault="00000000">
      <w:pPr>
        <w:pStyle w:val="Heading1"/>
      </w:pPr>
      <w:r>
        <w:t>2. Data inspection – key observations</w:t>
      </w:r>
    </w:p>
    <w:p w14:paraId="311BA05B" w14:textId="77777777" w:rsidR="00D3498F" w:rsidRDefault="00000000">
      <w:pPr>
        <w:pStyle w:val="ListBullet"/>
        <w:spacing w:after="40"/>
      </w:pPr>
      <w:r>
        <w:t>614 rows x 13 columns; no duplicate rows and no duplicate Loan_IDs.</w:t>
      </w:r>
    </w:p>
    <w:p w14:paraId="0BE39928" w14:textId="77777777" w:rsidR="00D3498F" w:rsidRDefault="00000000">
      <w:pPr>
        <w:pStyle w:val="ListBullet"/>
        <w:spacing w:after="40"/>
      </w:pPr>
      <w:r>
        <w:t>Seven columns have missing values: Credit_History 50 (8.1%), Self_Employed 32, LoanAmount 22, Dependents 15, Loan_Amount_Term 14, Gender 13, Married 3.</w:t>
      </w:r>
    </w:p>
    <w:p w14:paraId="35773BB2" w14:textId="77777777" w:rsidR="00D3498F" w:rsidRDefault="00000000">
      <w:pPr>
        <w:pStyle w:val="ListBullet"/>
        <w:spacing w:after="40"/>
      </w:pPr>
      <w:r>
        <w:t>Dependents is text because of the value “3+”; Credit_History and Loan_Amount_Term are floats that act as categories.</w:t>
      </w:r>
    </w:p>
    <w:p w14:paraId="3A39DCED" w14:textId="77777777" w:rsidR="00D3498F" w:rsidRDefault="00000000">
      <w:pPr>
        <w:pStyle w:val="ListBullet"/>
        <w:spacing w:after="40"/>
      </w:pPr>
      <w:r>
        <w:t>Incomes and loan amounts are very right-skewed (applicant income skew 6.5, maximum 81,000 against a median of 3,812).</w:t>
      </w:r>
    </w:p>
    <w:p w14:paraId="58DD51F4" w14:textId="77777777" w:rsidR="00D3498F" w:rsidRDefault="00000000">
      <w:pPr>
        <w:pStyle w:val="ListBullet"/>
        <w:spacing w:after="40"/>
      </w:pPr>
      <w:r>
        <w:t>The target is imbalanced: 68.7% approved.</w:t>
      </w:r>
    </w:p>
    <w:p w14:paraId="3D9DE006" w14:textId="77777777" w:rsidR="00D3498F" w:rsidRDefault="00000000">
      <w:pPr>
        <w:jc w:val="center"/>
      </w:pPr>
      <w:r>
        <w:rPr>
          <w:noProof/>
        </w:rPr>
        <w:drawing>
          <wp:inline distT="0" distB="0" distL="0" distR="0" wp14:anchorId="173FD5BE" wp14:editId="06F79AC4">
            <wp:extent cx="4206240" cy="240356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missing_values.png"/>
                    <pic:cNvPicPr/>
                  </pic:nvPicPr>
                  <pic:blipFill>
                    <a:blip r:embed="rId6"/>
                    <a:stretch>
                      <a:fillRect/>
                    </a:stretch>
                  </pic:blipFill>
                  <pic:spPr>
                    <a:xfrm>
                      <a:off x="0" y="0"/>
                      <a:ext cx="4206240" cy="2403566"/>
                    </a:xfrm>
                    <a:prstGeom prst="rect">
                      <a:avLst/>
                    </a:prstGeom>
                  </pic:spPr>
                </pic:pic>
              </a:graphicData>
            </a:graphic>
          </wp:inline>
        </w:drawing>
      </w:r>
    </w:p>
    <w:p w14:paraId="6CA80C9C" w14:textId="77777777" w:rsidR="00D3498F" w:rsidRDefault="00000000">
      <w:pPr>
        <w:jc w:val="center"/>
      </w:pPr>
      <w:r>
        <w:rPr>
          <w:i/>
          <w:sz w:val="18"/>
        </w:rPr>
        <w:t>Figure 1 – Missing values per column</w:t>
      </w:r>
    </w:p>
    <w:p w14:paraId="05F8B2FD" w14:textId="77777777" w:rsidR="00D3498F" w:rsidRDefault="00000000">
      <w:pPr>
        <w:pStyle w:val="Heading1"/>
      </w:pPr>
      <w:r>
        <w:t>3. Data cleaning</w:t>
      </w:r>
    </w:p>
    <w:tbl>
      <w:tblPr>
        <w:tblStyle w:val="TableGrid"/>
        <w:tblW w:w="0" w:type="auto"/>
        <w:jc w:val="center"/>
        <w:tblLook w:val="04A0" w:firstRow="1" w:lastRow="0" w:firstColumn="1" w:lastColumn="0" w:noHBand="0" w:noVBand="1"/>
      </w:tblPr>
      <w:tblGrid>
        <w:gridCol w:w="2448"/>
        <w:gridCol w:w="3456"/>
        <w:gridCol w:w="3456"/>
      </w:tblGrid>
      <w:tr w:rsidR="00D3498F" w14:paraId="38C1E512" w14:textId="77777777">
        <w:trPr>
          <w:jc w:val="center"/>
        </w:trPr>
        <w:tc>
          <w:tcPr>
            <w:tcW w:w="2448" w:type="dxa"/>
            <w:shd w:val="clear" w:color="auto" w:fill="1F3A5F"/>
          </w:tcPr>
          <w:p w14:paraId="30F74032" w14:textId="77777777" w:rsidR="00D3498F" w:rsidRDefault="00000000">
            <w:pPr>
              <w:spacing w:after="20"/>
            </w:pPr>
            <w:r>
              <w:rPr>
                <w:b/>
                <w:color w:val="FFFFFF"/>
                <w:sz w:val="19"/>
              </w:rPr>
              <w:t>Issue</w:t>
            </w:r>
          </w:p>
        </w:tc>
        <w:tc>
          <w:tcPr>
            <w:tcW w:w="3456" w:type="dxa"/>
            <w:shd w:val="clear" w:color="auto" w:fill="1F3A5F"/>
          </w:tcPr>
          <w:p w14:paraId="18667F0E" w14:textId="77777777" w:rsidR="00D3498F" w:rsidRDefault="00000000">
            <w:pPr>
              <w:spacing w:after="20"/>
            </w:pPr>
            <w:r>
              <w:rPr>
                <w:b/>
                <w:color w:val="FFFFFF"/>
                <w:sz w:val="19"/>
              </w:rPr>
              <w:t>Decision</w:t>
            </w:r>
          </w:p>
        </w:tc>
        <w:tc>
          <w:tcPr>
            <w:tcW w:w="3456" w:type="dxa"/>
            <w:shd w:val="clear" w:color="auto" w:fill="1F3A5F"/>
          </w:tcPr>
          <w:p w14:paraId="2F24FB1A" w14:textId="77777777" w:rsidR="00D3498F" w:rsidRDefault="00000000">
            <w:pPr>
              <w:spacing w:after="20"/>
            </w:pPr>
            <w:r>
              <w:rPr>
                <w:b/>
                <w:color w:val="FFFFFF"/>
                <w:sz w:val="19"/>
              </w:rPr>
              <w:t>Justification</w:t>
            </w:r>
          </w:p>
        </w:tc>
      </w:tr>
      <w:tr w:rsidR="00D3498F" w14:paraId="13DFC860" w14:textId="77777777">
        <w:trPr>
          <w:jc w:val="center"/>
        </w:trPr>
        <w:tc>
          <w:tcPr>
            <w:tcW w:w="2448" w:type="dxa"/>
          </w:tcPr>
          <w:p w14:paraId="017DA81A" w14:textId="77777777" w:rsidR="00D3498F" w:rsidRDefault="00000000">
            <w:pPr>
              <w:spacing w:after="20"/>
            </w:pPr>
            <w:r>
              <w:rPr>
                <w:sz w:val="19"/>
              </w:rPr>
              <w:t>Duplicates</w:t>
            </w:r>
          </w:p>
        </w:tc>
        <w:tc>
          <w:tcPr>
            <w:tcW w:w="3456" w:type="dxa"/>
          </w:tcPr>
          <w:p w14:paraId="4CA6A8A3" w14:textId="77777777" w:rsidR="00D3498F" w:rsidRDefault="00000000">
            <w:pPr>
              <w:spacing w:after="20"/>
            </w:pPr>
            <w:r>
              <w:rPr>
                <w:sz w:val="19"/>
              </w:rPr>
              <w:t>Checked rows and Loan_ID; none removed</w:t>
            </w:r>
          </w:p>
        </w:tc>
        <w:tc>
          <w:tcPr>
            <w:tcW w:w="3456" w:type="dxa"/>
          </w:tcPr>
          <w:p w14:paraId="30A06217" w14:textId="77777777" w:rsidR="00D3498F" w:rsidRDefault="00000000">
            <w:pPr>
              <w:spacing w:after="20"/>
            </w:pPr>
            <w:r>
              <w:rPr>
                <w:sz w:val="19"/>
              </w:rPr>
              <w:t>None existed; check kept in the pipeline</w:t>
            </w:r>
          </w:p>
        </w:tc>
      </w:tr>
      <w:tr w:rsidR="00D3498F" w14:paraId="30EE86A9" w14:textId="77777777">
        <w:trPr>
          <w:jc w:val="center"/>
        </w:trPr>
        <w:tc>
          <w:tcPr>
            <w:tcW w:w="2448" w:type="dxa"/>
          </w:tcPr>
          <w:p w14:paraId="0B16D150" w14:textId="77777777" w:rsidR="00D3498F" w:rsidRDefault="00000000">
            <w:pPr>
              <w:spacing w:after="20"/>
            </w:pPr>
            <w:r>
              <w:rPr>
                <w:sz w:val="19"/>
              </w:rPr>
              <w:t>Column names</w:t>
            </w:r>
          </w:p>
        </w:tc>
        <w:tc>
          <w:tcPr>
            <w:tcW w:w="3456" w:type="dxa"/>
          </w:tcPr>
          <w:p w14:paraId="056893A7" w14:textId="77777777" w:rsidR="00D3498F" w:rsidRDefault="00000000">
            <w:pPr>
              <w:spacing w:after="20"/>
            </w:pPr>
            <w:r>
              <w:rPr>
                <w:sz w:val="19"/>
              </w:rPr>
              <w:t>Renamed to descriptive snake_case (e.g. LoanAmount → loan_amount_k)</w:t>
            </w:r>
          </w:p>
        </w:tc>
        <w:tc>
          <w:tcPr>
            <w:tcW w:w="3456" w:type="dxa"/>
          </w:tcPr>
          <w:p w14:paraId="17F519E1" w14:textId="77777777" w:rsidR="00D3498F" w:rsidRDefault="00000000">
            <w:pPr>
              <w:spacing w:after="20"/>
            </w:pPr>
            <w:r>
              <w:rPr>
                <w:sz w:val="19"/>
              </w:rPr>
              <w:t>Clarity; unit (thousands) is now explicit</w:t>
            </w:r>
          </w:p>
        </w:tc>
      </w:tr>
      <w:tr w:rsidR="00D3498F" w14:paraId="0D097656" w14:textId="77777777">
        <w:trPr>
          <w:jc w:val="center"/>
        </w:trPr>
        <w:tc>
          <w:tcPr>
            <w:tcW w:w="2448" w:type="dxa"/>
          </w:tcPr>
          <w:p w14:paraId="49B0C488" w14:textId="77777777" w:rsidR="00D3498F" w:rsidRDefault="00000000">
            <w:pPr>
              <w:spacing w:after="20"/>
            </w:pPr>
            <w:r>
              <w:rPr>
                <w:sz w:val="19"/>
              </w:rPr>
              <w:t>Dependents “3+”</w:t>
            </w:r>
          </w:p>
        </w:tc>
        <w:tc>
          <w:tcPr>
            <w:tcW w:w="3456" w:type="dxa"/>
          </w:tcPr>
          <w:p w14:paraId="1D7065A8" w14:textId="77777777" w:rsidR="00D3498F" w:rsidRDefault="00000000">
            <w:pPr>
              <w:spacing w:after="20"/>
            </w:pPr>
            <w:r>
              <w:rPr>
                <w:sz w:val="19"/>
              </w:rPr>
              <w:t>Replaced with 3, converted to integer</w:t>
            </w:r>
          </w:p>
        </w:tc>
        <w:tc>
          <w:tcPr>
            <w:tcW w:w="3456" w:type="dxa"/>
          </w:tcPr>
          <w:p w14:paraId="7BF8A61C" w14:textId="77777777" w:rsidR="00D3498F" w:rsidRDefault="00000000">
            <w:pPr>
              <w:spacing w:after="20"/>
            </w:pPr>
            <w:r>
              <w:rPr>
                <w:sz w:val="19"/>
              </w:rPr>
              <w:t>Makes the ordinal count numeric; “3 or more” is a small approximation</w:t>
            </w:r>
          </w:p>
        </w:tc>
      </w:tr>
      <w:tr w:rsidR="00D3498F" w14:paraId="5ED851D4" w14:textId="77777777">
        <w:trPr>
          <w:jc w:val="center"/>
        </w:trPr>
        <w:tc>
          <w:tcPr>
            <w:tcW w:w="2448" w:type="dxa"/>
          </w:tcPr>
          <w:p w14:paraId="3F0D85F4" w14:textId="77777777" w:rsidR="00D3498F" w:rsidRDefault="00000000">
            <w:pPr>
              <w:spacing w:after="20"/>
            </w:pPr>
            <w:r>
              <w:rPr>
                <w:sz w:val="19"/>
              </w:rPr>
              <w:t>Categorical missing (gender, married, dependents, self_employed)</w:t>
            </w:r>
          </w:p>
        </w:tc>
        <w:tc>
          <w:tcPr>
            <w:tcW w:w="3456" w:type="dxa"/>
          </w:tcPr>
          <w:p w14:paraId="04D8AAC6" w14:textId="77777777" w:rsidR="00D3498F" w:rsidRDefault="00000000">
            <w:pPr>
              <w:spacing w:after="20"/>
            </w:pPr>
            <w:r>
              <w:rPr>
                <w:sz w:val="19"/>
              </w:rPr>
              <w:t>Mode imputation</w:t>
            </w:r>
          </w:p>
        </w:tc>
        <w:tc>
          <w:tcPr>
            <w:tcW w:w="3456" w:type="dxa"/>
          </w:tcPr>
          <w:p w14:paraId="071C2C33" w14:textId="77777777" w:rsidR="00D3498F" w:rsidRDefault="00000000">
            <w:pPr>
              <w:spacing w:after="20"/>
            </w:pPr>
            <w:r>
              <w:rPr>
                <w:sz w:val="19"/>
              </w:rPr>
              <w:t>Preserves the category distribution; missingness is small</w:t>
            </w:r>
          </w:p>
        </w:tc>
      </w:tr>
      <w:tr w:rsidR="00D3498F" w14:paraId="7124E4D0" w14:textId="77777777">
        <w:trPr>
          <w:jc w:val="center"/>
        </w:trPr>
        <w:tc>
          <w:tcPr>
            <w:tcW w:w="2448" w:type="dxa"/>
          </w:tcPr>
          <w:p w14:paraId="2BC81FCA" w14:textId="77777777" w:rsidR="00D3498F" w:rsidRDefault="00000000">
            <w:pPr>
              <w:spacing w:after="20"/>
            </w:pPr>
            <w:r>
              <w:rPr>
                <w:sz w:val="19"/>
              </w:rPr>
              <w:t>Credit_History missing (50)</w:t>
            </w:r>
          </w:p>
        </w:tc>
        <w:tc>
          <w:tcPr>
            <w:tcW w:w="3456" w:type="dxa"/>
          </w:tcPr>
          <w:p w14:paraId="37783FD5" w14:textId="77777777" w:rsidR="00D3498F" w:rsidRDefault="00000000">
            <w:pPr>
              <w:spacing w:after="20"/>
            </w:pPr>
            <w:r>
              <w:rPr>
                <w:sz w:val="19"/>
              </w:rPr>
              <w:t xml:space="preserve">Mode (1.0) + flag column </w:t>
            </w:r>
            <w:r>
              <w:rPr>
                <w:sz w:val="19"/>
              </w:rPr>
              <w:lastRenderedPageBreak/>
              <w:t>credit_history_missing</w:t>
            </w:r>
          </w:p>
        </w:tc>
        <w:tc>
          <w:tcPr>
            <w:tcW w:w="3456" w:type="dxa"/>
          </w:tcPr>
          <w:p w14:paraId="1B3591BE" w14:textId="77777777" w:rsidR="00D3498F" w:rsidRDefault="00000000">
            <w:pPr>
              <w:spacing w:after="20"/>
            </w:pPr>
            <w:r>
              <w:rPr>
                <w:sz w:val="19"/>
              </w:rPr>
              <w:lastRenderedPageBreak/>
              <w:t xml:space="preserve">Keeps rows; flag lets a model learn if “no </w:t>
            </w:r>
            <w:r>
              <w:rPr>
                <w:sz w:val="19"/>
              </w:rPr>
              <w:lastRenderedPageBreak/>
              <w:t>record” is informative</w:t>
            </w:r>
          </w:p>
        </w:tc>
      </w:tr>
      <w:tr w:rsidR="00D3498F" w14:paraId="1A11D2CF" w14:textId="77777777">
        <w:trPr>
          <w:jc w:val="center"/>
        </w:trPr>
        <w:tc>
          <w:tcPr>
            <w:tcW w:w="2448" w:type="dxa"/>
          </w:tcPr>
          <w:p w14:paraId="2F6AE1A5" w14:textId="77777777" w:rsidR="00D3498F" w:rsidRDefault="00000000">
            <w:pPr>
              <w:spacing w:after="20"/>
            </w:pPr>
            <w:r>
              <w:rPr>
                <w:sz w:val="19"/>
              </w:rPr>
              <w:lastRenderedPageBreak/>
              <w:t>Loan_Amount_Term missing (14)</w:t>
            </w:r>
          </w:p>
        </w:tc>
        <w:tc>
          <w:tcPr>
            <w:tcW w:w="3456" w:type="dxa"/>
          </w:tcPr>
          <w:p w14:paraId="325F47F1" w14:textId="77777777" w:rsidR="00D3498F" w:rsidRDefault="00000000">
            <w:pPr>
              <w:spacing w:after="20"/>
            </w:pPr>
            <w:r>
              <w:rPr>
                <w:sz w:val="19"/>
              </w:rPr>
              <w:t>Mode (360 months)</w:t>
            </w:r>
          </w:p>
        </w:tc>
        <w:tc>
          <w:tcPr>
            <w:tcW w:w="3456" w:type="dxa"/>
          </w:tcPr>
          <w:p w14:paraId="0C57A998" w14:textId="77777777" w:rsidR="00D3498F" w:rsidRDefault="00000000">
            <w:pPr>
              <w:spacing w:after="20"/>
            </w:pPr>
            <w:r>
              <w:rPr>
                <w:sz w:val="19"/>
              </w:rPr>
              <w:t>85% of loans use 360 months</w:t>
            </w:r>
          </w:p>
        </w:tc>
      </w:tr>
      <w:tr w:rsidR="00D3498F" w14:paraId="251BD98E" w14:textId="77777777">
        <w:trPr>
          <w:jc w:val="center"/>
        </w:trPr>
        <w:tc>
          <w:tcPr>
            <w:tcW w:w="2448" w:type="dxa"/>
          </w:tcPr>
          <w:p w14:paraId="38D11795" w14:textId="77777777" w:rsidR="00D3498F" w:rsidRDefault="00000000">
            <w:pPr>
              <w:spacing w:after="20"/>
            </w:pPr>
            <w:r>
              <w:rPr>
                <w:sz w:val="19"/>
              </w:rPr>
              <w:t>LoanAmount missing (22)</w:t>
            </w:r>
          </w:p>
        </w:tc>
        <w:tc>
          <w:tcPr>
            <w:tcW w:w="3456" w:type="dxa"/>
          </w:tcPr>
          <w:p w14:paraId="48827470" w14:textId="77777777" w:rsidR="00D3498F" w:rsidRDefault="00000000">
            <w:pPr>
              <w:spacing w:after="20"/>
            </w:pPr>
            <w:r>
              <w:rPr>
                <w:sz w:val="19"/>
              </w:rPr>
              <w:t>Median + flag column loan_amount_missing</w:t>
            </w:r>
          </w:p>
        </w:tc>
        <w:tc>
          <w:tcPr>
            <w:tcW w:w="3456" w:type="dxa"/>
          </w:tcPr>
          <w:p w14:paraId="4FB9C733" w14:textId="77777777" w:rsidR="00D3498F" w:rsidRDefault="00000000">
            <w:pPr>
              <w:spacing w:after="20"/>
            </w:pPr>
            <w:r>
              <w:rPr>
                <w:sz w:val="19"/>
              </w:rPr>
              <w:t>Median is robust to very large loans</w:t>
            </w:r>
          </w:p>
        </w:tc>
      </w:tr>
      <w:tr w:rsidR="00D3498F" w14:paraId="5C7E3E24" w14:textId="77777777">
        <w:trPr>
          <w:jc w:val="center"/>
        </w:trPr>
        <w:tc>
          <w:tcPr>
            <w:tcW w:w="2448" w:type="dxa"/>
          </w:tcPr>
          <w:p w14:paraId="3875D0E3" w14:textId="77777777" w:rsidR="00D3498F" w:rsidRDefault="00000000">
            <w:pPr>
              <w:spacing w:after="20"/>
            </w:pPr>
            <w:r>
              <w:rPr>
                <w:sz w:val="19"/>
              </w:rPr>
              <w:t>Types</w:t>
            </w:r>
          </w:p>
        </w:tc>
        <w:tc>
          <w:tcPr>
            <w:tcW w:w="3456" w:type="dxa"/>
          </w:tcPr>
          <w:p w14:paraId="1ADB6610" w14:textId="77777777" w:rsidR="00D3498F" w:rsidRDefault="00000000">
            <w:pPr>
              <w:spacing w:after="20"/>
            </w:pPr>
            <w:r>
              <w:rPr>
                <w:sz w:val="19"/>
              </w:rPr>
              <w:t>Credit history, term, dependents → int</w:t>
            </w:r>
          </w:p>
        </w:tc>
        <w:tc>
          <w:tcPr>
            <w:tcW w:w="3456" w:type="dxa"/>
          </w:tcPr>
          <w:p w14:paraId="6DE7463B" w14:textId="77777777" w:rsidR="00D3498F" w:rsidRDefault="00000000">
            <w:pPr>
              <w:spacing w:after="20"/>
            </w:pPr>
            <w:r>
              <w:rPr>
                <w:sz w:val="19"/>
              </w:rPr>
              <w:t>Correct data types</w:t>
            </w:r>
          </w:p>
        </w:tc>
      </w:tr>
    </w:tbl>
    <w:p w14:paraId="7222DCE4" w14:textId="77777777" w:rsidR="00D3498F" w:rsidRDefault="00D3498F">
      <w:pPr>
        <w:spacing w:after="40"/>
      </w:pPr>
    </w:p>
    <w:p w14:paraId="3E8113A9" w14:textId="77777777" w:rsidR="00D3498F" w:rsidRDefault="00000000">
      <w:r>
        <w:t>No rows were dropped: with only 614 records, deleting every row with a missing value would have discarded roughly a fifth of the data. After cleaning there were 0 missing values.</w:t>
      </w:r>
    </w:p>
    <w:p w14:paraId="78DC058B" w14:textId="77777777" w:rsidR="00D3498F" w:rsidRDefault="00000000">
      <w:pPr>
        <w:pStyle w:val="Heading1"/>
      </w:pPr>
      <w:r>
        <w:t>4. Feature engineering</w:t>
      </w:r>
    </w:p>
    <w:tbl>
      <w:tblPr>
        <w:tblStyle w:val="TableGrid"/>
        <w:tblW w:w="0" w:type="auto"/>
        <w:jc w:val="center"/>
        <w:tblLook w:val="04A0" w:firstRow="1" w:lastRow="0" w:firstColumn="1" w:lastColumn="0" w:noHBand="0" w:noVBand="1"/>
      </w:tblPr>
      <w:tblGrid>
        <w:gridCol w:w="2592"/>
        <w:gridCol w:w="3312"/>
        <w:gridCol w:w="3456"/>
      </w:tblGrid>
      <w:tr w:rsidR="00D3498F" w14:paraId="670CE723" w14:textId="77777777">
        <w:trPr>
          <w:jc w:val="center"/>
        </w:trPr>
        <w:tc>
          <w:tcPr>
            <w:tcW w:w="2592" w:type="dxa"/>
            <w:shd w:val="clear" w:color="auto" w:fill="1F3A5F"/>
          </w:tcPr>
          <w:p w14:paraId="2BCDACD1" w14:textId="77777777" w:rsidR="00D3498F" w:rsidRDefault="00000000">
            <w:pPr>
              <w:spacing w:after="20"/>
            </w:pPr>
            <w:r>
              <w:rPr>
                <w:b/>
                <w:color w:val="FFFFFF"/>
                <w:sz w:val="19"/>
              </w:rPr>
              <w:t>New feature</w:t>
            </w:r>
          </w:p>
        </w:tc>
        <w:tc>
          <w:tcPr>
            <w:tcW w:w="3312" w:type="dxa"/>
            <w:shd w:val="clear" w:color="auto" w:fill="1F3A5F"/>
          </w:tcPr>
          <w:p w14:paraId="0C6BA991" w14:textId="77777777" w:rsidR="00D3498F" w:rsidRDefault="00000000">
            <w:pPr>
              <w:spacing w:after="20"/>
            </w:pPr>
            <w:r>
              <w:rPr>
                <w:b/>
                <w:color w:val="FFFFFF"/>
                <w:sz w:val="19"/>
              </w:rPr>
              <w:t>Formula</w:t>
            </w:r>
          </w:p>
        </w:tc>
        <w:tc>
          <w:tcPr>
            <w:tcW w:w="3456" w:type="dxa"/>
            <w:shd w:val="clear" w:color="auto" w:fill="1F3A5F"/>
          </w:tcPr>
          <w:p w14:paraId="1954D8C6" w14:textId="77777777" w:rsidR="00D3498F" w:rsidRDefault="00000000">
            <w:pPr>
              <w:spacing w:after="20"/>
            </w:pPr>
            <w:r>
              <w:rPr>
                <w:b/>
                <w:color w:val="FFFFFF"/>
                <w:sz w:val="19"/>
              </w:rPr>
              <w:t>Business rationale</w:t>
            </w:r>
          </w:p>
        </w:tc>
      </w:tr>
      <w:tr w:rsidR="00D3498F" w14:paraId="3D6E8E0A" w14:textId="77777777">
        <w:trPr>
          <w:jc w:val="center"/>
        </w:trPr>
        <w:tc>
          <w:tcPr>
            <w:tcW w:w="2592" w:type="dxa"/>
          </w:tcPr>
          <w:p w14:paraId="750C274B" w14:textId="77777777" w:rsidR="00D3498F" w:rsidRDefault="00000000">
            <w:pPr>
              <w:spacing w:after="20"/>
            </w:pPr>
            <w:r>
              <w:rPr>
                <w:sz w:val="19"/>
              </w:rPr>
              <w:t>total_income</w:t>
            </w:r>
          </w:p>
        </w:tc>
        <w:tc>
          <w:tcPr>
            <w:tcW w:w="3312" w:type="dxa"/>
          </w:tcPr>
          <w:p w14:paraId="6E4C5291" w14:textId="77777777" w:rsidR="00D3498F" w:rsidRDefault="00000000">
            <w:pPr>
              <w:spacing w:after="20"/>
            </w:pPr>
            <w:r>
              <w:rPr>
                <w:sz w:val="19"/>
              </w:rPr>
              <w:t>applicant + co-applicant income</w:t>
            </w:r>
          </w:p>
        </w:tc>
        <w:tc>
          <w:tcPr>
            <w:tcW w:w="3456" w:type="dxa"/>
          </w:tcPr>
          <w:p w14:paraId="01087B4B" w14:textId="77777777" w:rsidR="00D3498F" w:rsidRDefault="00000000">
            <w:pPr>
              <w:spacing w:after="20"/>
            </w:pPr>
            <w:r>
              <w:rPr>
                <w:sz w:val="19"/>
              </w:rPr>
              <w:t>Households, not individuals, repay loans</w:t>
            </w:r>
          </w:p>
        </w:tc>
      </w:tr>
      <w:tr w:rsidR="00D3498F" w14:paraId="4156E1EC" w14:textId="77777777">
        <w:trPr>
          <w:jc w:val="center"/>
        </w:trPr>
        <w:tc>
          <w:tcPr>
            <w:tcW w:w="2592" w:type="dxa"/>
          </w:tcPr>
          <w:p w14:paraId="554BEC66" w14:textId="77777777" w:rsidR="00D3498F" w:rsidRDefault="00000000">
            <w:pPr>
              <w:spacing w:after="20"/>
            </w:pPr>
            <w:r>
              <w:rPr>
                <w:sz w:val="19"/>
              </w:rPr>
              <w:t>has_coapplicant</w:t>
            </w:r>
          </w:p>
        </w:tc>
        <w:tc>
          <w:tcPr>
            <w:tcW w:w="3312" w:type="dxa"/>
          </w:tcPr>
          <w:p w14:paraId="5CB8F765" w14:textId="77777777" w:rsidR="00D3498F" w:rsidRDefault="00000000">
            <w:pPr>
              <w:spacing w:after="20"/>
            </w:pPr>
            <w:r>
              <w:rPr>
                <w:sz w:val="19"/>
              </w:rPr>
              <w:t>co-applicant income &gt; 0</w:t>
            </w:r>
          </w:p>
        </w:tc>
        <w:tc>
          <w:tcPr>
            <w:tcW w:w="3456" w:type="dxa"/>
          </w:tcPr>
          <w:p w14:paraId="3EF7BE93" w14:textId="77777777" w:rsidR="00D3498F" w:rsidRDefault="00000000">
            <w:pPr>
              <w:spacing w:after="20"/>
            </w:pPr>
            <w:r>
              <w:rPr>
                <w:sz w:val="19"/>
              </w:rPr>
              <w:t>Captures dual-income applications</w:t>
            </w:r>
          </w:p>
        </w:tc>
      </w:tr>
      <w:tr w:rsidR="00D3498F" w14:paraId="6F754F30" w14:textId="77777777">
        <w:trPr>
          <w:jc w:val="center"/>
        </w:trPr>
        <w:tc>
          <w:tcPr>
            <w:tcW w:w="2592" w:type="dxa"/>
          </w:tcPr>
          <w:p w14:paraId="3D25F061" w14:textId="77777777" w:rsidR="00D3498F" w:rsidRDefault="00000000">
            <w:pPr>
              <w:spacing w:after="20"/>
            </w:pPr>
            <w:r>
              <w:rPr>
                <w:sz w:val="19"/>
              </w:rPr>
              <w:t>emi</w:t>
            </w:r>
          </w:p>
        </w:tc>
        <w:tc>
          <w:tcPr>
            <w:tcW w:w="3312" w:type="dxa"/>
          </w:tcPr>
          <w:p w14:paraId="73838450" w14:textId="77777777" w:rsidR="00D3498F" w:rsidRDefault="00000000">
            <w:pPr>
              <w:spacing w:after="20"/>
            </w:pPr>
            <w:r>
              <w:rPr>
                <w:sz w:val="19"/>
              </w:rPr>
              <w:t>loan amount x 1000 / term (months)</w:t>
            </w:r>
          </w:p>
        </w:tc>
        <w:tc>
          <w:tcPr>
            <w:tcW w:w="3456" w:type="dxa"/>
          </w:tcPr>
          <w:p w14:paraId="1777F16B" w14:textId="77777777" w:rsidR="00D3498F" w:rsidRDefault="00000000">
            <w:pPr>
              <w:spacing w:after="20"/>
            </w:pPr>
            <w:r>
              <w:rPr>
                <w:sz w:val="19"/>
              </w:rPr>
              <w:t>Approximate monthly instalment (interest ignored)</w:t>
            </w:r>
          </w:p>
        </w:tc>
      </w:tr>
      <w:tr w:rsidR="00D3498F" w14:paraId="0439B539" w14:textId="77777777">
        <w:trPr>
          <w:jc w:val="center"/>
        </w:trPr>
        <w:tc>
          <w:tcPr>
            <w:tcW w:w="2592" w:type="dxa"/>
          </w:tcPr>
          <w:p w14:paraId="026BE2EC" w14:textId="77777777" w:rsidR="00D3498F" w:rsidRDefault="00000000">
            <w:pPr>
              <w:spacing w:after="20"/>
            </w:pPr>
            <w:r>
              <w:rPr>
                <w:sz w:val="19"/>
              </w:rPr>
              <w:t>emi_to_income</w:t>
            </w:r>
          </w:p>
        </w:tc>
        <w:tc>
          <w:tcPr>
            <w:tcW w:w="3312" w:type="dxa"/>
          </w:tcPr>
          <w:p w14:paraId="7FED1C39" w14:textId="77777777" w:rsidR="00D3498F" w:rsidRDefault="00000000">
            <w:pPr>
              <w:spacing w:after="20"/>
            </w:pPr>
            <w:r>
              <w:rPr>
                <w:sz w:val="19"/>
              </w:rPr>
              <w:t>emi / total income</w:t>
            </w:r>
          </w:p>
        </w:tc>
        <w:tc>
          <w:tcPr>
            <w:tcW w:w="3456" w:type="dxa"/>
          </w:tcPr>
          <w:p w14:paraId="4660A228" w14:textId="77777777" w:rsidR="00D3498F" w:rsidRDefault="00000000">
            <w:pPr>
              <w:spacing w:after="20"/>
            </w:pPr>
            <w:r>
              <w:rPr>
                <w:sz w:val="19"/>
              </w:rPr>
              <w:t>Affordability of the instalment</w:t>
            </w:r>
          </w:p>
        </w:tc>
      </w:tr>
      <w:tr w:rsidR="00D3498F" w14:paraId="29731F48" w14:textId="77777777">
        <w:trPr>
          <w:jc w:val="center"/>
        </w:trPr>
        <w:tc>
          <w:tcPr>
            <w:tcW w:w="2592" w:type="dxa"/>
          </w:tcPr>
          <w:p w14:paraId="34E9F345" w14:textId="77777777" w:rsidR="00D3498F" w:rsidRDefault="00000000">
            <w:pPr>
              <w:spacing w:after="20"/>
            </w:pPr>
            <w:r>
              <w:rPr>
                <w:sz w:val="19"/>
              </w:rPr>
              <w:t>loan_to_income</w:t>
            </w:r>
          </w:p>
        </w:tc>
        <w:tc>
          <w:tcPr>
            <w:tcW w:w="3312" w:type="dxa"/>
          </w:tcPr>
          <w:p w14:paraId="0E267450" w14:textId="77777777" w:rsidR="00D3498F" w:rsidRDefault="00000000">
            <w:pPr>
              <w:spacing w:after="20"/>
            </w:pPr>
            <w:r>
              <w:rPr>
                <w:sz w:val="19"/>
              </w:rPr>
              <w:t>loan amount x 1000 / total income</w:t>
            </w:r>
          </w:p>
        </w:tc>
        <w:tc>
          <w:tcPr>
            <w:tcW w:w="3456" w:type="dxa"/>
          </w:tcPr>
          <w:p w14:paraId="7448D728" w14:textId="77777777" w:rsidR="00D3498F" w:rsidRDefault="00000000">
            <w:pPr>
              <w:spacing w:after="20"/>
            </w:pPr>
            <w:r>
              <w:rPr>
                <w:sz w:val="19"/>
              </w:rPr>
              <w:t>Loan size relative to earning power</w:t>
            </w:r>
          </w:p>
        </w:tc>
      </w:tr>
      <w:tr w:rsidR="00D3498F" w14:paraId="69F186B0" w14:textId="77777777">
        <w:trPr>
          <w:jc w:val="center"/>
        </w:trPr>
        <w:tc>
          <w:tcPr>
            <w:tcW w:w="2592" w:type="dxa"/>
          </w:tcPr>
          <w:p w14:paraId="4083C979" w14:textId="77777777" w:rsidR="00D3498F" w:rsidRDefault="00000000">
            <w:pPr>
              <w:spacing w:after="20"/>
            </w:pPr>
            <w:r>
              <w:rPr>
                <w:sz w:val="19"/>
              </w:rPr>
              <w:t>credit_history_missing, loan_amount_missing</w:t>
            </w:r>
          </w:p>
        </w:tc>
        <w:tc>
          <w:tcPr>
            <w:tcW w:w="3312" w:type="dxa"/>
          </w:tcPr>
          <w:p w14:paraId="1AD50944" w14:textId="77777777" w:rsidR="00D3498F" w:rsidRDefault="00000000">
            <w:pPr>
              <w:spacing w:after="20"/>
            </w:pPr>
            <w:r>
              <w:rPr>
                <w:sz w:val="19"/>
              </w:rPr>
              <w:t>missing-value flags</w:t>
            </w:r>
          </w:p>
        </w:tc>
        <w:tc>
          <w:tcPr>
            <w:tcW w:w="3456" w:type="dxa"/>
          </w:tcPr>
          <w:p w14:paraId="79D1352A" w14:textId="77777777" w:rsidR="00D3498F" w:rsidRDefault="00000000">
            <w:pPr>
              <w:spacing w:after="20"/>
            </w:pPr>
            <w:r>
              <w:rPr>
                <w:sz w:val="19"/>
              </w:rPr>
              <w:t>Retain information lost by imputation</w:t>
            </w:r>
          </w:p>
        </w:tc>
      </w:tr>
    </w:tbl>
    <w:p w14:paraId="71C906A5" w14:textId="77777777" w:rsidR="00D3498F" w:rsidRDefault="00D3498F">
      <w:pPr>
        <w:spacing w:after="40"/>
      </w:pPr>
    </w:p>
    <w:p w14:paraId="4810D9AF" w14:textId="77777777" w:rsidR="00D3498F" w:rsidRDefault="00000000">
      <w:r>
        <w:t>Irrelevant feature removed: Loan_ID (unique identifier with no predictive value). The cleaned, human-readable dataset (614 x 19) was saved as loan_cleaned.csv.</w:t>
      </w:r>
    </w:p>
    <w:p w14:paraId="497BDE39" w14:textId="77777777" w:rsidR="00D3498F" w:rsidRDefault="00000000">
      <w:pPr>
        <w:jc w:val="center"/>
      </w:pPr>
      <w:r>
        <w:rPr>
          <w:noProof/>
        </w:rPr>
        <w:drawing>
          <wp:inline distT="0" distB="0" distL="0" distR="0" wp14:anchorId="63F90247" wp14:editId="62D95D05">
            <wp:extent cx="5486400" cy="29260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ountplots_vs_target.png"/>
                    <pic:cNvPicPr/>
                  </pic:nvPicPr>
                  <pic:blipFill>
                    <a:blip r:embed="rId7"/>
                    <a:stretch>
                      <a:fillRect/>
                    </a:stretch>
                  </pic:blipFill>
                  <pic:spPr>
                    <a:xfrm>
                      <a:off x="0" y="0"/>
                      <a:ext cx="5486400" cy="2926080"/>
                    </a:xfrm>
                    <a:prstGeom prst="rect">
                      <a:avLst/>
                    </a:prstGeom>
                  </pic:spPr>
                </pic:pic>
              </a:graphicData>
            </a:graphic>
          </wp:inline>
        </w:drawing>
      </w:r>
    </w:p>
    <w:p w14:paraId="30090DC5" w14:textId="77777777" w:rsidR="00D3498F" w:rsidRDefault="00000000">
      <w:pPr>
        <w:jc w:val="center"/>
      </w:pPr>
      <w:r>
        <w:rPr>
          <w:i/>
          <w:sz w:val="18"/>
        </w:rPr>
        <w:t>Figure 2 – Approval outcome by categorical feature (credit history shows the clearest separation)</w:t>
      </w:r>
    </w:p>
    <w:p w14:paraId="666208F8" w14:textId="77777777" w:rsidR="00D3498F" w:rsidRDefault="00000000">
      <w:pPr>
        <w:pStyle w:val="Heading1"/>
      </w:pPr>
      <w:r>
        <w:t>5. Outlier detection and treatment</w:t>
      </w:r>
    </w:p>
    <w:p w14:paraId="59FEFA18" w14:textId="77777777" w:rsidR="00D3498F" w:rsidRDefault="00000000">
      <w:r>
        <w:t>Outliers were detected with boxplots, the 1.5 x IQR rule and Z-scores. Counts of IQR outliers: applicant income 50, co-applicant income 18, total income 50, loan amount 41, EMI 50, EMI-to-income 51, loan-to-</w:t>
      </w:r>
      <w:r>
        <w:lastRenderedPageBreak/>
        <w:t>income 25. The extremes look like genuine high-income applicants, not entry errors, so deleting them would bias the model against high earners and shrink an already small dataset.</w:t>
      </w:r>
    </w:p>
    <w:p w14:paraId="25CD490E" w14:textId="77777777" w:rsidR="00D3498F" w:rsidRDefault="00000000">
      <w:r>
        <w:t>Treatment: (1) log1p transform to compress the skew, then (2) cap (winsorise) at the IQR bounds computed on the training data. Skewness fell from 6.5 to 0.5 for applicant income, 7.5 to -0.2 for co-applicant income, 2.7 to 0.04 for loan amount and 11.3 to 0.2 for EMI-to-income. No rows were removed.</w:t>
      </w:r>
    </w:p>
    <w:p w14:paraId="4F786BDC" w14:textId="77777777" w:rsidR="00D3498F" w:rsidRDefault="00000000">
      <w:pPr>
        <w:jc w:val="center"/>
      </w:pPr>
      <w:r>
        <w:rPr>
          <w:noProof/>
        </w:rPr>
        <w:drawing>
          <wp:inline distT="0" distB="0" distL="0" distR="0" wp14:anchorId="47D272FD" wp14:editId="6F923C82">
            <wp:extent cx="4937760" cy="32300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outlier_treatment.png"/>
                    <pic:cNvPicPr/>
                  </pic:nvPicPr>
                  <pic:blipFill>
                    <a:blip r:embed="rId8"/>
                    <a:stretch>
                      <a:fillRect/>
                    </a:stretch>
                  </pic:blipFill>
                  <pic:spPr>
                    <a:xfrm>
                      <a:off x="0" y="0"/>
                      <a:ext cx="4937760" cy="3230055"/>
                    </a:xfrm>
                    <a:prstGeom prst="rect">
                      <a:avLst/>
                    </a:prstGeom>
                  </pic:spPr>
                </pic:pic>
              </a:graphicData>
            </a:graphic>
          </wp:inline>
        </w:drawing>
      </w:r>
    </w:p>
    <w:p w14:paraId="59CEC597" w14:textId="77777777" w:rsidR="00D3498F" w:rsidRDefault="00000000">
      <w:pPr>
        <w:jc w:val="center"/>
      </w:pPr>
      <w:r>
        <w:rPr>
          <w:i/>
          <w:sz w:val="18"/>
        </w:rPr>
        <w:t>Figure 3 – Applicant income before and after log transform and IQR capping</w:t>
      </w:r>
    </w:p>
    <w:p w14:paraId="6C7F168F" w14:textId="77777777" w:rsidR="00D3498F" w:rsidRDefault="00000000">
      <w:pPr>
        <w:pStyle w:val="Heading1"/>
      </w:pPr>
      <w:r>
        <w:t>6. Feature encoding</w:t>
      </w:r>
    </w:p>
    <w:tbl>
      <w:tblPr>
        <w:tblStyle w:val="TableGrid"/>
        <w:tblW w:w="0" w:type="auto"/>
        <w:jc w:val="center"/>
        <w:tblLook w:val="04A0" w:firstRow="1" w:lastRow="0" w:firstColumn="1" w:lastColumn="0" w:noHBand="0" w:noVBand="1"/>
      </w:tblPr>
      <w:tblGrid>
        <w:gridCol w:w="3168"/>
        <w:gridCol w:w="2736"/>
        <w:gridCol w:w="3456"/>
      </w:tblGrid>
      <w:tr w:rsidR="00D3498F" w14:paraId="0061DF91" w14:textId="77777777">
        <w:trPr>
          <w:jc w:val="center"/>
        </w:trPr>
        <w:tc>
          <w:tcPr>
            <w:tcW w:w="3168" w:type="dxa"/>
            <w:shd w:val="clear" w:color="auto" w:fill="1F3A5F"/>
          </w:tcPr>
          <w:p w14:paraId="62914A95" w14:textId="77777777" w:rsidR="00D3498F" w:rsidRDefault="00000000">
            <w:pPr>
              <w:spacing w:after="20"/>
            </w:pPr>
            <w:r>
              <w:rPr>
                <w:b/>
                <w:color w:val="FFFFFF"/>
                <w:sz w:val="19"/>
              </w:rPr>
              <w:t>Feature</w:t>
            </w:r>
          </w:p>
        </w:tc>
        <w:tc>
          <w:tcPr>
            <w:tcW w:w="2736" w:type="dxa"/>
            <w:shd w:val="clear" w:color="auto" w:fill="1F3A5F"/>
          </w:tcPr>
          <w:p w14:paraId="7AE71FD9" w14:textId="77777777" w:rsidR="00D3498F" w:rsidRDefault="00000000">
            <w:pPr>
              <w:spacing w:after="20"/>
            </w:pPr>
            <w:r>
              <w:rPr>
                <w:b/>
                <w:color w:val="FFFFFF"/>
                <w:sz w:val="19"/>
              </w:rPr>
              <w:t>Technique</w:t>
            </w:r>
          </w:p>
        </w:tc>
        <w:tc>
          <w:tcPr>
            <w:tcW w:w="3456" w:type="dxa"/>
            <w:shd w:val="clear" w:color="auto" w:fill="1F3A5F"/>
          </w:tcPr>
          <w:p w14:paraId="0FBDD35A" w14:textId="77777777" w:rsidR="00D3498F" w:rsidRDefault="00000000">
            <w:pPr>
              <w:spacing w:after="20"/>
            </w:pPr>
            <w:r>
              <w:rPr>
                <w:b/>
                <w:color w:val="FFFFFF"/>
                <w:sz w:val="19"/>
              </w:rPr>
              <w:t>Why</w:t>
            </w:r>
          </w:p>
        </w:tc>
      </w:tr>
      <w:tr w:rsidR="00D3498F" w14:paraId="51CDCE1E" w14:textId="77777777">
        <w:trPr>
          <w:jc w:val="center"/>
        </w:trPr>
        <w:tc>
          <w:tcPr>
            <w:tcW w:w="3168" w:type="dxa"/>
          </w:tcPr>
          <w:p w14:paraId="45CA762C" w14:textId="77777777" w:rsidR="00D3498F" w:rsidRDefault="00000000">
            <w:pPr>
              <w:spacing w:after="20"/>
            </w:pPr>
            <w:r>
              <w:rPr>
                <w:sz w:val="19"/>
              </w:rPr>
              <w:t>loan_status (target)</w:t>
            </w:r>
          </w:p>
        </w:tc>
        <w:tc>
          <w:tcPr>
            <w:tcW w:w="2736" w:type="dxa"/>
          </w:tcPr>
          <w:p w14:paraId="03244E2E" w14:textId="77777777" w:rsidR="00D3498F" w:rsidRDefault="00000000">
            <w:pPr>
              <w:spacing w:after="20"/>
            </w:pPr>
            <w:r>
              <w:rPr>
                <w:sz w:val="19"/>
              </w:rPr>
              <w:t>Label encoding Y=1, N=0</w:t>
            </w:r>
          </w:p>
        </w:tc>
        <w:tc>
          <w:tcPr>
            <w:tcW w:w="3456" w:type="dxa"/>
          </w:tcPr>
          <w:p w14:paraId="22D7F48F" w14:textId="77777777" w:rsidR="00D3498F" w:rsidRDefault="00000000">
            <w:pPr>
              <w:spacing w:after="20"/>
            </w:pPr>
            <w:r>
              <w:rPr>
                <w:sz w:val="19"/>
              </w:rPr>
              <w:t>Numeric target, 1 = approved</w:t>
            </w:r>
          </w:p>
        </w:tc>
      </w:tr>
      <w:tr w:rsidR="00D3498F" w14:paraId="45471CBD" w14:textId="77777777">
        <w:trPr>
          <w:jc w:val="center"/>
        </w:trPr>
        <w:tc>
          <w:tcPr>
            <w:tcW w:w="3168" w:type="dxa"/>
          </w:tcPr>
          <w:p w14:paraId="5F694045" w14:textId="77777777" w:rsidR="00D3498F" w:rsidRDefault="00000000">
            <w:pPr>
              <w:spacing w:after="20"/>
            </w:pPr>
            <w:r>
              <w:rPr>
                <w:sz w:val="19"/>
              </w:rPr>
              <w:t>gender, married, education, self_employed</w:t>
            </w:r>
          </w:p>
        </w:tc>
        <w:tc>
          <w:tcPr>
            <w:tcW w:w="2736" w:type="dxa"/>
          </w:tcPr>
          <w:p w14:paraId="63D37C11" w14:textId="77777777" w:rsidR="00D3498F" w:rsidRDefault="00000000">
            <w:pPr>
              <w:spacing w:after="20"/>
            </w:pPr>
            <w:r>
              <w:rPr>
                <w:sz w:val="19"/>
              </w:rPr>
              <w:t>Binary (0/1) label encoding</w:t>
            </w:r>
          </w:p>
        </w:tc>
        <w:tc>
          <w:tcPr>
            <w:tcW w:w="3456" w:type="dxa"/>
          </w:tcPr>
          <w:p w14:paraId="434B92AF" w14:textId="77777777" w:rsidR="00D3498F" w:rsidRDefault="00000000">
            <w:pPr>
              <w:spacing w:after="20"/>
            </w:pPr>
            <w:r>
              <w:rPr>
                <w:sz w:val="19"/>
              </w:rPr>
              <w:t>Two categories only: one column, no extra dimensions</w:t>
            </w:r>
          </w:p>
        </w:tc>
      </w:tr>
      <w:tr w:rsidR="00D3498F" w14:paraId="62D165EA" w14:textId="77777777">
        <w:trPr>
          <w:jc w:val="center"/>
        </w:trPr>
        <w:tc>
          <w:tcPr>
            <w:tcW w:w="3168" w:type="dxa"/>
          </w:tcPr>
          <w:p w14:paraId="54265E58" w14:textId="77777777" w:rsidR="00D3498F" w:rsidRDefault="00000000">
            <w:pPr>
              <w:spacing w:after="20"/>
            </w:pPr>
            <w:r>
              <w:rPr>
                <w:sz w:val="19"/>
              </w:rPr>
              <w:t>property_area (Rural/Semiurban/Urban)</w:t>
            </w:r>
          </w:p>
        </w:tc>
        <w:tc>
          <w:tcPr>
            <w:tcW w:w="2736" w:type="dxa"/>
          </w:tcPr>
          <w:p w14:paraId="5EFE2E15" w14:textId="77777777" w:rsidR="00D3498F" w:rsidRDefault="00000000">
            <w:pPr>
              <w:spacing w:after="20"/>
            </w:pPr>
            <w:r>
              <w:rPr>
                <w:sz w:val="19"/>
              </w:rPr>
              <w:t>One-hot encoding, drop first</w:t>
            </w:r>
          </w:p>
        </w:tc>
        <w:tc>
          <w:tcPr>
            <w:tcW w:w="3456" w:type="dxa"/>
          </w:tcPr>
          <w:p w14:paraId="583ACCD8" w14:textId="77777777" w:rsidR="00D3498F" w:rsidRDefault="00000000">
            <w:pPr>
              <w:spacing w:after="20"/>
            </w:pPr>
            <w:r>
              <w:rPr>
                <w:sz w:val="19"/>
              </w:rPr>
              <w:t>Nominal: no natural order, so integer labels would imply a false ranking; dropping one level avoids the dummy-variable trap</w:t>
            </w:r>
          </w:p>
        </w:tc>
      </w:tr>
      <w:tr w:rsidR="00D3498F" w14:paraId="352B9FE9" w14:textId="77777777">
        <w:trPr>
          <w:jc w:val="center"/>
        </w:trPr>
        <w:tc>
          <w:tcPr>
            <w:tcW w:w="3168" w:type="dxa"/>
          </w:tcPr>
          <w:p w14:paraId="163FADFB" w14:textId="77777777" w:rsidR="00D3498F" w:rsidRDefault="00000000">
            <w:pPr>
              <w:spacing w:after="20"/>
            </w:pPr>
            <w:r>
              <w:rPr>
                <w:sz w:val="19"/>
              </w:rPr>
              <w:t>dependents</w:t>
            </w:r>
          </w:p>
        </w:tc>
        <w:tc>
          <w:tcPr>
            <w:tcW w:w="2736" w:type="dxa"/>
          </w:tcPr>
          <w:p w14:paraId="24024636" w14:textId="77777777" w:rsidR="00D3498F" w:rsidRDefault="00000000">
            <w:pPr>
              <w:spacing w:after="20"/>
            </w:pPr>
            <w:r>
              <w:rPr>
                <w:sz w:val="19"/>
              </w:rPr>
              <w:t>Kept as ordered integer 0–3</w:t>
            </w:r>
          </w:p>
        </w:tc>
        <w:tc>
          <w:tcPr>
            <w:tcW w:w="3456" w:type="dxa"/>
          </w:tcPr>
          <w:p w14:paraId="064C38CC" w14:textId="77777777" w:rsidR="00D3498F" w:rsidRDefault="00000000">
            <w:pPr>
              <w:spacing w:after="20"/>
            </w:pPr>
            <w:r>
              <w:rPr>
                <w:sz w:val="19"/>
              </w:rPr>
              <w:t>Order is meaningful</w:t>
            </w:r>
          </w:p>
        </w:tc>
      </w:tr>
    </w:tbl>
    <w:p w14:paraId="65A27127" w14:textId="77777777" w:rsidR="00D3498F" w:rsidRDefault="00D3498F">
      <w:pPr>
        <w:spacing w:after="40"/>
      </w:pPr>
    </w:p>
    <w:p w14:paraId="23DBD843" w14:textId="77777777" w:rsidR="00D3498F" w:rsidRDefault="00000000">
      <w:pPr>
        <w:pStyle w:val="Heading1"/>
      </w:pPr>
      <w:r>
        <w:t>7. Feature scaling</w:t>
      </w:r>
    </w:p>
    <w:p w14:paraId="440435D1" w14:textId="77777777" w:rsidR="00D3498F" w:rsidRDefault="00000000">
      <w:r>
        <w:t>StandardScaler (mean 0, standard deviation 1) was applied to the continuous columns after the log transform and capping: applicant, co-applicant and total income, loan amount, EMI, EMI-to-income, loan-to-income, loan term and dependents. It was chosen because outliers were already handled (its main weakness), and distance- and gradient-based models such as logistic regression, KNN and SVM need comparable scales. RobustScaler would have been the choice had raw extremes been kept; MinMaxScaler was rejected because any remaining extreme value compresses the rest of the range. Binary and one-hot columns were left unscaled. The scaler parameters were learned on the training file only.</w:t>
      </w:r>
    </w:p>
    <w:p w14:paraId="70916498" w14:textId="77777777" w:rsidR="00D3498F" w:rsidRDefault="00000000">
      <w:pPr>
        <w:pStyle w:val="Heading1"/>
      </w:pPr>
      <w:r>
        <w:lastRenderedPageBreak/>
        <w:t>8. Feature selection</w:t>
      </w:r>
    </w:p>
    <w:p w14:paraId="14CD1AF9" w14:textId="77777777" w:rsidR="00D3498F" w:rsidRDefault="00000000">
      <w:r>
        <w:t>Three views were combined: a correlation heatmap, Random Forest importance and mutual information with the target.</w:t>
      </w:r>
    </w:p>
    <w:p w14:paraId="1B9090C2" w14:textId="77777777" w:rsidR="00D3498F" w:rsidRDefault="00000000">
      <w:pPr>
        <w:pStyle w:val="ListBullet"/>
        <w:spacing w:after="40"/>
      </w:pPr>
      <w:r>
        <w:rPr>
          <w:b/>
        </w:rPr>
        <w:t xml:space="preserve">Most important: </w:t>
      </w:r>
      <w:r>
        <w:t>credit_history by a wide margin (RF importance 0.29, correlation with approval 0.54, mutual information 0.13). The affordability and income features follow in RF importance (about 0.09–0.10 each) but have weak linear correlation with the target (|r| &lt; 0.06). Semiurban property area (r = 0.14), married and education carry modest signal.</w:t>
      </w:r>
    </w:p>
    <w:p w14:paraId="140E3533" w14:textId="77777777" w:rsidR="00D3498F" w:rsidRDefault="00000000">
      <w:pPr>
        <w:pStyle w:val="ListBullet"/>
        <w:spacing w:after="40"/>
      </w:pPr>
      <w:r>
        <w:rPr>
          <w:b/>
        </w:rPr>
        <w:t xml:space="preserve">Highly correlated pairs (|r| &gt; 0.80): </w:t>
      </w:r>
      <w:r>
        <w:t>has_coapplicant vs coapplicant_income_log (r = 0.99) and loan_amount_k_log vs emi_log (r = 0.88).</w:t>
      </w:r>
    </w:p>
    <w:p w14:paraId="001BAD63" w14:textId="77777777" w:rsidR="00D3498F" w:rsidRDefault="00000000">
      <w:pPr>
        <w:pStyle w:val="ListBullet"/>
        <w:spacing w:after="40"/>
      </w:pPr>
      <w:r>
        <w:rPr>
          <w:b/>
        </w:rPr>
        <w:t xml:space="preserve">Removed: </w:t>
      </w:r>
      <w:r>
        <w:t>has_coapplicant and loan_amount_k_log, the lower-importance member of each pair. No feature met all three “uninformative” criteria, so no others were dropped.</w:t>
      </w:r>
    </w:p>
    <w:p w14:paraId="40D769DC" w14:textId="77777777" w:rsidR="00D3498F" w:rsidRDefault="00000000">
      <w:pPr>
        <w:pStyle w:val="ListBullet"/>
        <w:spacing w:after="40"/>
      </w:pPr>
      <w:r>
        <w:rPr>
          <w:b/>
        </w:rPr>
        <w:t xml:space="preserve">Check: </w:t>
      </w:r>
      <w:r>
        <w:t>5-fold cross-validated ROC-AUC of a logistic regression was 0.747 with all 19 candidate features and 0.746 with the 17 selected, so the removal costs nothing.</w:t>
      </w:r>
    </w:p>
    <w:p w14:paraId="2304EDEC" w14:textId="77777777" w:rsidR="00D3498F" w:rsidRDefault="00000000">
      <w:pPr>
        <w:jc w:val="center"/>
      </w:pPr>
      <w:r>
        <w:rPr>
          <w:noProof/>
        </w:rPr>
        <w:drawing>
          <wp:inline distT="0" distB="0" distL="0" distR="0" wp14:anchorId="582836F2" wp14:editId="19D0B529">
            <wp:extent cx="5120640" cy="393895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orrelation_heatmap.png"/>
                    <pic:cNvPicPr/>
                  </pic:nvPicPr>
                  <pic:blipFill>
                    <a:blip r:embed="rId9"/>
                    <a:stretch>
                      <a:fillRect/>
                    </a:stretch>
                  </pic:blipFill>
                  <pic:spPr>
                    <a:xfrm>
                      <a:off x="0" y="0"/>
                      <a:ext cx="5120640" cy="3938954"/>
                    </a:xfrm>
                    <a:prstGeom prst="rect">
                      <a:avLst/>
                    </a:prstGeom>
                  </pic:spPr>
                </pic:pic>
              </a:graphicData>
            </a:graphic>
          </wp:inline>
        </w:drawing>
      </w:r>
    </w:p>
    <w:p w14:paraId="0F284629" w14:textId="77777777" w:rsidR="00D3498F" w:rsidRDefault="00000000">
      <w:pPr>
        <w:jc w:val="center"/>
      </w:pPr>
      <w:r>
        <w:rPr>
          <w:i/>
          <w:sz w:val="18"/>
        </w:rPr>
        <w:t>Figure 4 – Correlation heatmap of candidate features and the target</w:t>
      </w:r>
    </w:p>
    <w:p w14:paraId="17185B0E" w14:textId="77777777" w:rsidR="00D3498F" w:rsidRDefault="00000000">
      <w:pPr>
        <w:jc w:val="center"/>
      </w:pPr>
      <w:r>
        <w:rPr>
          <w:noProof/>
        </w:rPr>
        <w:lastRenderedPageBreak/>
        <w:drawing>
          <wp:inline distT="0" distB="0" distL="0" distR="0" wp14:anchorId="76C2B82A" wp14:editId="27200E08">
            <wp:extent cx="4206240" cy="31546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feature_importance.png"/>
                    <pic:cNvPicPr/>
                  </pic:nvPicPr>
                  <pic:blipFill>
                    <a:blip r:embed="rId10"/>
                    <a:stretch>
                      <a:fillRect/>
                    </a:stretch>
                  </pic:blipFill>
                  <pic:spPr>
                    <a:xfrm>
                      <a:off x="0" y="0"/>
                      <a:ext cx="4206240" cy="3154680"/>
                    </a:xfrm>
                    <a:prstGeom prst="rect">
                      <a:avLst/>
                    </a:prstGeom>
                  </pic:spPr>
                </pic:pic>
              </a:graphicData>
            </a:graphic>
          </wp:inline>
        </w:drawing>
      </w:r>
    </w:p>
    <w:p w14:paraId="1C69D87E" w14:textId="77777777" w:rsidR="00D3498F" w:rsidRDefault="00000000">
      <w:pPr>
        <w:jc w:val="center"/>
      </w:pPr>
      <w:r>
        <w:rPr>
          <w:i/>
          <w:sz w:val="18"/>
        </w:rPr>
        <w:t>Figure 5 – Random Forest feature importance</w:t>
      </w:r>
    </w:p>
    <w:p w14:paraId="23A31A4A" w14:textId="77777777" w:rsidR="00D3498F" w:rsidRDefault="00000000">
      <w:pPr>
        <w:pStyle w:val="Heading1"/>
      </w:pPr>
      <w:r>
        <w:t>9. Final machine-learning dataset</w:t>
      </w:r>
    </w:p>
    <w:p w14:paraId="43344B6B" w14:textId="77777777" w:rsidR="00D3498F" w:rsidRDefault="00000000">
      <w:r>
        <w:t>loan_ml_ready.csv: 614 rows x 18 columns (17 features + loan_status), no missing values, all numeric, identifiers removed, target 68.7% / 31.3%. The same pipeline, using only parameters learned on the training file, was applied to the 367-row test file (loan_ml_ready_test.csv, 17 features plus Loan_ID); re-running the pipeline on the training file reproduced the ML-ready features exactly.</w:t>
      </w:r>
    </w:p>
    <w:tbl>
      <w:tblPr>
        <w:tblStyle w:val="TableGrid"/>
        <w:tblW w:w="0" w:type="auto"/>
        <w:jc w:val="center"/>
        <w:tblLook w:val="04A0" w:firstRow="1" w:lastRow="0" w:firstColumn="1" w:lastColumn="0" w:noHBand="0" w:noVBand="1"/>
      </w:tblPr>
      <w:tblGrid>
        <w:gridCol w:w="2592"/>
        <w:gridCol w:w="6768"/>
      </w:tblGrid>
      <w:tr w:rsidR="00D3498F" w14:paraId="1C194228" w14:textId="77777777">
        <w:trPr>
          <w:jc w:val="center"/>
        </w:trPr>
        <w:tc>
          <w:tcPr>
            <w:tcW w:w="2592" w:type="dxa"/>
            <w:shd w:val="clear" w:color="auto" w:fill="1F3A5F"/>
          </w:tcPr>
          <w:p w14:paraId="483E2D19" w14:textId="77777777" w:rsidR="00D3498F" w:rsidRDefault="00000000">
            <w:pPr>
              <w:spacing w:after="20"/>
            </w:pPr>
            <w:r>
              <w:rPr>
                <w:b/>
                <w:color w:val="FFFFFF"/>
                <w:sz w:val="19"/>
              </w:rPr>
              <w:t>Final feature group</w:t>
            </w:r>
          </w:p>
        </w:tc>
        <w:tc>
          <w:tcPr>
            <w:tcW w:w="6768" w:type="dxa"/>
            <w:shd w:val="clear" w:color="auto" w:fill="1F3A5F"/>
          </w:tcPr>
          <w:p w14:paraId="14550122" w14:textId="77777777" w:rsidR="00D3498F" w:rsidRDefault="00000000">
            <w:pPr>
              <w:spacing w:after="20"/>
            </w:pPr>
            <w:r>
              <w:rPr>
                <w:b/>
                <w:color w:val="FFFFFF"/>
                <w:sz w:val="19"/>
              </w:rPr>
              <w:t>Columns</w:t>
            </w:r>
          </w:p>
        </w:tc>
      </w:tr>
      <w:tr w:rsidR="00D3498F" w14:paraId="7C0E8C46" w14:textId="77777777">
        <w:trPr>
          <w:jc w:val="center"/>
        </w:trPr>
        <w:tc>
          <w:tcPr>
            <w:tcW w:w="2592" w:type="dxa"/>
          </w:tcPr>
          <w:p w14:paraId="100BB2FB" w14:textId="77777777" w:rsidR="00D3498F" w:rsidRDefault="00000000">
            <w:pPr>
              <w:spacing w:after="20"/>
            </w:pPr>
            <w:r>
              <w:rPr>
                <w:sz w:val="19"/>
              </w:rPr>
              <w:t>Binary / ordinal</w:t>
            </w:r>
          </w:p>
        </w:tc>
        <w:tc>
          <w:tcPr>
            <w:tcW w:w="6768" w:type="dxa"/>
          </w:tcPr>
          <w:p w14:paraId="2BDDEE5F" w14:textId="77777777" w:rsidR="00D3498F" w:rsidRDefault="00000000">
            <w:pPr>
              <w:spacing w:after="20"/>
            </w:pPr>
            <w:r>
              <w:rPr>
                <w:sz w:val="19"/>
              </w:rPr>
              <w:t>gender, married, dependents, education, self_employed, credit_history</w:t>
            </w:r>
          </w:p>
        </w:tc>
      </w:tr>
      <w:tr w:rsidR="00D3498F" w14:paraId="0300D908" w14:textId="77777777">
        <w:trPr>
          <w:jc w:val="center"/>
        </w:trPr>
        <w:tc>
          <w:tcPr>
            <w:tcW w:w="2592" w:type="dxa"/>
          </w:tcPr>
          <w:p w14:paraId="55284A7F" w14:textId="77777777" w:rsidR="00D3498F" w:rsidRDefault="00000000">
            <w:pPr>
              <w:spacing w:after="20"/>
            </w:pPr>
            <w:r>
              <w:rPr>
                <w:sz w:val="19"/>
              </w:rPr>
              <w:t>Missing-value flags</w:t>
            </w:r>
          </w:p>
        </w:tc>
        <w:tc>
          <w:tcPr>
            <w:tcW w:w="6768" w:type="dxa"/>
          </w:tcPr>
          <w:p w14:paraId="05BEC7BA" w14:textId="77777777" w:rsidR="00D3498F" w:rsidRDefault="00000000">
            <w:pPr>
              <w:spacing w:after="20"/>
            </w:pPr>
            <w:r>
              <w:rPr>
                <w:sz w:val="19"/>
              </w:rPr>
              <w:t>credit_history_missing, loan_amount_missing</w:t>
            </w:r>
          </w:p>
        </w:tc>
      </w:tr>
      <w:tr w:rsidR="00D3498F" w14:paraId="49960B40" w14:textId="77777777">
        <w:trPr>
          <w:jc w:val="center"/>
        </w:trPr>
        <w:tc>
          <w:tcPr>
            <w:tcW w:w="2592" w:type="dxa"/>
          </w:tcPr>
          <w:p w14:paraId="5292ACB2" w14:textId="77777777" w:rsidR="00D3498F" w:rsidRDefault="00000000">
            <w:pPr>
              <w:spacing w:after="20"/>
            </w:pPr>
            <w:r>
              <w:rPr>
                <w:sz w:val="19"/>
              </w:rPr>
              <w:t>Scaled continuous</w:t>
            </w:r>
          </w:p>
        </w:tc>
        <w:tc>
          <w:tcPr>
            <w:tcW w:w="6768" w:type="dxa"/>
          </w:tcPr>
          <w:p w14:paraId="5FF8099F" w14:textId="77777777" w:rsidR="00D3498F" w:rsidRDefault="00000000">
            <w:pPr>
              <w:spacing w:after="20"/>
            </w:pPr>
            <w:r>
              <w:rPr>
                <w:sz w:val="19"/>
              </w:rPr>
              <w:t>applicant_income_log, coapplicant_income_log, total_income_log, emi_log, emi_to_income_log, loan_to_income_log, loan_term_months</w:t>
            </w:r>
          </w:p>
        </w:tc>
      </w:tr>
      <w:tr w:rsidR="00D3498F" w14:paraId="55A45B51" w14:textId="77777777">
        <w:trPr>
          <w:jc w:val="center"/>
        </w:trPr>
        <w:tc>
          <w:tcPr>
            <w:tcW w:w="2592" w:type="dxa"/>
          </w:tcPr>
          <w:p w14:paraId="1C3A8512" w14:textId="77777777" w:rsidR="00D3498F" w:rsidRDefault="00000000">
            <w:pPr>
              <w:spacing w:after="20"/>
            </w:pPr>
            <w:r>
              <w:rPr>
                <w:sz w:val="19"/>
              </w:rPr>
              <w:t>One-hot</w:t>
            </w:r>
          </w:p>
        </w:tc>
        <w:tc>
          <w:tcPr>
            <w:tcW w:w="6768" w:type="dxa"/>
          </w:tcPr>
          <w:p w14:paraId="0C0FCFD2" w14:textId="77777777" w:rsidR="00D3498F" w:rsidRDefault="00000000">
            <w:pPr>
              <w:spacing w:after="20"/>
            </w:pPr>
            <w:r>
              <w:rPr>
                <w:sz w:val="19"/>
              </w:rPr>
              <w:t>area_Semiurban, area_Urban</w:t>
            </w:r>
          </w:p>
        </w:tc>
      </w:tr>
    </w:tbl>
    <w:p w14:paraId="1D501CD4" w14:textId="77777777" w:rsidR="00D3498F" w:rsidRDefault="00D3498F">
      <w:pPr>
        <w:spacing w:after="40"/>
      </w:pPr>
    </w:p>
    <w:p w14:paraId="256EA1CC" w14:textId="77777777" w:rsidR="00D3498F" w:rsidRDefault="00000000">
      <w:pPr>
        <w:pStyle w:val="Heading1"/>
      </w:pPr>
      <w:r>
        <w:t>10. Is the dataset ready for machine learning?</w:t>
      </w:r>
    </w:p>
    <w:p w14:paraId="2041CC1A" w14:textId="77777777" w:rsidR="00D3498F" w:rsidRDefault="00000000">
      <w:r>
        <w:t>Yes. It is complete, numeric, scaled and free of identifiers or test-set leakage. Remaining caveats: (1) the target is imbalanced, so use stratified splits and ROC-AUC/F1; (2) imputation values, capping bounds and the scaler were fitted on the whole training file, so a full modelling project should refit them inside each cross-validation fold; (3) the dataset is small, which favours simple, regularised models.</w:t>
      </w:r>
    </w:p>
    <w:sectPr w:rsidR="00D3498F"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6810580">
    <w:abstractNumId w:val="8"/>
  </w:num>
  <w:num w:numId="2" w16cid:durableId="2140612145">
    <w:abstractNumId w:val="6"/>
  </w:num>
  <w:num w:numId="3" w16cid:durableId="824275611">
    <w:abstractNumId w:val="5"/>
  </w:num>
  <w:num w:numId="4" w16cid:durableId="1573587147">
    <w:abstractNumId w:val="4"/>
  </w:num>
  <w:num w:numId="5" w16cid:durableId="912010803">
    <w:abstractNumId w:val="7"/>
  </w:num>
  <w:num w:numId="6" w16cid:durableId="1527600431">
    <w:abstractNumId w:val="3"/>
  </w:num>
  <w:num w:numId="7" w16cid:durableId="1935698517">
    <w:abstractNumId w:val="2"/>
  </w:num>
  <w:num w:numId="8" w16cid:durableId="603733026">
    <w:abstractNumId w:val="1"/>
  </w:num>
  <w:num w:numId="9" w16cid:durableId="1761155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1364"/>
    <w:rsid w:val="00326F90"/>
    <w:rsid w:val="004A5368"/>
    <w:rsid w:val="00AA1D8D"/>
    <w:rsid w:val="00B47730"/>
    <w:rsid w:val="00CB0664"/>
    <w:rsid w:val="00D3498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4BF580"/>
  <w14:defaultImageDpi w14:val="300"/>
  <w15:docId w15:val="{250656A6-E6E8-4F9E-A743-0FB850935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1082</Words>
  <Characters>6170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Mwanahamisi Athman</cp:lastModifiedBy>
  <cp:revision>2</cp:revision>
  <dcterms:created xsi:type="dcterms:W3CDTF">2013-12-23T23:15:00Z</dcterms:created>
  <dcterms:modified xsi:type="dcterms:W3CDTF">2026-10-15T16:55:00Z</dcterms:modified>
  <cp:category/>
</cp:coreProperties>
</file>