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site must have information for non-members to join/prominent links on the main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site must have the previous years directories.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site must be easy to update.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site must have a filterable calendar for upcoming events (State/Local activities/region/district/council) with restricted write permissions.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site must be easy to navigate.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site should have an awards and activities photo gallery that is searchable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Have reference library to download PDF and documents (Bulletin/constitution)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site should have the state directory available for members.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site must have a way to find council persons of contact and websites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site must have a way to find district persons of contact and websites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site must have a way for members to find programs persons of contact and websites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site must have information on programs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site must have a link to the country store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site must have information on the roundtable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site must have a way to search for documents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Only Officers and above should be able to update information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Only Members should be able to see the directory.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Site must be ADA compliant.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site should be available 24/7.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site should be compatible with handheld devices. Specific Mobile mode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site should work on any web browser.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site should be pleasant to look 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cost of the new site should not exceed $7,500.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Multiple people should be able to post information on site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Only a select few webmasters should be able to change info across all of the site.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Two factor authentication/one time token for any write access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site must meet OWASP security standards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