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Arial" w:cs="Arial" w:eastAsia="Arial" w:hAnsi="Arial"/>
          <w:color w:val="000000"/>
          <w:rtl w:val="0"/>
        </w:rPr>
        <w:t xml:space="preserve">EECE490 Stories Coffee Hackathon</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w:cs="Arial" w:eastAsia="Arial" w:hAnsi="Arial"/>
          <w:color w:val="000000"/>
          <w:rtl w:val="0"/>
        </w:rPr>
        <w:t xml:space="preserve">Your team must show Stories' CEO that students at the start of their AI and data careers can produce useful business results.</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color w:val="000000"/>
          <w:rtl w:val="0"/>
        </w:rPr>
        <w:t xml:space="preserve">You will work with real transaction data from Stories coffee. The file uses replacement transaction IDs. You receive the data as it is.</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000000"/>
          <w:rtl w:val="0"/>
        </w:rPr>
        <w:t xml:space="preserve">Stories already has a data team. They know how many lattes each branch sells. They also have Claude and ChatGPT. Basic sales summaries and a "query my database" interface will not earn credit on their own.</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color w:val="000000"/>
          <w:rtl w:val="0"/>
        </w:rPr>
        <w:t xml:space="preserve">Deep thought and analysis</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000000"/>
          <w:rtl w:val="0"/>
        </w:rPr>
        <w:t xml:space="preserve">Choose a business problem that matters. Think deeply before you build. Challenge your first explanation. Consider other causes and alternative decisions. A chart or model becomes useful when it supports a clear business action.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your conclusions with evidence. Check data quality and test alternative explanations.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 business value, costs, and tradeoffs. Explain which assumptions could change the recommended action.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build a model, compare it with a simple baseline. Test it on data it did not use for training.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weak areas, uncertainty, and possible failures. Identify missing information and a practical test Stories could run before wider use.</w:t>
      </w:r>
    </w:p>
    <w:p w:rsidR="00000000" w:rsidDel="00000000" w:rsidP="00000000" w:rsidRDefault="00000000" w:rsidRPr="00000000" w14:paraId="0000000B">
      <w:pPr>
        <w:rPr/>
      </w:pPr>
      <w:r w:rsidDel="00000000" w:rsidR="00000000" w:rsidRPr="00000000">
        <w:rPr>
          <w:rFonts w:ascii="Arial" w:cs="Arial" w:eastAsia="Arial" w:hAnsi="Arial"/>
          <w:color w:val="000000"/>
          <w:rtl w:val="0"/>
        </w:rPr>
        <w:t xml:space="preserve">Do not present correlation as proof of cause. Keep measured results separate from estimated benefits. Explain your important choices and the approaches you rejected.</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color w:val="000000"/>
          <w:rtl w:val="0"/>
        </w:rPr>
        <w:t xml:space="preserve">Your choices and responsibilities</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b w:val="1"/>
          <w:bCs w:val="1"/>
          <w:color w:val="000000"/>
          <w:rtl w:val="0"/>
        </w:rPr>
        <w:t xml:space="preserve">No questions are allowed.</w:t>
      </w:r>
      <w:r w:rsidDel="00000000" w:rsidR="00000000" w:rsidRPr="00000000">
        <w:rPr>
          <w:rFonts w:ascii="Arial" w:cs="Arial" w:eastAsia="Arial" w:hAnsi="Arial"/>
          <w:color w:val="000000"/>
          <w:rtl w:val="0"/>
        </w:rPr>
        <w:t xml:space="preserve"> Do not request clarification. Make all assumptions you need to proceed. State each assumption clearly. Explain how important assumptions affect your conclusions. Keep assumptions separate from observed facts.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Submit one public GitHub repository URL per team (with names of team members clear). Choose any format for the material in your repository. A one-paragraph conclusion with clear business value can beat extensive visuals and code. Make your evidence easy to inspect.</w:t>
      </w:r>
    </w:p>
    <w:p w:rsidR="00000000" w:rsidDel="00000000" w:rsidP="00000000" w:rsidRDefault="00000000" w:rsidRPr="00000000" w14:paraId="0000000F">
      <w:pPr>
        <w:pStyle w:val="Heading1"/>
        <w:rPr/>
      </w:pPr>
      <w:r w:rsidDel="00000000" w:rsidR="00000000" w:rsidRPr="00000000">
        <w:rPr>
          <w:rFonts w:ascii="Arial" w:cs="Arial" w:eastAsia="Arial" w:hAnsi="Arial"/>
          <w:color w:val="000000"/>
          <w:rtl w:val="0"/>
        </w:rPr>
        <w:t xml:space="preserve">Agent grading</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000000"/>
          <w:rtl w:val="0"/>
        </w:rPr>
        <w:t xml:space="preserve">AI agents will determine the grades. They already extracted insights from this dataset. They will compare your work with theirs. Original findings with clear business value and strong evidence will rank higher.</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color w:val="000000"/>
          <w:rtl w:val="0"/>
        </w:rPr>
        <w:t xml:space="preserve">The agents' findings are a reference, not a complete answer key. A valid result that they missed can help your team win. Technical complexity alone will not earn credit.</w:t>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252.00000000000003" w:lineRule="auto"/>
    </w:pPr>
    <w:rPr>
      <w:rFonts w:ascii="Arial" w:cs="Arial" w:eastAsia="Arial" w:hAnsi="Arial"/>
      <w:b w:val="1"/>
      <w:bCs w:val="1"/>
      <w:color w:val="000000"/>
      <w:sz w:val="22"/>
      <w:szCs w:val="22"/>
    </w:rPr>
  </w:style>
  <w:style w:type="paragraph" w:styleId="Heading2">
    <w:name w:val="heading 2"/>
    <w:basedOn w:val="Normal"/>
    <w:next w:val="Normal"/>
    <w:pPr>
      <w:keepNext w:val="1"/>
      <w:keepLines w:val="1"/>
      <w:spacing w:after="80" w:before="180" w:line="252.00000000000003"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80" w:line="252.00000000000003" w:lineRule="auto"/>
    </w:pPr>
    <w:rPr>
      <w:rFonts w:ascii="Arial" w:cs="Arial" w:eastAsia="Arial" w:hAnsi="Arial"/>
      <w:b w:val="0"/>
      <w:bCs w:val="0"/>
      <w:color w:val="000000"/>
      <w:sz w:val="40"/>
      <w:szCs w:val="40"/>
    </w:rPr>
  </w:style>
  <w:style w:type="paragraph" w:styleId="Subtitle">
    <w:name w:val="Subtitle"/>
    <w:basedOn w:val="Normal"/>
    <w:next w:val="Normal"/>
    <w:pPr>
      <w:spacing w:after="120" w:line="252.00000000000003" w:lineRule="auto"/>
    </w:pPr>
    <w:rPr>
      <w:rFonts w:ascii="Arial" w:cs="Arial" w:eastAsia="Arial" w:hAnsi="Arial"/>
      <w:i w:val="1"/>
      <w:iCs w:val="1"/>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