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CellMar>
          <w:top w:w="141" w:type="dxa"/>
          <w:bottom w:w="141" w:type="dxa"/>
          <w:left w:w="141" w:type="dxa"/>
          <w:right w:w="141" w:type="dxa"/>
        </w:tblCellMar>
      </w:tblPr>
      <w:tblGrid>
        <w:gridCol w:w="9866"/>
      </w:tblGrid>
      <w:tr>
        <w:tc>
          <w:tcPr>
            <w:tcW w:type="dxa" w:w="9866"/>
            <w:shd w:val="clear" w:color="auto" w:fill="1F3A5F"/>
          </w:tcPr>
          <w:p>
            <w:pPr>
              <w:jc w:val="left"/>
            </w:pPr>
            <w:r>
              <w:rPr>
                <w:b/>
                <w:color w:val="C9D6E8"/>
                <w:sz w:val="16"/>
              </w:rPr>
              <w:t>NOTE À L'ATTENTION DU GOUVERNEMENT — CONFIDENTIEL</w:t>
            </w:r>
          </w:p>
          <w:p>
            <w:r>
              <w:rPr>
                <w:b/>
                <w:color w:val="FFFFFF"/>
                <w:sz w:val="30"/>
              </w:rPr>
              <w:t>Pourquoi limiter le changement climatique est important pour le Niger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CellMar>
          <w:top w:w="45" w:type="dxa"/>
          <w:bottom w:w="45" w:type="dxa"/>
          <w:left w:w="45" w:type="dxa"/>
          <w:right w:w="45" w:type="dxa"/>
        </w:tblCellMar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17"/>
              </w:rPr>
              <w:t xml:space="preserve">À : </w:t>
            </w:r>
            <w:r>
              <w:rPr>
                <w:sz w:val="17"/>
              </w:rPr>
              <w:t>Ministre de l'Environnement et chef de la délégation nigérienne à la CCNUCC</w:t>
            </w:r>
          </w:p>
        </w:tc>
        <w:tc>
          <w:tcPr>
            <w:tcW w:type="dxa" w:w="4933"/>
          </w:tcPr>
          <w:p>
            <w:r>
              <w:rPr>
                <w:b/>
                <w:sz w:val="17"/>
              </w:rPr>
              <w:t xml:space="preserve">De : </w:t>
            </w:r>
            <w:r>
              <w:rPr>
                <w:sz w:val="17"/>
              </w:rPr>
              <w:t>Conseiller·ère climat, cellule de négociation</w:t>
            </w:r>
          </w:p>
        </w:tc>
      </w:tr>
      <w:tr>
        <w:tc>
          <w:tcPr>
            <w:tcW w:type="dxa" w:w="4933"/>
          </w:tcPr>
          <w:p>
            <w:r>
              <w:rPr>
                <w:b/>
                <w:sz w:val="17"/>
              </w:rPr>
              <w:t xml:space="preserve">Date : </w:t>
            </w:r>
            <w:r>
              <w:rPr>
                <w:sz w:val="17"/>
              </w:rPr>
              <w:t>14 octobre 2026</w:t>
            </w:r>
          </w:p>
        </w:tc>
        <w:tc>
          <w:tcPr>
            <w:tcW w:type="dxa" w:w="4933"/>
          </w:tcPr>
          <w:p>
            <w:r>
              <w:rPr>
                <w:b/>
                <w:sz w:val="17"/>
              </w:rPr>
              <w:t xml:space="preserve">Objet : </w:t>
            </w:r>
            <w:r>
              <w:rPr>
                <w:sz w:val="17"/>
              </w:rPr>
              <w:t>Ce que le Niger risque de perdre — et ce qu'il gagnerait si le réchauffement est limité</w:t>
            </w:r>
          </w:p>
        </w:tc>
      </w:tr>
    </w:tbl>
    <w:p>
      <w:pPr>
        <w:spacing w:after="0" w:before="0"/>
      </w:pPr>
      <w:r/>
    </w:p>
    <w:tbl>
      <w:tblPr>
        <w:tblW w:type="auto" w:w="0"/>
        <w:tblLook w:firstColumn="1" w:firstRow="1" w:lastColumn="0" w:lastRow="0" w:noHBand="0" w:noVBand="1" w:val="04A0"/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9866"/>
      </w:tblGrid>
      <w:tr>
        <w:tc>
          <w:tcPr>
            <w:tcW w:type="dxa" w:w="9866"/>
            <w:shd w:val="clear" w:color="auto" w:fill="FBEDEA"/>
          </w:tcPr>
          <w:p>
            <w:r>
              <w:rPr>
                <w:b/>
                <w:color w:val="A6261D"/>
                <w:sz w:val="19"/>
              </w:rPr>
              <w:t>MESSAGE PRINCIPAL</w:t>
            </w:r>
          </w:p>
          <w:p>
            <w:r>
              <w:rPr>
                <w:b/>
                <w:sz w:val="20"/>
              </w:rPr>
              <w:t xml:space="preserve">Le Niger a fondé son économie sur ce que la chaleur menace en premier : une agriculture et un élevage pluviaux qui pèsent près de 40 % du PIB et font vivre plus de 80 % de la population. </w:t>
            </w:r>
            <w:r>
              <w:rPr>
                <w:sz w:val="20"/>
              </w:rPr>
              <w:t xml:space="preserve">Selon le Climate Impact Explorer, un réchauffement mondial de 3 °C au lieu de 1,5 °C ferait passer la part du territoire exposée chaque année aux vagues de chaleur de </w:t>
            </w:r>
            <w:r>
              <w:rPr>
                <w:b/>
                <w:sz w:val="20"/>
                <w:highlight w:val="yellow"/>
              </w:rPr>
              <w:t>[__ %]</w:t>
            </w:r>
            <w:r>
              <w:rPr>
                <w:sz w:val="20"/>
              </w:rPr>
              <w:t xml:space="preserve"> à </w:t>
            </w:r>
            <w:r>
              <w:rPr>
                <w:b/>
                <w:sz w:val="20"/>
                <w:highlight w:val="yellow"/>
              </w:rPr>
              <w:t>[__ %]</w:t>
            </w:r>
            <w:r>
              <w:rPr>
                <w:sz w:val="20"/>
              </w:rPr>
              <w:t xml:space="preserve"> et celle exposée aux pertes de récoltes de </w:t>
            </w:r>
            <w:r>
              <w:rPr>
                <w:b/>
                <w:sz w:val="20"/>
                <w:highlight w:val="yellow"/>
              </w:rPr>
              <w:t>[__ %]</w:t>
            </w:r>
            <w:r>
              <w:rPr>
                <w:sz w:val="20"/>
              </w:rPr>
              <w:t xml:space="preserve"> à </w:t>
            </w:r>
            <w:r>
              <w:rPr>
                <w:b/>
                <w:sz w:val="20"/>
                <w:highlight w:val="yellow"/>
              </w:rPr>
              <w:t>[__ %]</w:t>
            </w:r>
            <w:r>
              <w:rPr>
                <w:sz w:val="20"/>
              </w:rPr>
              <w:t xml:space="preserve"> — un choc qui pourrait amputer le PIB annuel de jusqu'à 11,9 % d'ici 2050 (Banque mondiale, 2022). </w:t>
            </w:r>
            <w:r>
              <w:rPr>
                <w:b/>
                <w:sz w:val="20"/>
              </w:rPr>
              <w:t>Le Niger, qui n'émet qu'une part infime des gaz à effet de serre mondiaux, a donc un intérêt national direct à exiger une élimination rapide des émissions mondiales et l'objectif de 1,5 °C.</w:t>
            </w:r>
          </w:p>
        </w:tc>
      </w:tr>
    </w:tbl>
    <w:p>
      <w:pPr>
        <w:keepNext/>
        <w:spacing w:before="100" w:after="40"/>
        <w:pBdr>
          <w:bottom w:val="single" w:sz="6" w:space="1" w:color="1F3A5F"/>
        </w:pBdr>
      </w:pPr>
      <w:r>
        <w:rPr>
          <w:b/>
          <w:color w:val="1F3A5F"/>
          <w:sz w:val="21"/>
        </w:rPr>
        <w:t>POURQUOI LE NIGER EST PARTICULIÈREMENT EXPOSÉ</w:t>
      </w:r>
    </w:p>
    <w:p>
      <w:pPr>
        <w:pStyle w:val="ListBullet"/>
        <w:spacing w:after="20"/>
        <w:ind w:left="283"/>
      </w:pPr>
      <w:r>
        <w:rPr>
          <w:b/>
        </w:rPr>
        <w:t xml:space="preserve">Une économie « à ciel ouvert » : </w:t>
      </w:r>
      <w:r>
        <w:t>l'agriculture et l'élevage représentent près de 40 % du PIB et plus de 80 % des emplois ; ils dépendent presque entièrement des pluies (Banque mondiale, 2024).</w:t>
      </w:r>
    </w:p>
    <w:p>
      <w:pPr>
        <w:pStyle w:val="ListBullet"/>
        <w:spacing w:after="20"/>
        <w:ind w:left="283"/>
      </w:pPr>
      <w:r>
        <w:rPr>
          <w:b/>
        </w:rPr>
        <w:t xml:space="preserve">Des chocs déjà fréquents : </w:t>
      </w:r>
      <w:r>
        <w:t>les sécheresses de 2005 et 2010 ont provoqué de graves crises alimentaires ; en 2024, les inondations ont fait au moins 270 morts et environ 700 000 sinistrés (Al Jazeera, 2024).</w:t>
      </w:r>
    </w:p>
    <w:p>
      <w:pPr>
        <w:pStyle w:val="ListBullet"/>
        <w:spacing w:after="20"/>
        <w:ind w:left="283"/>
      </w:pPr>
      <w:r>
        <w:rPr>
          <w:b/>
        </w:rPr>
        <w:t xml:space="preserve">Une demande qui croît vite : </w:t>
      </w:r>
      <w:r>
        <w:t>la croissance démographique, l'une des plus rapides au monde, augmente chaque année les besoins en nourriture, en eau et en emplois que le climat rend plus difficiles à satisfaire.</w:t>
      </w:r>
    </w:p>
    <w:p>
      <w:pPr>
        <w:keepNext/>
        <w:spacing w:before="100" w:after="40"/>
        <w:pBdr>
          <w:bottom w:val="single" w:sz="6" w:space="1" w:color="1F3A5F"/>
        </w:pBdr>
      </w:pPr>
      <w:r>
        <w:rPr>
          <w:b/>
          <w:color w:val="1F3A5F"/>
          <w:sz w:val="21"/>
        </w:rPr>
        <w:t>TROIS IMPACTS PRIORITAIRES : 1,5 °C CONTRE 3 °C</w:t>
      </w:r>
    </w:p>
    <w:p>
      <w:pPr>
        <w:spacing w:after="40" w:before="0"/>
      </w:pPr>
      <w:r>
        <w:rPr>
          <w:i/>
          <w:sz w:val="16"/>
        </w:rPr>
        <w:t xml:space="preserve">Source : Climate Impact Explorer (Climate Analytics), Niger, médiane des modèles ; </w:t>
      </w:r>
      <w:r>
        <w:rPr>
          <w:i/>
          <w:sz w:val="16"/>
        </w:rPr>
        <w:t>horizon : niveau de réchauffement atteint (≈ 2050 pour une trajectoire à 3 °C en 2100). Les fourchettes entre crochets reflètent l'incertitude des modèles.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6" w:type="dxa"/>
          <w:bottom w:w="56" w:type="dxa"/>
          <w:left w:w="56" w:type="dxa"/>
          <w:right w:w="56" w:type="dxa"/>
        </w:tblCellMar>
      </w:tblPr>
      <w:tblGrid>
        <w:gridCol w:w="2041"/>
        <w:gridCol w:w="1304"/>
        <w:gridCol w:w="1304"/>
        <w:gridCol w:w="5216"/>
      </w:tblGrid>
      <w:tr>
        <w:tc>
          <w:tcPr>
            <w:tcW w:type="dxa" w:w="204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Impact (indicateur CIE)</w:t>
            </w:r>
          </w:p>
        </w:tc>
        <w:tc>
          <w:tcPr>
            <w:tcW w:type="dxa" w:w="130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À 1,5 °C</w:t>
            </w:r>
          </w:p>
        </w:tc>
        <w:tc>
          <w:tcPr>
            <w:tcW w:type="dxa" w:w="130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À 3 °C</w:t>
            </w:r>
          </w:p>
        </w:tc>
        <w:tc>
          <w:tcPr>
            <w:tcW w:type="dxa" w:w="5216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Pourquoi cela compte pour le Niger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7"/>
              </w:rPr>
              <w:t>1. Chaleur extrême</w:t>
            </w:r>
            <w:r>
              <w:rPr>
                <w:i/>
                <w:sz w:val="17"/>
              </w:rPr>
              <w:br/>
              <w:t>Terres exposées chaque année à une vague de chaleur (% du territoire)</w:t>
            </w:r>
          </w:p>
        </w:tc>
        <w:tc>
          <w:tcPr>
            <w:tcW w:type="dxa" w:w="1304"/>
            <w:shd w:val="clear" w:color="auto" w:fill="EAF1EA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[__ %]</w:t>
            </w:r>
            <w:r>
              <w:rPr>
                <w:sz w:val="17"/>
              </w:rPr>
              <w:br/>
              <w:t>(fourchette [__–__ %])</w:t>
            </w:r>
          </w:p>
        </w:tc>
        <w:tc>
          <w:tcPr>
            <w:tcW w:type="dxa" w:w="1304"/>
            <w:shd w:val="clear" w:color="auto" w:fill="FBEDEA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[__ %]</w:t>
            </w:r>
            <w:r>
              <w:rPr>
                <w:sz w:val="17"/>
              </w:rPr>
              <w:br/>
              <w:t>(fourchette [__–__ %])</w:t>
            </w:r>
          </w:p>
        </w:tc>
        <w:tc>
          <w:tcPr>
            <w:tcW w:type="dxa" w:w="5216"/>
          </w:tcPr>
          <w:p>
            <w:r>
              <w:rPr>
                <w:sz w:val="17"/>
              </w:rPr>
              <w:t>Le travail agricole, l'élevage et le BTP se font en plein air, souvent sans électricité ni climatisation. Le profil GIZ/PIK projette ≈ 50 jours très chauds de plus par an et une mortalité liée à la chaleur multipliée par 3 d'ici 2080 dans un scénario d'émissions élevées.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7"/>
              </w:rPr>
              <w:t>2. Pertes de récoltes</w:t>
            </w:r>
            <w:r>
              <w:rPr>
                <w:i/>
                <w:sz w:val="17"/>
              </w:rPr>
              <w:br/>
              <w:t>Terres exposées chaque année à des pertes de récoltes (% du territoire)</w:t>
            </w:r>
          </w:p>
        </w:tc>
        <w:tc>
          <w:tcPr>
            <w:tcW w:type="dxa" w:w="1304"/>
            <w:shd w:val="clear" w:color="auto" w:fill="EAF1EA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[__ %]</w:t>
            </w:r>
            <w:r>
              <w:rPr>
                <w:sz w:val="17"/>
              </w:rPr>
              <w:br/>
              <w:t>(fourchette [__–__ %])</w:t>
            </w:r>
          </w:p>
        </w:tc>
        <w:tc>
          <w:tcPr>
            <w:tcW w:type="dxa" w:w="1304"/>
            <w:shd w:val="clear" w:color="auto" w:fill="FBEDEA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[__ %]</w:t>
            </w:r>
            <w:r>
              <w:rPr>
                <w:sz w:val="17"/>
              </w:rPr>
              <w:br/>
              <w:t>(fourchette [__–__ %])</w:t>
            </w:r>
          </w:p>
        </w:tc>
        <w:tc>
          <w:tcPr>
            <w:tcW w:type="dxa" w:w="5216"/>
          </w:tcPr>
          <w:p>
            <w:r>
              <w:rPr>
                <w:sz w:val="17"/>
              </w:rPr>
              <w:t>Mil et sorgho nourrissent le pays. Le réchauffement passé a déjà réduit les rendements de mil de 10–20 % en Afrique de l'Ouest (Sultan et al., 2019). Au-delà de +2 °C locaux, la hausse des températures l'emporte sur tout gain de pluie (Sultan et al., 2013). Une mauvaise année = hausse des prix, malnutrition, décapitalisation du bétail.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7"/>
              </w:rPr>
              <w:t>3. Inondations fluviales</w:t>
            </w:r>
            <w:r>
              <w:rPr>
                <w:i/>
                <w:sz w:val="17"/>
              </w:rPr>
              <w:br/>
              <w:t>Population exposée chaque année aux crues fluviales (% de la population)</w:t>
            </w:r>
          </w:p>
        </w:tc>
        <w:tc>
          <w:tcPr>
            <w:tcW w:type="dxa" w:w="1304"/>
            <w:shd w:val="clear" w:color="auto" w:fill="EAF1EA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[__ %]</w:t>
            </w:r>
            <w:r>
              <w:rPr>
                <w:sz w:val="17"/>
              </w:rPr>
              <w:br/>
              <w:t>(fourchette [__–__ %])</w:t>
            </w:r>
          </w:p>
        </w:tc>
        <w:tc>
          <w:tcPr>
            <w:tcW w:type="dxa" w:w="1304"/>
            <w:shd w:val="clear" w:color="auto" w:fill="FBEDEA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[__ %]</w:t>
            </w:r>
            <w:r>
              <w:rPr>
                <w:sz w:val="17"/>
              </w:rPr>
              <w:br/>
              <w:t>(fourchette [__–__ %])</w:t>
            </w:r>
          </w:p>
        </w:tc>
        <w:tc>
          <w:tcPr>
            <w:tcW w:type="dxa" w:w="5216"/>
          </w:tcPr>
          <w:p>
            <w:r>
              <w:rPr>
                <w:sz w:val="17"/>
              </w:rPr>
              <w:t>Niamey, la vallée du fleuve et les cultures irriguées concentrent population, infrastructures et production de riz. En 2020, le fleuve Niger a atteint son plus haut niveau depuis 1929 et paralysé la capitale (Al Jazeera, 2020). Le même pays subit sécheresses et crues : il faut s'adapter aux deux.</w:t>
            </w:r>
          </w:p>
        </w:tc>
      </w:tr>
    </w:tbl>
    <w:p>
      <w:pPr>
        <w:keepNext/>
        <w:spacing w:before="100" w:after="40"/>
        <w:pageBreakBefore/>
        <w:pBdr>
          <w:bottom w:val="single" w:sz="6" w:space="1" w:color="1F3A5F"/>
        </w:pBdr>
      </w:pPr>
      <w:r>
        <w:rPr>
          <w:b/>
          <w:color w:val="1F3A5F"/>
          <w:sz w:val="21"/>
        </w:rPr>
        <w:t>CE QUE MONTRE LE GRAPHIQUE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6" w:type="dxa"/>
          <w:bottom w:w="56" w:type="dxa"/>
          <w:left w:w="56" w:type="dxa"/>
          <w:right w:w="56" w:type="dxa"/>
        </w:tblCellMar>
      </w:tblPr>
      <w:tblGrid>
        <w:gridCol w:w="9866"/>
      </w:tblGrid>
      <w:tr>
        <w:trPr>
          <w:trHeight w:val="3685"/>
        </w:trPr>
        <w:tc>
          <w:tcPr>
            <w:tcW w:type="dxa" w:w="9866"/>
            <w:shd w:val="clear" w:color="auto" w:fill="F4F4F4"/>
            <w:vAlign w:val="center"/>
          </w:tcPr>
          <w:p>
            <w:pPr>
              <w:jc w:val="center"/>
            </w:pPr>
            <w:r>
              <w:rPr>
                <w:b/>
                <w:sz w:val="17"/>
                <w:highlight w:val="yellow"/>
              </w:rPr>
              <w:t>[INSÉRER ICI la capture du Climate Impact Explorer — Niger, « Terres exposées aux pertes de récoltes », courbes 1,5 °C et 3 °C (ou scénarios « Politiques actuelles » vs « 1,5 °C »)]</w:t>
              <w:br/>
              <w:br/>
              <w:br/>
            </w:r>
          </w:p>
        </w:tc>
      </w:tr>
    </w:tbl>
    <w:p>
      <w:pPr>
        <w:spacing w:after="40" w:before="0"/>
      </w:pPr>
      <w:r>
        <w:rPr>
          <w:b/>
          <w:sz w:val="16"/>
        </w:rPr>
        <w:t xml:space="preserve">Figure 1. </w:t>
      </w:r>
      <w:r>
        <w:rPr>
          <w:i/>
          <w:sz w:val="16"/>
        </w:rPr>
        <w:t xml:space="preserve">À retenir : jusqu'à ≈ 2030, les deux trajectoires sont proches — l'essentiel de l'écart se creuse ensuite. La surface entre les deux courbes, c'est ce que le Niger gagne si le monde limite le réchauffement à 1,5 °C. Les bandes colorées montrent l'incertitude des modèles : même leur bas de fourchette à 3 °C dépasse </w:t>
      </w:r>
      <w:r>
        <w:rPr>
          <w:b/>
          <w:sz w:val="16"/>
          <w:highlight w:val="yellow"/>
        </w:rPr>
        <w:t>[à vérifier sur le graphique]</w:t>
      </w:r>
      <w:r>
        <w:rPr>
          <w:i/>
          <w:sz w:val="16"/>
        </w:rPr>
        <w:t xml:space="preserve"> le haut de fourchette à 1,5 °C. </w:t>
      </w:r>
      <w:r>
        <w:rPr>
          <w:i/>
          <w:sz w:val="16"/>
        </w:rPr>
        <w:t>Source : Climate Impact Explorer, Climate Analytics.</w:t>
      </w:r>
    </w:p>
    <w:p>
      <w:pPr>
        <w:keepNext/>
        <w:spacing w:before="100" w:after="40"/>
        <w:pBdr>
          <w:bottom w:val="single" w:sz="6" w:space="1" w:color="1F3A5F"/>
        </w:pBdr>
      </w:pPr>
      <w:r>
        <w:rPr>
          <w:b/>
          <w:color w:val="1F3A5F"/>
          <w:sz w:val="21"/>
        </w:rPr>
        <w:t>IMPLICATIONS POUR L'INTÉRÊT NATIONAL</w:t>
      </w:r>
    </w:p>
    <w:p>
      <w:pPr>
        <w:spacing w:after="40" w:before="0"/>
      </w:pPr>
      <w:r>
        <w:rPr>
          <w:b/>
        </w:rPr>
        <w:t xml:space="preserve">1. Le coût économique se compte en points de PIB. </w:t>
      </w:r>
      <w:r>
        <w:t>La Banque mondiale (2022) estime qu'en 2050 le changement climatique réduirait le PIB annuel du Niger de 2,2 % dans un scénario humide et optimiste, mais de 11,9 % dans un scénario sec et pessimiste — la perte la plus élevée des cinq pays du G5 Sahel. Ces chiffres sont probablement sous-estimés : ils n'intègrent ni les migrations, ni les conflits, ni la dégradation des écosystèmes.</w:t>
      </w:r>
    </w:p>
    <w:p>
      <w:pPr>
        <w:spacing w:after="40" w:before="0"/>
      </w:pPr>
      <w:r>
        <w:rPr>
          <w:b/>
        </w:rPr>
        <w:t xml:space="preserve">2. Le risque principal est une cascade, pas un chiffre isolé. </w:t>
      </w:r>
      <w:r>
        <w:t>Une année de chaleur et de pluies irrégulières → pertes de récoltes et de pâturages → hausse des prix des céréales et vente forcée du bétail → malnutrition, endettement des ménages, départs vers les villes et tensions entre agriculteurs et éleveurs → dépenses d'urgence qui évincent l'investissement. Plus le réchauffement est élevé, plus ces années « noires » deviennent la norme.</w:t>
      </w:r>
    </w:p>
    <w:p>
      <w:pPr>
        <w:spacing w:after="40" w:before="0"/>
      </w:pPr>
      <w:r>
        <w:rPr>
          <w:b/>
        </w:rPr>
        <w:t xml:space="preserve">3. L'adaptation a des limites que seule l'atténuation mondiale repousse. </w:t>
      </w:r>
      <w:r>
        <w:t>Irrigation, variétés résistantes et assurance récolte sont indispensables, mais coûteuses ; au-delà d'environ +2 °C locaux, aucun surcroît de pluie ne compense la perte de rendement due à la chaleur (Sultan et al., 2013). Chaque dixième de degré évité réduit la facture d'adaptation que le Niger ne peut pas financer seul.</w:t>
      </w:r>
    </w:p>
    <w:p>
      <w:pPr>
        <w:spacing w:after="40" w:before="0"/>
      </w:pPr>
      <w:r>
        <w:rPr>
          <w:b/>
        </w:rPr>
        <w:t xml:space="preserve">Recommandations pour la négociation : </w:t>
      </w:r>
      <w:r>
        <w:t>(i) défendre l'objectif de 1,5 °C et exiger des grands émetteurs des CDN alignées sur une sortie rapide des combustibles fossiles ; (ii) conditionner notre soutien à un financement de l'adaptation accru et accessible (procédures simplifiées pour les PMA) ; (iii) mobiliser le fonds « pertes et préjudices » pour les sécheresses et inondations, en alliance avec le Groupe africain et les PMA.</w:t>
      </w:r>
    </w:p>
    <w:p>
      <w:pPr>
        <w:keepNext/>
        <w:spacing w:before="80" w:after="40"/>
        <w:pBdr>
          <w:bottom w:val="single" w:sz="6" w:space="1" w:color="1F3A5F"/>
        </w:pBdr>
      </w:pPr>
      <w:r>
        <w:rPr>
          <w:b/>
          <w:color w:val="1F3A5F"/>
          <w:sz w:val="21"/>
        </w:rPr>
        <w:t>CE QUE LES DONNÉES DISENT — ET NE DISENT PAS</w:t>
      </w:r>
    </w:p>
    <w:p>
      <w:pPr>
        <w:spacing w:after="40" w:before="0"/>
      </w:pPr>
      <w:r>
        <w:rPr>
          <w:sz w:val="17"/>
        </w:rPr>
        <w:t xml:space="preserve">La hausse de la chaleur est le signal le plus robuste : tous les modèles vont dans le même sens. </w:t>
      </w:r>
      <w:r>
        <w:rPr>
          <w:b/>
          <w:sz w:val="17"/>
        </w:rPr>
        <w:t>Pour les pluies, les modèles divergent jusque sur le signe du changement</w:t>
      </w:r>
      <w:r>
        <w:rPr>
          <w:sz w:val="17"/>
        </w:rPr>
        <w:t xml:space="preserve"> ; certains projettent même de légers gains de rendement du mil grâce au CO₂ (GIZ/PIK, 2021). Le risque à retenir n'est donc pas une baisse moyenne certaine, mais une variabilité accrue — plus d'années de sécheresse ET de crues. Les chiffres sont des projections, pas des prévisions ; ils ne tiennent pas compte de notre vulnérabilité sociale, qui aggrave les impacts.</w:t>
      </w:r>
    </w:p>
    <w:p>
      <w:r>
        <w:br w:type="page"/>
      </w:r>
    </w:p>
    <w:p>
      <w:pPr>
        <w:keepNext/>
        <w:spacing w:before="0" w:after="40"/>
        <w:pBdr>
          <w:bottom w:val="single" w:sz="6" w:space="1" w:color="1F3A5F"/>
        </w:pBdr>
      </w:pPr>
      <w:r>
        <w:rPr>
          <w:b/>
          <w:color w:val="1F3A5F"/>
          <w:sz w:val="21"/>
        </w:rPr>
        <w:t>RÉFÉRENCES</w:t>
      </w:r>
    </w:p>
    <w:p>
      <w:pPr>
        <w:spacing w:after="60" w:before="0"/>
        <w:ind w:left="340" w:hanging="340"/>
      </w:pPr>
      <w:r>
        <w:rPr>
          <w:sz w:val="17"/>
        </w:rPr>
        <w:t>Climate Analytics (2026). Climate Impact Explorer — Niger. https://climate-impact-explorer.climateanalytics.org (consulté le [date]). Indicateurs : exposition aux vagues de chaleur, aux pertes de récoltes et aux crues fluviales.</w:t>
      </w:r>
    </w:p>
    <w:p>
      <w:pPr>
        <w:spacing w:after="60" w:before="0"/>
        <w:ind w:left="340" w:hanging="340"/>
      </w:pPr>
      <w:r>
        <w:rPr>
          <w:sz w:val="17"/>
        </w:rPr>
        <w:t>Banque mondiale / World Bank (2022). G5 Sahel Region Country Climate and Development Report. CCDR Series. Washington, DC : World Bank. http://hdl.handle.net/10986/37620</w:t>
      </w:r>
    </w:p>
    <w:p>
      <w:pPr>
        <w:spacing w:after="60" w:before="0"/>
        <w:ind w:left="340" w:hanging="340"/>
      </w:pPr>
      <w:r>
        <w:rPr>
          <w:sz w:val="17"/>
        </w:rPr>
        <w:t>GIZ &amp; PIK (2021). Climate Risk Profile: Niger. Bonn/Potsdam : Deutsche Gesellschaft für Internationale Zusammenarbeit et Potsdam Institute for Climate Impact Research. https://www.adaptationcommunity.net/wp-content/uploads/2021/02/GIZ_Climate-risk-profile-Niger_EN_final.pdf</w:t>
      </w:r>
    </w:p>
    <w:p>
      <w:pPr>
        <w:spacing w:after="60" w:before="0"/>
        <w:ind w:left="340" w:hanging="340"/>
      </w:pPr>
      <w:r>
        <w:rPr>
          <w:sz w:val="17"/>
        </w:rPr>
        <w:t>Sultan, B., Defrance, D. &amp; Iizumi, T. (2019). Evidence of crop production losses in West Africa due to historical global warming in two crop models. Scientific Reports, 9, 12834.</w:t>
      </w:r>
    </w:p>
    <w:p>
      <w:pPr>
        <w:spacing w:after="60" w:before="0"/>
        <w:ind w:left="340" w:hanging="340"/>
      </w:pPr>
      <w:r>
        <w:rPr>
          <w:sz w:val="17"/>
        </w:rPr>
        <w:t>Sultan, B. et al. (2013). Assessing climate change impacts on sorghum and millet yields in the Sudanian and Sahelian savannas of West Africa. Environmental Research Letters, 8, 014040.</w:t>
      </w:r>
    </w:p>
    <w:p>
      <w:pPr>
        <w:spacing w:after="60" w:before="0"/>
        <w:ind w:left="340" w:hanging="340"/>
      </w:pPr>
      <w:r>
        <w:rPr>
          <w:sz w:val="17"/>
        </w:rPr>
        <w:t>Banque mondiale / World Bank (2024, 28 juin). The World Bank Supports Food Security and Climate Resilience for Households in Niger [communiqué de presse]. https://www.worldbank.org/en/news/press-release/2024/07/01/the-world-bank-supports-food-security-and-climate-resilience-for-households-in-niger</w:t>
      </w:r>
    </w:p>
    <w:p>
      <w:pPr>
        <w:spacing w:after="60" w:before="0"/>
        <w:ind w:left="340" w:hanging="340"/>
      </w:pPr>
      <w:r>
        <w:rPr>
          <w:sz w:val="17"/>
        </w:rPr>
        <w:t>Al Jazeera (2020, 29 août). Niger flooding: At least 45 killed, 226,000 displaced. https://www.aljazeera.com/news/2020/08/niger-flooding-45-killed-226000-displaced-200829064145712.html</w:t>
      </w:r>
    </w:p>
    <w:p>
      <w:pPr>
        <w:spacing w:after="60" w:before="0"/>
        <w:ind w:left="340" w:hanging="340"/>
      </w:pPr>
      <w:r>
        <w:rPr>
          <w:sz w:val="17"/>
        </w:rPr>
        <w:t>Al Jazeera (2024, septembre). Inondations au Niger : au moins 270 morts et environ 700 000 sinistrés depuis juin. [vérifier le titre exact et ajouter l'URL]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