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927"/>
        <w:gridCol w:w="5556"/>
        <w:gridCol w:w="1927"/>
      </w:tblGrid>
      <w:tr>
        <w:tc>
          <w:tcPr>
            <w:tcW w:type="dxa" w:w="1928"/>
            <w:vAlign w:val="center"/>
          </w:tcPr>
          <w:p>
            <w:r>
              <w:drawing>
                <wp:inline>
                  <wp:extent cx="1116000" cy="112126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1121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00000"/>
                <w:sz w:val="28"/>
              </w:rPr>
              <w:t>A</w:t>
            </w:r>
            <w:r>
              <w:rPr>
                <w:rFonts w:ascii="Times New Roman" w:hAnsi="Times New Roman"/>
                <w:b/>
                <w:sz w:val="28"/>
              </w:rPr>
              <w:t>bdou</w:t>
            </w:r>
            <w:r>
              <w:rPr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color w:val="C00000"/>
                <w:sz w:val="28"/>
              </w:rPr>
              <w:t>M</w:t>
            </w:r>
            <w:r>
              <w:rPr>
                <w:rFonts w:ascii="Times New Roman" w:hAnsi="Times New Roman"/>
                <w:b/>
                <w:sz w:val="28"/>
              </w:rPr>
              <w:t>oumouni</w:t>
            </w:r>
            <w:r>
              <w:rPr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color w:val="C00000"/>
                <w:sz w:val="28"/>
              </w:rPr>
              <w:t>U</w:t>
            </w:r>
            <w:r>
              <w:rPr>
                <w:rFonts w:ascii="Times New Roman" w:hAnsi="Times New Roman"/>
                <w:b/>
                <w:sz w:val="28"/>
              </w:rPr>
              <w:t>niversity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color w:val="6AA84F"/>
                <w:sz w:val="19"/>
              </w:rPr>
              <w:t>I</w:t>
            </w:r>
            <w:r>
              <w:rPr>
                <w:rFonts w:ascii="Times New Roman" w:hAnsi="Times New Roman"/>
                <w:b/>
                <w:sz w:val="19"/>
              </w:rPr>
              <w:t>nternational</w:t>
            </w:r>
            <w:r>
              <w:rPr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color w:val="6AA84F"/>
                <w:sz w:val="19"/>
              </w:rPr>
              <w:t>M</w:t>
            </w:r>
            <w:r>
              <w:rPr>
                <w:rFonts w:ascii="Times New Roman" w:hAnsi="Times New Roman"/>
                <w:b/>
                <w:sz w:val="19"/>
              </w:rPr>
              <w:t>aster</w:t>
            </w:r>
            <w:r>
              <w:rPr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color w:val="6AA84F"/>
                <w:sz w:val="19"/>
              </w:rPr>
              <w:t>P</w:t>
            </w:r>
            <w:r>
              <w:rPr>
                <w:rFonts w:ascii="Times New Roman" w:hAnsi="Times New Roman"/>
                <w:b/>
                <w:sz w:val="19"/>
              </w:rPr>
              <w:t>rogram</w:t>
            </w:r>
            <w:r>
              <w:rPr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sz w:val="19"/>
              </w:rPr>
              <w:t>in</w:t>
            </w:r>
            <w:r>
              <w:rPr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color w:val="6AA84F"/>
                <w:sz w:val="19"/>
              </w:rPr>
              <w:t>E</w:t>
            </w:r>
            <w:r>
              <w:rPr>
                <w:rFonts w:ascii="Times New Roman" w:hAnsi="Times New Roman"/>
                <w:b/>
                <w:sz w:val="19"/>
              </w:rPr>
              <w:t>nergy</w:t>
            </w:r>
            <w:r>
              <w:rPr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sz w:val="19"/>
              </w:rPr>
              <w:t>and</w:t>
            </w:r>
            <w:r>
              <w:rPr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color w:val="6AA84F"/>
                <w:sz w:val="19"/>
              </w:rPr>
              <w:t>G</w:t>
            </w:r>
            <w:r>
              <w:rPr>
                <w:rFonts w:ascii="Times New Roman" w:hAnsi="Times New Roman"/>
                <w:b/>
                <w:sz w:val="19"/>
              </w:rPr>
              <w:t>reen</w:t>
            </w:r>
            <w:r>
              <w:rPr>
                <w:sz w:val="19"/>
              </w:rPr>
              <w:t xml:space="preserve"> </w:t>
            </w:r>
            <w:r>
              <w:rPr>
                <w:rFonts w:ascii="Times New Roman" w:hAnsi="Times New Roman"/>
                <w:b/>
                <w:color w:val="6AA84F"/>
                <w:sz w:val="19"/>
              </w:rPr>
              <w:t>H</w:t>
            </w:r>
            <w:r>
              <w:rPr>
                <w:rFonts w:ascii="Times New Roman" w:hAnsi="Times New Roman"/>
                <w:b/>
                <w:sz w:val="19"/>
              </w:rPr>
              <w:t>ydrogen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(IMP-EGH)</w:t>
            </w:r>
          </w:p>
        </w:tc>
        <w:tc>
          <w:tcPr>
            <w:tcW w:type="dxa" w:w="1928"/>
            <w:vAlign w:val="center"/>
          </w:tcPr>
          <w:p>
            <w:pPr>
              <w:jc w:val="right"/>
            </w:pPr>
            <w:r>
              <w:drawing>
                <wp:inline>
                  <wp:extent cx="1188000" cy="422577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peg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22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120"/>
        <w:jc w:val="center"/>
        <w:pBdr>
          <w:bottom w:val="single" w:sz="18" w:space="1" w:color="A59F93"/>
        </w:pBdr>
      </w:pPr>
    </w:p>
    <w:p>
      <w:pPr>
        <w:spacing w:after="0" w:before="3000"/>
        <w:jc w:val="center"/>
      </w:pPr>
    </w:p>
    <w:p>
      <w:pPr>
        <w:spacing w:after="200" w:before="0"/>
        <w:jc w:val="center"/>
      </w:pPr>
      <w:r>
        <w:rPr>
          <w:rFonts w:ascii="Times New Roman" w:hAnsi="Times New Roman"/>
          <w:b/>
          <w:i w:val="0"/>
          <w:sz w:val="60"/>
        </w:rPr>
        <w:t>Model Answers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/>
          <w:sz w:val="32"/>
        </w:rPr>
        <w:t>Power-to-X (PtX)</w:t>
      </w:r>
    </w:p>
    <w:p>
      <w:pPr>
        <w:spacing w:after="440" w:before="0"/>
        <w:jc w:val="center"/>
      </w:pPr>
      <w:r>
        <w:rPr>
          <w:rFonts w:ascii="Times New Roman" w:hAnsi="Times New Roman"/>
          <w:b w:val="0"/>
          <w:i w:val="0"/>
          <w:sz w:val="24"/>
        </w:rPr>
        <w:t>Part 1: Foundations     Part 2: Pathways     Case-study projects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4"/>
        </w:rPr>
        <w:t>Worked solutions to the three 1-hour subjects (A, B, C)</w:t>
      </w:r>
    </w:p>
    <w:p>
      <w:pPr>
        <w:spacing w:after="3000" w:before="0"/>
        <w:jc w:val="center"/>
      </w:pPr>
      <w:r>
        <w:rPr>
          <w:rFonts w:ascii="Times New Roman" w:hAnsi="Times New Roman"/>
          <w:b w:val="0"/>
          <w:i w:val="0"/>
          <w:sz w:val="24"/>
        </w:rPr>
        <w:t>with justifications, calculations and the Kassø e-Methanol case study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8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Course lecturer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Dr Bachir Yaou Balarabe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Islamic University of Niger</w:t>
            </w:r>
          </w:p>
        </w:tc>
        <w:tc>
          <w:tcPr>
            <w:tcW w:type="dxa" w:w="4706"/>
          </w:tcPr>
          <w:p>
            <w:pPr>
              <w:spacing w:after="8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Prepared by</w:t>
            </w:r>
          </w:p>
          <w:p>
            <w:pPr>
              <w:spacing w:after="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KOUAME Koffi Fidèle</w:t>
            </w:r>
          </w:p>
          <w:p>
            <w:pPr>
              <w:spacing w:after="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IMP-EGH, option System Analysis</w:t>
            </w:r>
          </w:p>
        </w:tc>
      </w:tr>
    </w:tbl>
    <w:p>
      <w:pPr>
        <w:spacing w:after="0" w:before="1000"/>
        <w:jc w:val="center"/>
      </w:pPr>
      <w:r>
        <w:rPr>
          <w:rFonts w:ascii="Times New Roman" w:hAnsi="Times New Roman"/>
          <w:b/>
          <w:i w:val="0"/>
          <w:sz w:val="22"/>
        </w:rPr>
        <w:t>October 2026</w:t>
      </w:r>
    </w:p>
    <w:p>
      <w:pPr>
        <w:spacing w:after="0" w:before="0"/>
        <w:jc w:val="center"/>
      </w:pPr>
      <w:r>
        <w:br w:type="page"/>
      </w:r>
    </w:p>
    <w:p>
      <w:pPr>
        <w:pStyle w:val="Centered"/>
      </w:pPr>
      <w:r>
        <w:rPr>
          <w:bCs/>
          <w:b/>
        </w:rPr>
        <w:t xml:space="preserve">Answer Key at a Glance</w:t>
      </w:r>
      <w:r>
        <w:br/>
      </w:r>
      <w:r>
        <w:t xml:space="preserve">Power-to-X (PtX)</w:t>
      </w:r>
    </w:p>
    <w:p>
      <w:pPr>
        <w:pStyle w:val="BodyText"/>
      </w:pPr>
      <w:r>
        <w:rPr>
          <w:bCs/>
          <w:b/>
        </w:rPr>
        <w:t xml:space="preserve">Part A. Multiple-choice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Layout w:type="fixed"/>
      </w:tblPr>
      <w:tblGrid>
        <w:gridCol w:w="11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rPr>
          <w:tblHeader w:val="true"/>
        </w:trPr>
        <w:tc>
          <w:tcPr>
            <w:tcW w:type="dxa" w:w="1134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Subject</w:t>
            </w:r>
          </w:p>
        </w:tc>
        <w:tc>
          <w:tcPr>
            <w:tcW w:type="dxa" w:w="1035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A1</w:t>
            </w:r>
          </w:p>
        </w:tc>
        <w:tc>
          <w:tcPr>
            <w:tcW w:type="dxa" w:w="1035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A2</w:t>
            </w:r>
          </w:p>
        </w:tc>
        <w:tc>
          <w:tcPr>
            <w:tcW w:type="dxa" w:w="1035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A3</w:t>
            </w:r>
          </w:p>
        </w:tc>
        <w:tc>
          <w:tcPr>
            <w:tcW w:type="dxa" w:w="1035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A4</w:t>
            </w:r>
          </w:p>
        </w:tc>
        <w:tc>
          <w:tcPr>
            <w:tcW w:type="dxa" w:w="1035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A5</w:t>
            </w:r>
          </w:p>
        </w:tc>
        <w:tc>
          <w:tcPr>
            <w:tcW w:type="dxa" w:w="1035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A6</w:t>
            </w:r>
          </w:p>
        </w:tc>
        <w:tc>
          <w:tcPr>
            <w:tcW w:type="dxa" w:w="1035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A7</w:t>
            </w:r>
          </w:p>
        </w:tc>
        <w:tc>
          <w:tcPr>
            <w:tcW w:type="dxa" w:w="1035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A8</w:t>
            </w:r>
          </w:p>
        </w:tc>
      </w:tr>
      <w:tr>
        <w:tc>
          <w:tcPr>
            <w:tcW w:type="dxa" w:w="113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B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D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A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D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B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C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B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D</w:t>
            </w:r>
          </w:p>
        </w:tc>
      </w:tr>
      <w:tr>
        <w:tc>
          <w:tcPr>
            <w:tcW w:type="dxa" w:w="113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B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A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B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D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B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B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A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B</w:t>
            </w:r>
          </w:p>
        </w:tc>
      </w:tr>
      <w:tr>
        <w:tc>
          <w:tcPr>
            <w:tcW w:type="dxa" w:w="113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D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C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B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A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D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B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A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A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B. True or False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Layout w:type="fixed"/>
      </w:tblPr>
      <w:tblGrid>
        <w:gridCol w:w="11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rPr>
          <w:tblHeader w:val="true"/>
        </w:trPr>
        <w:tc>
          <w:tcPr>
            <w:tcW w:type="dxa" w:w="1134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Subject</w:t>
            </w:r>
          </w:p>
        </w:tc>
        <w:tc>
          <w:tcPr>
            <w:tcW w:type="dxa" w:w="1035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B1</w:t>
            </w:r>
          </w:p>
        </w:tc>
        <w:tc>
          <w:tcPr>
            <w:tcW w:type="dxa" w:w="1035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B2</w:t>
            </w:r>
          </w:p>
        </w:tc>
        <w:tc>
          <w:tcPr>
            <w:tcW w:type="dxa" w:w="1035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B3</w:t>
            </w:r>
          </w:p>
        </w:tc>
        <w:tc>
          <w:tcPr>
            <w:tcW w:type="dxa" w:w="1035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B4</w:t>
            </w:r>
          </w:p>
        </w:tc>
        <w:tc>
          <w:tcPr>
            <w:tcW w:type="dxa" w:w="1035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B5</w:t>
            </w:r>
          </w:p>
        </w:tc>
        <w:tc>
          <w:tcPr>
            <w:tcW w:type="dxa" w:w="1035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B6</w:t>
            </w:r>
          </w:p>
        </w:tc>
        <w:tc>
          <w:tcPr>
            <w:tcW w:type="dxa" w:w="1035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B7</w:t>
            </w:r>
          </w:p>
        </w:tc>
        <w:tc>
          <w:tcPr>
            <w:tcW w:type="dxa" w:w="1035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B8</w:t>
            </w:r>
          </w:p>
        </w:tc>
      </w:tr>
      <w:tr>
        <w:tc>
          <w:tcPr>
            <w:tcW w:type="dxa" w:w="113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F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F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F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F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</w:t>
            </w:r>
          </w:p>
        </w:tc>
      </w:tr>
      <w:tr>
        <w:tc>
          <w:tcPr>
            <w:tcW w:type="dxa" w:w="113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F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F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F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F</w:t>
            </w:r>
          </w:p>
        </w:tc>
      </w:tr>
      <w:tr>
        <w:tc>
          <w:tcPr>
            <w:tcW w:type="dxa" w:w="113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F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F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F</w:t>
            </w:r>
          </w:p>
        </w:tc>
        <w:tc>
          <w:tcPr>
            <w:tcW w:type="dxa" w:w="1035"/>
          </w:tcPr>
          <w:p>
            <w:pPr>
              <w:pStyle w:val="Compact"/>
              <w:spacing w:after="20" w:before="20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</w:t>
            </w:r>
          </w:p>
        </w:tc>
      </w:tr>
    </w:tbl>
    <w:p>
      <w:r>
        <w:br w:type="page"/>
      </w:r>
    </w:p>
    <w:p>
      <w:pPr>
        <w:pStyle w:val="Centered"/>
      </w:pPr>
      <w:r>
        <w:rPr>
          <w:bCs/>
          <w:b/>
        </w:rPr>
        <w:t xml:space="preserve">Model Answers | Subject A</w:t>
      </w:r>
      <w:r>
        <w:br/>
      </w:r>
      <w:r>
        <w:t xml:space="preserve">Power-to-X (PtX)</w:t>
      </w:r>
    </w:p>
    <w:bookmarkStart w:id="20" w:name="X0a616365c13c0fb65e97ca33e5734b8981b2f31"/>
    <w:p>
      <w:pPr>
        <w:pStyle w:val="Heading1"/>
      </w:pPr>
      <w:r>
        <w:t xml:space="preserve">Part A. Multiple-choice questions</w:t>
      </w:r>
      <w:r>
        <w:t xml:space="preserve"> </w:t>
      </w:r>
      <w:r>
        <w:rPr>
          <w:bCs/>
          <w:b/>
        </w:rPr>
        <w:t xml:space="preserve">(8 × 0.5 = 4 pts)</w:t>
      </w:r>
    </w:p>
    <w:p>
      <w:pPr>
        <w:pStyle w:val="FirstParagraph"/>
      </w:pPr>
      <w:r>
        <w:rPr>
          <w:bCs/>
          <w:b/>
        </w:rPr>
        <w:t xml:space="preserve">A1.</w:t>
      </w:r>
      <w:r>
        <w:t xml:space="preserve"> </w:t>
      </w:r>
      <w:r>
        <w:t xml:space="preserve">In</w:t>
      </w:r>
      <w:r>
        <w:t xml:space="preserve"> </w:t>
      </w:r>
      <w:r>
        <w:t xml:space="preserve">“</w:t>
      </w:r>
      <w:r>
        <w:t xml:space="preserve">Power-to-X</w:t>
      </w:r>
      <w:r>
        <w:t xml:space="preserve">”</w:t>
      </w:r>
      <w:r>
        <w:t xml:space="preserve">, the letter X designates:</w:t>
      </w:r>
    </w:p>
    <w:p>
      <w:pPr>
        <w:pStyle w:val="BodyText"/>
      </w:pPr>
      <w:r>
        <w:rPr>
          <w:rStyle w:val="Answer"/>
          <w:bCs/>
          <w:b/>
        </w:rPr>
        <w:t xml:space="preserve">Answer B</w:t>
      </w:r>
      <w:r>
        <w:t xml:space="preserve">, the final product (carrier, fuel, chemical or heat).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“</w:t>
      </w:r>
      <w:r>
        <w:t xml:space="preserve">Power</w:t>
      </w:r>
      <w:r>
        <w:t xml:space="preserve">”</w:t>
      </w:r>
      <w:r>
        <w:t xml:space="preserve"> </w:t>
      </w:r>
      <w:r>
        <w:t xml:space="preserve">is the renewable electricity input;</w:t>
      </w:r>
      <w:r>
        <w:t xml:space="preserve"> </w:t>
      </w:r>
      <w:r>
        <w:t xml:space="preserve">“</w:t>
      </w:r>
      <w:r>
        <w:t xml:space="preserve">X</w:t>
      </w:r>
      <w:r>
        <w:t xml:space="preserve">”</w:t>
      </w:r>
      <w:r>
        <w:t xml:space="preserve"> </w:t>
      </w:r>
      <w:r>
        <w:t xml:space="preserve">is the output: hydrogen or a hydrogen-derived carrier</w:t>
      </w:r>
      <w:r>
        <w:t xml:space="preserve"> </w:t>
      </w:r>
      <w:r>
        <w:t xml:space="preserve">(ammonia, methanol, synthetic methane, liquid fuels), a chemical, or heat.</w:t>
      </w:r>
    </w:p>
    <w:p>
      <w:pPr>
        <w:pStyle w:val="BodyText"/>
      </w:pPr>
      <w:r>
        <w:rPr>
          <w:bCs/>
          <w:b/>
        </w:rPr>
        <w:t xml:space="preserve">A2.</w:t>
      </w:r>
      <w:r>
        <w:t xml:space="preserve"> </w:t>
      </w:r>
      <w:r>
        <w:t xml:space="preserve">In a PEM electrolyser, the reaction at the anode is:</w:t>
      </w:r>
    </w:p>
    <w:p>
      <w:pPr>
        <w:pStyle w:val="BodyText"/>
      </w:pPr>
      <w:r>
        <w:rPr>
          <w:rStyle w:val="Answer"/>
          <w:bCs/>
          <w:b/>
        </w:rPr>
        <w:t xml:space="preserve">Answer D</w:t>
      </w:r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f>
          <m:fPr>
            <m:type m:val="lin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The PEM electrolyte is acidic and conducts protons. Water is oxidised at the anode (oxygen evolution);</w:t>
      </w:r>
      <w:r>
        <w:t xml:space="preserve"> </w:t>
      </w:r>
      <w:r>
        <w:t xml:space="preserve">the protons cross the membrane and are reduced at the cathode (</w:t>
      </w:r>
      <m:oMath>
        <m:r>
          <m:rPr>
            <m:sty m:val="p"/>
          </m:rPr>
          <m:t>2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).</w:t>
      </w:r>
      <w:r>
        <w:t xml:space="preserve"> </w:t>
      </w:r>
      <w:r>
        <w:t xml:space="preserve">Option A is the SOEC anode, option C the alkaline cathode, option B a cathode reaction.</w:t>
      </w:r>
    </w:p>
    <w:p>
      <w:pPr>
        <w:pStyle w:val="BodyText"/>
      </w:pPr>
      <w:r>
        <w:rPr>
          <w:bCs/>
          <w:b/>
        </w:rPr>
        <w:t xml:space="preserve">A3.</w:t>
      </w:r>
      <w:r>
        <w:t xml:space="preserve"> </w:t>
      </w:r>
      <w:r>
        <w:t xml:space="preserve">The electrolyte of a solid oxide electrolyser (SOEC) is typically:</w:t>
      </w:r>
    </w:p>
    <w:p>
      <w:pPr>
        <w:pStyle w:val="BodyText"/>
      </w:pPr>
      <w:r>
        <w:rPr>
          <w:rStyle w:val="Answer"/>
          <w:bCs/>
          <w:b/>
        </w:rPr>
        <w:t xml:space="preserve">Answer A</w:t>
      </w:r>
      <w:r>
        <w:t xml:space="preserve">, yttria-stabilised zirconia (YSZ).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YSZ is a ceramic that conducts O²⁻ ions at 600–1000 °C. Nafion is the PEM membrane, 25–30 % KOH</w:t>
      </w:r>
      <w:r>
        <w:t xml:space="preserve"> </w:t>
      </w:r>
      <w:r>
        <w:t xml:space="preserve">the alkaline electrolyte, and molten carbonate the MCFC electrolyte.</w:t>
      </w:r>
    </w:p>
    <w:p>
      <w:pPr>
        <w:pStyle w:val="BodyText"/>
      </w:pPr>
      <w:r>
        <w:rPr>
          <w:bCs/>
          <w:b/>
        </w:rPr>
        <w:t xml:space="preserve">A4.</w:t>
      </w:r>
      <w:r>
        <w:t xml:space="preserve"> </w:t>
      </w:r>
      <w:r>
        <w:t xml:space="preserve">Catalyst and pressure of green methanol synthesis:</w:t>
      </w:r>
    </w:p>
    <w:p>
      <w:pPr>
        <w:pStyle w:val="BodyText"/>
      </w:pPr>
      <w:r>
        <w:rPr>
          <w:rStyle w:val="Answer"/>
          <w:bCs/>
          <w:b/>
        </w:rPr>
        <w:t xml:space="preserve">Answer D</w:t>
      </w:r>
      <w:r>
        <w:t xml:space="preserve">, Cu/ZnO-based catalyst, 50–100 bar.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Methanol synthesis uses Cu/ZnO/Al₂O₃ at about 200–300 °C and 50–100 bar. An iron catalyst at</w:t>
      </w:r>
      <w:r>
        <w:t xml:space="preserve"> </w:t>
      </w:r>
      <w:r>
        <w:t xml:space="preserve">150–300 bar describes Haber–Bosch; Co or Fe at low pressure describes Fischer–Tropsch.</w:t>
      </w:r>
    </w:p>
    <w:p>
      <w:pPr>
        <w:pStyle w:val="BodyText"/>
      </w:pPr>
      <w:r>
        <w:rPr>
          <w:bCs/>
          <w:b/>
        </w:rPr>
        <w:t xml:space="preserve">A5.</w:t>
      </w:r>
      <w:r>
        <w:t xml:space="preserve"> </w:t>
      </w:r>
      <w:r>
        <w:t xml:space="preserve">Reaction that prepares syngas for Fischer–Tropsch from green H₂ and captured CO₂:</w:t>
      </w:r>
    </w:p>
    <w:p>
      <w:pPr>
        <w:pStyle w:val="BodyText"/>
      </w:pPr>
      <w:r>
        <w:rPr>
          <w:rStyle w:val="Answer"/>
          <w:bCs/>
          <w:b/>
        </w:rPr>
        <w:t xml:space="preserve">Answer B</w:t>
      </w:r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 the reverse water-gas shift (RWGS).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FT synthesis needs CO, not CO₂. The endothermic RWGS (</w:t>
      </w:r>
      <m:oMath>
        <m:r>
          <m:t>Δ</m:t>
        </m:r>
        <m:r>
          <m:t>H</m:t>
        </m:r>
        <m:r>
          <m:rPr>
            <m:sty m:val="p"/>
          </m:rPr>
          <m:t>≈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kJ/mol) converts captured</w:t>
      </w:r>
      <w:r>
        <w:t xml:space="preserve"> </w:t>
      </w:r>
      <w:r>
        <w:t xml:space="preserve">CO₂ into CO, which is then mixed with H₂ to reach H₂/CO</w:t>
      </w:r>
      <w:r>
        <w:t xml:space="preserve"> </w:t>
      </w:r>
      <m:oMath>
        <m:r>
          <m:rPr>
            <m:sty m:val="p"/>
          </m:rPr>
          <m:t>≈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A6.</w:t>
      </w:r>
      <w:r>
        <w:t xml:space="preserve"> </w:t>
      </w:r>
      <w:r>
        <w:t xml:space="preserve">A fuel cell with a molten lithium/potassium carbonate electrolyte operates at about:</w:t>
      </w:r>
    </w:p>
    <w:p>
      <w:pPr>
        <w:pStyle w:val="BodyText"/>
      </w:pPr>
      <w:r>
        <w:rPr>
          <w:rStyle w:val="Answer"/>
          <w:bCs/>
          <w:b/>
        </w:rPr>
        <w:t xml:space="preserve">Answer C</w:t>
      </w:r>
      <w:r>
        <w:t xml:space="preserve">, 650 °C.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The MCFC electrolyte must be molten to conduct CO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ions, which requires about 600–700 °C.</w:t>
      </w:r>
    </w:p>
    <w:p>
      <w:pPr>
        <w:pStyle w:val="BodyText"/>
      </w:pPr>
      <w:r>
        <w:rPr>
          <w:bCs/>
          <w:b/>
        </w:rPr>
        <w:t xml:space="preserve">A7.</w:t>
      </w:r>
      <w:r>
        <w:t xml:space="preserve"> </w:t>
      </w:r>
      <w:r>
        <w:t xml:space="preserve">Overall power-to-methanol/DME efficiency given in the course:</w:t>
      </w:r>
    </w:p>
    <w:p>
      <w:pPr>
        <w:pStyle w:val="BodyText"/>
      </w:pPr>
      <w:r>
        <w:rPr>
          <w:rStyle w:val="Answer"/>
          <w:bCs/>
          <w:b/>
        </w:rPr>
        <w:t xml:space="preserve">Answer B</w:t>
      </w:r>
      <w:r>
        <w:t xml:space="preserve">, 50–55 %.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Electrolysis (60–70 % LHV) is followed by synthesis and distillation losses. Check: 0.189 t H₂ per tonne</w:t>
      </w:r>
      <w:r>
        <w:t xml:space="preserve"> </w:t>
      </w:r>
      <w:r>
        <w:t xml:space="preserve">of methanol at about 55 kWh/kg gives 10.4 MWh, against 5.5 MWh of methanol (LHV 19.9 GJ/t), that is about</w:t>
      </w:r>
      <w:r>
        <w:t xml:space="preserve"> </w:t>
      </w:r>
      <w:r>
        <w:t xml:space="preserve">53 %.</w:t>
      </w:r>
    </w:p>
    <w:p>
      <w:pPr>
        <w:pStyle w:val="BodyText"/>
      </w:pPr>
      <w:r>
        <w:rPr>
          <w:bCs/>
          <w:b/>
        </w:rPr>
        <w:t xml:space="preserve">A8.</w:t>
      </w:r>
      <w:r>
        <w:t xml:space="preserve"> </w:t>
      </w:r>
      <w:r>
        <w:t xml:space="preserve">For a plant driven mainly by a solar park, like Kassø, the best-suited electrolyser is:</w:t>
      </w:r>
    </w:p>
    <w:p>
      <w:pPr>
        <w:pStyle w:val="BodyText"/>
      </w:pPr>
      <w:r>
        <w:rPr>
          <w:rStyle w:val="Answer"/>
          <w:bCs/>
          <w:b/>
        </w:rPr>
        <w:t xml:space="preserve">Answer D</w:t>
      </w:r>
      <w:r>
        <w:t xml:space="preserve">, PEM, because of its response in seconds and wide partial-load range.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Solar output varies within minutes and falls to zero at night. PEM follows these variations; AWE has a</w:t>
      </w:r>
      <w:r>
        <w:t xml:space="preserve"> </w:t>
      </w:r>
      <w:r>
        <w:t xml:space="preserve">minimum load of 15–40 % and slower dynamics, and SOEC needs a steady high-grade heat source.</w:t>
      </w:r>
    </w:p>
    <w:bookmarkEnd w:id="20"/>
    <w:bookmarkStart w:id="21" w:name="part-b.-true-or-false-8-0.5-4-pts"/>
    <w:p>
      <w:pPr>
        <w:pStyle w:val="Heading1"/>
      </w:pPr>
      <w:r>
        <w:t xml:space="preserve">Part B. True or False</w:t>
      </w:r>
      <w:r>
        <w:t xml:space="preserve"> </w:t>
      </w:r>
      <w:r>
        <w:rPr>
          <w:bCs/>
          <w:b/>
        </w:rPr>
        <w:t xml:space="preserve">(8 × 0.5 = 4 pts)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Layout w:type="fixed"/>
      </w:tblPr>
      <w:tblGrid>
        <w:gridCol w:w="567"/>
        <w:gridCol w:w="3061"/>
        <w:gridCol w:w="567"/>
        <w:gridCol w:w="5216"/>
      </w:tblGrid>
      <w:tr>
        <w:trPr>
          <w:tblHeader w:val="true"/>
        </w:trPr>
        <w:tc>
          <w:tcPr>
            <w:tcW w:type="dxa" w:w="567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No.</w:t>
            </w:r>
          </w:p>
        </w:tc>
        <w:tc>
          <w:tcPr>
            <w:tcW w:type="dxa" w:w="3061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Statement</w:t>
            </w:r>
          </w:p>
        </w:tc>
        <w:tc>
          <w:tcPr>
            <w:tcW w:type="dxa" w:w="567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T/F</w:t>
            </w:r>
          </w:p>
        </w:tc>
        <w:tc>
          <w:tcPr>
            <w:tcW w:type="dxa" w:w="5216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Correction or justification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B1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Electrolytic hydrogen routinely reaches 99.99 % purity.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T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Electrolysis gives very pure H₂ (99.9 to 99.999 % after drying and deoxidation), suitable for fuel cells.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B2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Direct air capture extracts CO₂ from ambient air at about 420 ppm.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T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The very low concentration is why DAC is the most energy-intensive and costly CO₂ source.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B3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Alkaline electrolysers need platinum-group metal catalysts.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F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Correction: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AWE uses non-noble nickel-based electrodes; PEM needs platinum (cathode) and iridium (anode).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B4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Methanation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 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 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is endothermic.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F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Correction: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it is strongly exothermic,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298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165</m:t>
              </m:r>
            </m:oMath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kJ/mol; heat must be removed.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B5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 an alkaline fuel cell (AFC), water is produced at the cathode.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F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Correction: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water is produced at the anode: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 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/>
                <w:sz w:val="19"/>
              </w:rPr>
              <w:t xml:space="preserve">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B6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Biogenic CO₂ supply may be more dispersed and seasonal than industrial point sources.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T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Biogas and bioethanol plants are small, scattered and depend on feedstock seasons, unlike cement or steel plants.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B7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The round-trip efficiency of Power-to-Power (30–45 %) is higher than that of batteries.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F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Correction: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it is lower; batteries reach about 80–95 %. Power-to-Power is justified for long-duration and seasonal storage.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B8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Without heat recovery, power-to-SNG efficiency is 50–65 %; with heat recovery it can exceed 70–80 %.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T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Recovering the methanation and electrolyser heat (district heating, process heat) raises the useful-energy efficiency.</w:t>
            </w:r>
          </w:p>
        </w:tc>
      </w:tr>
    </w:tbl>
    <w:bookmarkEnd w:id="21"/>
    <w:bookmarkStart w:id="22" w:name="X63dbe92250451782ee3220422db1aeee241b2a3"/>
    <w:p>
      <w:pPr>
        <w:pStyle w:val="Heading1"/>
      </w:pPr>
      <w:r>
        <w:t xml:space="preserve">Part C. Complete the missing information</w:t>
      </w:r>
      <w:r>
        <w:t xml:space="preserve"> </w:t>
      </w:r>
      <w:r>
        <w:rPr>
          <w:bCs/>
          <w:b/>
        </w:rPr>
        <w:t xml:space="preserve">(3 pts)</w:t>
      </w:r>
    </w:p>
    <w:p>
      <w:pPr>
        <w:pStyle w:val="FirstParagraph"/>
      </w:pPr>
      <w:r>
        <w:rPr>
          <w:bCs/>
          <w:b/>
        </w:rPr>
        <w:t xml:space="preserve">Electrolyser technology comparison matrix</w:t>
      </w:r>
      <w:r>
        <w:t xml:space="preserve"> </w:t>
      </w:r>
      <w:r>
        <w:t xml:space="preserve">(answers in green).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Layout w:type="fixed"/>
      </w:tblPr>
      <w:tblGrid>
        <w:gridCol w:w="1701"/>
        <w:gridCol w:w="1984"/>
        <w:gridCol w:w="1814"/>
        <w:gridCol w:w="1814"/>
        <w:gridCol w:w="2097"/>
      </w:tblGrid>
      <w:tr>
        <w:trPr>
          <w:tblHeader w:val="true"/>
        </w:trPr>
        <w:tc>
          <w:tcPr>
            <w:tcW w:type="dxa" w:w="1701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Factor</w:t>
            </w:r>
          </w:p>
        </w:tc>
        <w:tc>
          <w:tcPr>
            <w:tcW w:type="dxa" w:w="1984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Alkaline (ALK)</w:t>
            </w:r>
          </w:p>
        </w:tc>
        <w:tc>
          <w:tcPr>
            <w:tcW w:type="dxa" w:w="1814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PEM</w:t>
            </w:r>
          </w:p>
        </w:tc>
        <w:tc>
          <w:tcPr>
            <w:tcW w:type="dxa" w:w="1814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AEM</w:t>
            </w:r>
          </w:p>
        </w:tc>
        <w:tc>
          <w:tcPr>
            <w:tcW w:type="dxa" w:w="2098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SOEC</w:t>
            </w:r>
          </w:p>
        </w:tc>
      </w:tr>
      <w:tr>
        <w:tc>
          <w:tcPr>
            <w:tcW w:type="dxa" w:w="170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Electrolyte</w:t>
            </w:r>
          </w:p>
        </w:tc>
        <w:tc>
          <w:tcPr>
            <w:tcW w:type="dxa" w:w="1984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Aqueous KOH (25–30 %)</w:t>
            </w:r>
          </w:p>
        </w:tc>
        <w:tc>
          <w:tcPr>
            <w:tcW w:type="dxa" w:w="181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Solid polymer</w:t>
            </w:r>
          </w:p>
        </w:tc>
        <w:tc>
          <w:tcPr>
            <w:tcW w:type="dxa" w:w="181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Solid anion membrane</w:t>
            </w:r>
          </w:p>
        </w:tc>
        <w:tc>
          <w:tcPr>
            <w:tcW w:type="dxa" w:w="2098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Ceramic YSZ (O²⁻ conductor)</w:t>
            </w:r>
          </w:p>
        </w:tc>
      </w:tr>
      <w:tr>
        <w:tc>
          <w:tcPr>
            <w:tcW w:type="dxa" w:w="170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Operating temperature</w:t>
            </w:r>
          </w:p>
        </w:tc>
        <w:tc>
          <w:tcPr>
            <w:tcW w:type="dxa" w:w="198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60–90 °C</w:t>
            </w:r>
          </w:p>
        </w:tc>
        <w:tc>
          <w:tcPr>
            <w:tcW w:type="dxa" w:w="1814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50–80 °C</w:t>
            </w:r>
          </w:p>
        </w:tc>
        <w:tc>
          <w:tcPr>
            <w:tcW w:type="dxa" w:w="181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40–70 °C</w:t>
            </w:r>
          </w:p>
        </w:tc>
        <w:tc>
          <w:tcPr>
            <w:tcW w:type="dxa" w:w="209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600–1000 °C</w:t>
            </w:r>
          </w:p>
        </w:tc>
      </w:tr>
      <w:tr>
        <w:tc>
          <w:tcPr>
            <w:tcW w:type="dxa" w:w="170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Response time</w:t>
            </w:r>
          </w:p>
        </w:tc>
        <w:tc>
          <w:tcPr>
            <w:tcW w:type="dxa" w:w="198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Slow</w:t>
            </w:r>
          </w:p>
        </w:tc>
        <w:tc>
          <w:tcPr>
            <w:tcW w:type="dxa" w:w="181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Fast</w:t>
            </w:r>
          </w:p>
        </w:tc>
        <w:tc>
          <w:tcPr>
            <w:tcW w:type="dxa" w:w="1814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Fast</w:t>
            </w:r>
          </w:p>
        </w:tc>
        <w:tc>
          <w:tcPr>
            <w:tcW w:type="dxa" w:w="209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Slow</w:t>
            </w:r>
          </w:p>
        </w:tc>
      </w:tr>
      <w:tr>
        <w:tc>
          <w:tcPr>
            <w:tcW w:type="dxa" w:w="170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Maturity</w:t>
            </w:r>
          </w:p>
        </w:tc>
        <w:tc>
          <w:tcPr>
            <w:tcW w:type="dxa" w:w="1984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Mature (commercial for decades)</w:t>
            </w:r>
          </w:p>
        </w:tc>
        <w:tc>
          <w:tcPr>
            <w:tcW w:type="dxa" w:w="181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Commercialized</w:t>
            </w:r>
          </w:p>
        </w:tc>
        <w:tc>
          <w:tcPr>
            <w:tcW w:type="dxa" w:w="181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Emerging</w:t>
            </w:r>
          </w:p>
        </w:tc>
        <w:tc>
          <w:tcPr>
            <w:tcW w:type="dxa" w:w="209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Pre-commercial</w:t>
            </w:r>
          </w:p>
        </w:tc>
      </w:tr>
      <w:tr>
        <w:tc>
          <w:tcPr>
            <w:tcW w:type="dxa" w:w="170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Lifetime (h)</w:t>
            </w:r>
          </w:p>
        </w:tc>
        <w:tc>
          <w:tcPr>
            <w:tcW w:type="dxa" w:w="198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60,000–90,000</w:t>
            </w:r>
          </w:p>
        </w:tc>
        <w:tc>
          <w:tcPr>
            <w:tcW w:type="dxa" w:w="181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30,000–90,000</w:t>
            </w:r>
          </w:p>
        </w:tc>
        <w:tc>
          <w:tcPr>
            <w:tcW w:type="dxa" w:w="181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10,000–20,000</w:t>
            </w:r>
          </w:p>
        </w:tc>
        <w:tc>
          <w:tcPr>
            <w:tcW w:type="dxa" w:w="2098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&lt; 20,000 (about 10,000–20,000)</w:t>
            </w:r>
          </w:p>
        </w:tc>
      </w:tr>
    </w:tbl>
    <w:bookmarkEnd w:id="22"/>
    <w:bookmarkStart w:id="23" w:name="part-d.-reactions-3-pts"/>
    <w:p>
      <w:pPr>
        <w:pStyle w:val="Heading1"/>
      </w:pPr>
      <w:r>
        <w:t xml:space="preserve">Part D. Reactions</w:t>
      </w:r>
      <w:r>
        <w:t xml:space="preserve"> </w:t>
      </w:r>
      <w:r>
        <w:rPr>
          <w:bCs/>
          <w:b/>
        </w:rPr>
        <w:t xml:space="preserve">(3 pts)</w:t>
      </w:r>
    </w:p>
    <w:p>
      <w:pPr>
        <w:pStyle w:val="FirstParagraph"/>
      </w:pPr>
      <w:r>
        <w:rPr>
          <w:bCs/>
          <w:b/>
        </w:rPr>
        <w:t xml:space="preserve">D1. Complete and name</w:t>
      </w:r>
      <w:r>
        <w:rPr>
          <w:bCs/>
          <w:b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…</m:t>
        </m:r>
      </m:oMath>
      <w:r>
        <w:t xml:space="preserve"> </w:t>
      </w:r>
      <w:r>
        <w:rPr>
          <w:bCs/>
          <w:b/>
        </w:rPr>
        <w:t xml:space="preserve">(0.75 pt)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 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 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  </m:t>
          </m:r>
          <m:r>
            <m:rPr>
              <m:sty m:val="p"/>
            </m:rPr>
            <m:t>Δ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298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165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t xml:space="preserve">Sabatier reaction (catalytic CO₂ methanation), the core of Power-to-Methane. Nickel-based catalyst</w:t>
      </w:r>
      <w:r>
        <w:t xml:space="preserve"> </w:t>
      </w:r>
      <w:r>
        <w:t xml:space="preserve">(ruthenium as an alternative), about 250–400 °C and 1–30 bar. The reaction is exothermic and reduces the number</w:t>
      </w:r>
      <w:r>
        <w:t xml:space="preserve"> </w:t>
      </w:r>
      <w:r>
        <w:t xml:space="preserve">of gas moles (5 to 3), so it is favoured by moderate temperature and higher pressure.</w:t>
      </w:r>
    </w:p>
    <w:p>
      <w:pPr>
        <w:pStyle w:val="BodyText"/>
      </w:pPr>
      <w:r>
        <w:rPr>
          <w:bCs/>
          <w:b/>
        </w:rPr>
        <w:t xml:space="preserve">D2. Methanol to dimethyl ether (DME) and type of reaction</w:t>
      </w:r>
      <w:r>
        <w:t xml:space="preserve"> </w:t>
      </w:r>
      <w:r>
        <w:rPr>
          <w:bCs/>
          <w:b/>
        </w:rPr>
        <w:t xml:space="preserve">(0.75 pt)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 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  </m:t>
          </m:r>
          <m:r>
            <m:rPr>
              <m:sty m:val="p"/>
            </m:rPr>
            <m:t>Δ</m:t>
          </m:r>
          <m:r>
            <m:rPr>
              <m:sty m:val="p"/>
            </m:rPr>
            <m:t>H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rPr>
              <m:sty m:val="p"/>
            </m:rPr>
            <m:t>23.4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t xml:space="preserve">Catalytic dehydration (condensation) of methanol over a solid acid catalyst (γ-Al₂O₃ or zeolite),</w:t>
      </w:r>
      <w:r>
        <w:t xml:space="preserve"> </w:t>
      </w:r>
      <w:r>
        <w:t xml:space="preserve">about 250–400 °C and 10–20 bar. It is mildly exothermic.</w:t>
      </w:r>
    </w:p>
    <w:p>
      <w:pPr>
        <w:pStyle w:val="BodyText"/>
      </w:pPr>
      <w:r>
        <w:rPr>
          <w:bCs/>
          <w:b/>
        </w:rPr>
        <w:t xml:space="preserve">D3. Half-reactions and overall reaction of a PEM fuel cell</w:t>
      </w:r>
      <w:r>
        <w:t xml:space="preserve"> </w:t>
      </w:r>
      <w:r>
        <w:rPr>
          <w:bCs/>
          <w:b/>
        </w:rPr>
        <w:t xml:space="preserve">(0.75 pt)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Anode (oxidation):</m:t>
                </m:r>
                <m:r>
                  <m:t> </m:t>
                </m:r>
              </m:e>
              <m:e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 </m:t>
                </m:r>
                <m:sSup>
                  <m:e>
                    <m:r>
                      <m:rPr>
                        <m:sty m:val="p"/>
                      </m:rPr>
                      <m:t>H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 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</m:mr>
            <m:mr>
              <m:e>
                <m:r>
                  <m:rPr>
                    <m:nor/>
                    <m:sty m:val="p"/>
                  </m:rPr>
                  <m:t>Cathode (reduction):</m:t>
                </m:r>
                <m:r>
                  <m:t> </m:t>
                </m:r>
              </m:e>
              <m:e>
                <m:f>
                  <m:fPr>
                    <m:type m:val="lin"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 </m:t>
                </m:r>
                <m:sSup>
                  <m:e>
                    <m:r>
                      <m:rPr>
                        <m:sty m:val="p"/>
                      </m:rPr>
                      <m:t>H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 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</m:e>
            </m:mr>
            <m:mr>
              <m:e>
                <m:r>
                  <m:rPr>
                    <m:nor/>
                    <m:sty m:val="p"/>
                  </m:rPr>
                  <m:t>Overall:</m:t>
                </m:r>
                <m:r>
                  <m:t> </m:t>
                </m:r>
              </m:e>
              <m:e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r>
                  <m:t>  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1.23</m:t>
                </m:r>
                <m:r>
                  <m:t> </m:t>
                </m:r>
                <m:r>
                  <m:rPr>
                    <m:sty m:val="p"/>
                  </m:rPr>
                  <m:t>V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Δ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237</m:t>
                </m:r>
                <m:r>
                  <m:t> </m:t>
                </m:r>
                <m:r>
                  <m:rPr>
                    <m:sty m:val="p"/>
                  </m:rPr>
                  <m:t>k</m:t>
                </m:r>
                <m:r>
                  <m:rPr>
                    <m:sty m:val="p"/>
                  </m:rPr>
                  <m:t>J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</m:mr>
          </m:m>
        </m:oMath>
      </m:oMathPara>
    </w:p>
    <w:p>
      <w:pPr>
        <w:pStyle w:val="FirstParagraph"/>
      </w:pPr>
      <w:r>
        <w:t xml:space="preserve">Protons cross the polymer membrane; water forms at the cathode; operation at about 60–80 °C.</w:t>
      </w:r>
    </w:p>
    <w:p>
      <w:pPr>
        <w:pStyle w:val="BodyText"/>
      </w:pPr>
      <w:r>
        <w:rPr>
          <w:bCs/>
          <w:b/>
        </w:rPr>
        <w:t xml:space="preserve">D4. Kassø synthesis reaction and reactant masses per tonne of methanol</w:t>
      </w:r>
      <w:r>
        <w:t xml:space="preserve"> </w:t>
      </w:r>
      <w:r>
        <w:rPr>
          <w:bCs/>
          <w:b/>
        </w:rPr>
        <w:t xml:space="preserve">(0.75 pt)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 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  </m:t>
          </m:r>
          <m:r>
            <m:rPr>
              <m:sty m:val="p"/>
            </m:rPr>
            <m:t>Δ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298</m:t>
              </m:r>
            </m:sub>
            <m:sup>
              <m:r>
                <m:rPr>
                  <m:sty m:val="p"/>
                </m:rPr>
                <m:t>∘</m:t>
              </m:r>
            </m:sup>
          </m:sSubSup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rPr>
              <m:sty m:val="p"/>
            </m:rPr>
            <m:t>49.5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t xml:space="preserve">Cu/ZnO/Al₂O₃ catalyst, about 200–300 °C and 50–100 bar.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H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6</m:t>
                        </m:r>
                      </m:sup>
                    </m:sSup>
                    <m:r>
                      <m:t> </m:t>
                    </m:r>
                    <m:r>
                      <m:rPr>
                        <m:sty m:val="p"/>
                      </m:rPr>
                      <m:t>g</m:t>
                    </m:r>
                  </m:num>
                  <m:den>
                    <m:r>
                      <m:t>32.04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g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31</m:t>
                </m:r>
                <m:r>
                  <m:rPr>
                    <m:sty m:val="p"/>
                  </m:rPr>
                  <m:t>,</m:t>
                </m:r>
                <m:r>
                  <m:t>211</m:t>
                </m:r>
                <m:r>
                  <m:t> 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</m:mr>
            <m:mr>
              <m:e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31</m:t>
                </m:r>
                <m:r>
                  <m:rPr>
                    <m:sty m:val="p"/>
                  </m:rPr>
                  <m:t>,</m:t>
                </m:r>
                <m:r>
                  <m:t>211</m:t>
                </m:r>
                <m:r>
                  <m:rPr>
                    <m:sty m:val="p"/>
                  </m:rPr>
                  <m:t>×</m:t>
                </m:r>
                <m:r>
                  <m:t>2.016</m:t>
                </m:r>
                <m:r>
                  <m:rPr>
                    <m:sty m:val="p"/>
                  </m:rPr>
                  <m:t>=</m:t>
                </m:r>
                <m:r>
                  <m:t>188</m:t>
                </m:r>
                <m:r>
                  <m:rPr>
                    <m:sty m:val="p"/>
                  </m:rPr>
                  <m:t>,</m:t>
                </m:r>
                <m:r>
                  <m:t>800</m:t>
                </m:r>
                <m:r>
                  <m:t> 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b"/>
                  </m:rPr>
                  <m:t>0.189</m:t>
                </m:r>
                <m:r>
                  <m:rPr>
                    <m:sty m:val="b"/>
                  </m:rPr>
                  <m:t> </m:t>
                </m:r>
                <m:r>
                  <m:rPr>
                    <m:sty m:val="b"/>
                  </m:rPr>
                  <m:t>t</m:t>
                </m:r>
              </m:e>
            </m:mr>
            <m:mr>
              <m:e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sSub>
                      <m:e>
                        <m:r>
                          <m:rPr>
                            <m:sty m:val="p"/>
                          </m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31</m:t>
                </m:r>
                <m:r>
                  <m:rPr>
                    <m:sty m:val="p"/>
                  </m:rPr>
                  <m:t>,</m:t>
                </m:r>
                <m:r>
                  <m:t>211</m:t>
                </m:r>
                <m:r>
                  <m:rPr>
                    <m:sty m:val="p"/>
                  </m:rPr>
                  <m:t>×</m:t>
                </m:r>
                <m:r>
                  <m:t>44.01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373</m:t>
                </m:r>
                <m:r>
                  <m:rPr>
                    <m:sty m:val="p"/>
                  </m:rPr>
                  <m:t>,</m:t>
                </m:r>
                <m:r>
                  <m:t>600</m:t>
                </m:r>
                <m:r>
                  <m:t> 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b"/>
                  </m:rPr>
                  <m:t>1.374</m:t>
                </m:r>
                <m:r>
                  <m:rPr>
                    <m:sty m:val="b"/>
                  </m:rPr>
                  <m:t> </m:t>
                </m:r>
                <m:r>
                  <m:rPr>
                    <m:sty m:val="b"/>
                  </m:rPr>
                  <m:t>t</m:t>
                </m:r>
              </m:e>
            </m:mr>
          </m:m>
        </m:oMath>
      </m:oMathPara>
    </w:p>
    <w:p>
      <w:pPr>
        <w:pStyle w:val="FirstParagraph"/>
      </w:pPr>
      <w:r>
        <w:t xml:space="preserve">Each tonne of methanol therefore needs about 189 kg of H₂ and 1.37 t of CO₂, and releases 0.56 t of water.</w:t>
      </w:r>
      <w:r>
        <w:t xml:space="preserve"> </w:t>
      </w:r>
      <w:r>
        <w:t xml:space="preserve">In practice the consumption is slightly higher because of purge losses and side products.</w:t>
      </w:r>
    </w:p>
    <w:bookmarkEnd w:id="23"/>
    <w:bookmarkStart w:id="27" w:name="X60d2b23cb4bc21080b00f27c0cfa5d33ab4e034"/>
    <w:p>
      <w:pPr>
        <w:pStyle w:val="Heading1"/>
      </w:pPr>
      <w:r>
        <w:t xml:space="preserve">Part E. Case study: Project 4, Kassø e-Methanol (Denmark)</w:t>
      </w:r>
      <w:r>
        <w:t xml:space="preserve"> </w:t>
      </w:r>
      <w:r>
        <w:rPr>
          <w:bCs/>
          <w:b/>
        </w:rPr>
        <w:t xml:space="preserve">(6 pts)</w:t>
      </w:r>
    </w:p>
    <w:p>
      <w:pPr>
        <w:pStyle w:val="FirstParagraph"/>
      </w:pPr>
      <w:r>
        <w:rPr>
          <w:bCs/>
          <w:b/>
        </w:rPr>
        <w:t xml:space="preserve">E1. Name, country, developers or owners and main objective</w:t>
      </w:r>
      <w:r>
        <w:t xml:space="preserve"> </w:t>
      </w:r>
      <w:r>
        <w:rPr>
          <w:bCs/>
          <w:b/>
        </w:rPr>
        <w:t xml:space="preserve">(1 pt)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Name and location:</w:t>
      </w:r>
      <w:r>
        <w:t xml:space="preserve"> </w:t>
      </w:r>
      <w:r>
        <w:t xml:space="preserve">Kassø e-methanol facility (Kassø Power-to-X), Kassø, near Aabenraa, Southern</w:t>
      </w:r>
      <w:r>
        <w:t xml:space="preserve"> </w:t>
      </w:r>
      <w:r>
        <w:t xml:space="preserve">Jutland, Denmark.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Developer and owners:</w:t>
      </w:r>
      <w:r>
        <w:t xml:space="preserve"> </w:t>
      </w:r>
      <w:r>
        <w:t xml:space="preserve">developed by the Danish renewable-energy company European Energy, owned</w:t>
      </w:r>
      <w:r>
        <w:t xml:space="preserve"> </w:t>
      </w:r>
      <w:r>
        <w:t xml:space="preserve">51 % by European Energy and 49 % by Mitsui &amp; Co. (Japan). Electrolysers supplied by Siemens Energy;</w:t>
      </w:r>
      <w:r>
        <w:t xml:space="preserve"> </w:t>
      </w:r>
      <w:r>
        <w:t xml:space="preserve">methanol loop designed and built by European Energy.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Milestones:</w:t>
      </w:r>
      <w:r>
        <w:t xml:space="preserve"> </w:t>
      </w:r>
      <w:r>
        <w:t xml:space="preserve">first green hydrogen in January 2025, first e-methanol in March 2025, RFNBO</w:t>
      </w:r>
      <w:r>
        <w:t xml:space="preserve"> </w:t>
      </w:r>
      <w:r>
        <w:t xml:space="preserve">certification (ISCC EU) in April 2025, official inauguration on 13 May 2025.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Main objective:</w:t>
      </w:r>
      <w:r>
        <w:t xml:space="preserve"> </w:t>
      </w:r>
      <w:r>
        <w:t xml:space="preserve">produce up to 42,000 t/yr of e-methanol at the world’s first commercial-scale</w:t>
      </w:r>
      <w:r>
        <w:t xml:space="preserve"> </w:t>
      </w:r>
      <w:r>
        <w:t xml:space="preserve">e-methanol plant, to decarbonise shipping (A.P. Moller-Maersk) and chemical and plastic production</w:t>
      </w:r>
      <w:r>
        <w:t xml:space="preserve"> </w:t>
      </w:r>
      <w:r>
        <w:t xml:space="preserve">(LEGO Group, Novo Nordisk; OMV as additional offtaker), and to demonstrate Power-to-X at industrial scale.</w:t>
      </w:r>
    </w:p>
    <w:p>
      <w:pPr>
        <w:pStyle w:val="FirstParagraph"/>
      </w:pPr>
      <w:r>
        <w:rPr>
          <w:bCs/>
          <w:b/>
        </w:rPr>
        <w:t xml:space="preserve">E2. Power-to-X pathway as a chain of steps and core reaction</w:t>
      </w:r>
      <w:r>
        <w:t xml:space="preserve"> </w:t>
      </w:r>
      <w:r>
        <w:rPr>
          <w:bCs/>
          <w:b/>
        </w:rPr>
        <w:t xml:space="preserve">(1.5 pts)</w:t>
      </w:r>
    </w:p>
    <w:p>
      <w:pPr>
        <w:pStyle w:val="CaptionedFigure"/>
      </w:pPr>
      <w:r>
        <w:drawing>
          <wp:inline>
            <wp:extent cx="5334000" cy="139239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_kass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2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Simplified process chain of the Kassø e-methanol plant (dashed arrows: by-products).</w:t>
      </w:r>
    </w:p>
    <w:p>
      <w:pPr>
        <w:numPr>
          <w:ilvl w:val="0"/>
          <w:numId w:val="1002"/>
        </w:numPr>
      </w:pPr>
      <w:r>
        <w:t xml:space="preserve">Renewable electricity: 304 MW Kassø solar park (about 50 %) and grid electricity under a balancing</w:t>
      </w:r>
      <w:r>
        <w:t xml:space="preserve"> </w:t>
      </w:r>
      <w:r>
        <w:t xml:space="preserve">agreement (about 50 %).</w:t>
      </w:r>
    </w:p>
    <w:p>
      <w:pPr>
        <w:numPr>
          <w:ilvl w:val="0"/>
          <w:numId w:val="1002"/>
        </w:numPr>
      </w:pPr>
      <w:r>
        <w:t xml:space="preserve">Water treatment to deionised quality, then PEM electrolysis (three units, about 52 MW):</w:t>
      </w:r>
      <w: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Hydrogen compression and buffer storage, which decouples variable electrolysis from the synthesis loop.</w:t>
      </w:r>
    </w:p>
    <w:p>
      <w:pPr>
        <w:numPr>
          <w:ilvl w:val="0"/>
          <w:numId w:val="1002"/>
        </w:numPr>
      </w:pPr>
      <w:r>
        <w:t xml:space="preserve">Biogenic CO₂ captured at biogas plants (the first batch came from Tønder), purified and delivered.</w:t>
      </w:r>
    </w:p>
    <w:p>
      <w:pPr>
        <w:numPr>
          <w:ilvl w:val="0"/>
          <w:numId w:val="1002"/>
        </w:numPr>
      </w:pPr>
      <w:r>
        <w:t xml:space="preserve">Catalytic methanol synthesis in a recycle loop, then distillation to remove water.</w:t>
      </w:r>
    </w:p>
    <w:p>
      <w:pPr>
        <w:numPr>
          <w:ilvl w:val="0"/>
          <w:numId w:val="1002"/>
        </w:numPr>
      </w:pPr>
      <w:r>
        <w:t xml:space="preserve">Storage and delivery of e-methanol to offtakers.</w:t>
      </w:r>
    </w:p>
    <w:p>
      <w:pPr>
        <w:pStyle w:val="FirstParagraph"/>
      </w:pPr>
      <w:r>
        <w:t xml:space="preserve">Core reaction: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(</w:t>
      </w:r>
      <m:oMath>
        <m:r>
          <m:t>Δ</m:t>
        </m:r>
        <m:r>
          <m:t>H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49.5</m:t>
        </m:r>
      </m:oMath>
      <w:r>
        <w:t xml:space="preserve"> </w:t>
      </w:r>
      <w:r>
        <w:t xml:space="preserve">kJ/mol). Combined with</w:t>
      </w:r>
      <w:r>
        <w:t xml:space="preserve"> </w:t>
      </w:r>
      <w:r>
        <w:t xml:space="preserve">electrolysis, the net Power-to-Methanol balance is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rPr>
                <m:sty m:val="p"/>
              </m:rPr>
              <m:t>3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E3. Key technical data and choice of electrolyser</w:t>
      </w:r>
      <w:r>
        <w:t xml:space="preserve"> </w:t>
      </w:r>
      <w:r>
        <w:rPr>
          <w:bCs/>
          <w:b/>
        </w:rPr>
        <w:t xml:space="preserve">(1.5 pts)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Layout w:type="fixed"/>
      </w:tblPr>
      <w:tblGrid>
        <w:gridCol w:w="2041"/>
        <w:gridCol w:w="7371"/>
      </w:tblGrid>
      <w:tr>
        <w:trPr>
          <w:tblHeader w:val="true"/>
        </w:trPr>
        <w:tc>
          <w:tcPr>
            <w:tcW w:type="dxa" w:w="2041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Item</w:t>
            </w:r>
          </w:p>
        </w:tc>
        <w:tc>
          <w:tcPr>
            <w:tcW w:type="dxa" w:w="7370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Value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Capacity</w:t>
            </w:r>
          </w:p>
        </w:tc>
        <w:tc>
          <w:tcPr>
            <w:tcW w:type="dxa" w:w="737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42,000 t/yr e-methanol (about 53 million litres)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Electrolysis</w:t>
            </w:r>
          </w:p>
        </w:tc>
        <w:tc>
          <w:tcPr>
            <w:tcW w:type="dxa" w:w="737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PEM, Siemens Energy, three units, about 52 MW in total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Hydrogen</w:t>
            </w:r>
          </w:p>
        </w:tc>
        <w:tc>
          <w:tcPr>
            <w:tcW w:type="dxa" w:w="737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about 6,000 t/yr (project page) to 8,000 t/yr (2025 media kit); stoichiometry for 42,000 t requires 7,930 t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Power supply</w:t>
            </w:r>
          </w:p>
        </w:tc>
        <w:tc>
          <w:tcPr>
            <w:tcW w:type="dxa" w:w="737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304 MW solar park (about 50 %) and grid (about 50 %)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Carbon source</w:t>
            </w:r>
          </w:p>
        </w:tc>
        <w:tc>
          <w:tcPr>
            <w:tcW w:type="dxa" w:w="737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Biogenic CO₂ from biogas plants, about 57,700 t/yr at nameplate</w:t>
            </w:r>
          </w:p>
        </w:tc>
      </w:tr>
      <w:tr>
        <w:tc>
          <w:tcPr>
            <w:tcW w:type="dxa" w:w="204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Product quality</w:t>
            </w:r>
          </w:p>
        </w:tc>
        <w:tc>
          <w:tcPr>
            <w:tcW w:type="dxa" w:w="737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Industry-grade e-methanol, certified RFNBO under the EU scheme ISCC EU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PEM.</w:t>
      </w:r>
      <w:r>
        <w:t xml:space="preserve"> </w:t>
      </w:r>
      <w:r>
        <w:t xml:space="preserve">The plant is driven by solar power, which varies within minutes and stops at night. PEM electrolysers</w:t>
      </w:r>
      <w:r>
        <w:t xml:space="preserve"> </w:t>
      </w:r>
      <w:r>
        <w:t xml:space="preserve">respond in seconds, operate over a wide partial-load range, start quickly, deliver high-purity hydrogen at elevated</w:t>
      </w:r>
      <w:r>
        <w:t xml:space="preserve"> </w:t>
      </w:r>
      <w:r>
        <w:t xml:space="preserve">pressure and are compact. Alkaline electrolysers are cheaper but have a minimum load of 15–40 % and slower dynamics;</w:t>
      </w:r>
      <w:r>
        <w:t xml:space="preserve"> </w:t>
      </w:r>
      <w:r>
        <w:t xml:space="preserve">SOEC requires a steady high-temperature heat source that a solar-driven site does not have. The cost of PEM (platinum</w:t>
      </w:r>
      <w:r>
        <w:t xml:space="preserve"> </w:t>
      </w:r>
      <w:r>
        <w:t xml:space="preserve">and iridium catalysts, ultrapure water) is accepted in exchange for flexibility.</w:t>
      </w:r>
    </w:p>
    <w:p>
      <w:pPr>
        <w:pStyle w:val="BodyText"/>
      </w:pPr>
      <w:r>
        <w:rPr>
          <w:bCs/>
          <w:b/>
        </w:rPr>
        <w:t xml:space="preserve">E4. Improvement question: which inputs would you change?</w:t>
      </w:r>
      <w:r>
        <w:t xml:space="preserve"> </w:t>
      </w:r>
      <w:r>
        <w:rPr>
          <w:bCs/>
          <w:b/>
        </w:rPr>
        <w:t xml:space="preserve">(2 pts)</w:t>
      </w:r>
    </w:p>
    <w:p>
      <w:pPr>
        <w:pStyle w:val="BodyText"/>
      </w:pPr>
      <w:r>
        <w:t xml:space="preserve">The plant has four inputs: electricity, water, CO₂ and heat. In order of impact: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Electricity.</w:t>
      </w:r>
      <w:r>
        <w:t xml:space="preserve"> </w:t>
      </w:r>
      <w:r>
        <w:t xml:space="preserve">Hybridise the supply with dedicated wind power purchase agreements. Danish solar has a</w:t>
      </w:r>
      <w:r>
        <w:t xml:space="preserve"> </w:t>
      </w:r>
      <w:r>
        <w:t xml:space="preserve">capacity factor of only about 11–12 %, while wind reaches 30–45 %; a hybrid profile raises electrolyser</w:t>
      </w:r>
      <w:r>
        <w:t xml:space="preserve"> </w:t>
      </w:r>
      <w:r>
        <w:t xml:space="preserve">full-load hours, lowers the cost per kilogram of hydrogen and secures hourly renewable matching, which EU</w:t>
      </w:r>
      <w:r>
        <w:t xml:space="preserve"> </w:t>
      </w:r>
      <w:r>
        <w:t xml:space="preserve">RFNBO rules require from 2030.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Heat.</w:t>
      </w:r>
      <w:r>
        <w:t xml:space="preserve"> </w:t>
      </w:r>
      <w:r>
        <w:t xml:space="preserve">Recover electrolyser waste heat (30–40 % of the input, at 50–80 °C) and the exothermic</w:t>
      </w:r>
      <w:r>
        <w:t xml:space="preserve"> </w:t>
      </w:r>
      <w:r>
        <w:t xml:space="preserve">synthesis heat for distillation and district heating. This raises the useful-energy efficiency well above the</w:t>
      </w:r>
      <w:r>
        <w:t xml:space="preserve"> </w:t>
      </w:r>
      <w:r>
        <w:t xml:space="preserve">50–55 % of the methanol product alone.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Water.</w:t>
      </w:r>
      <w:r>
        <w:t xml:space="preserve"> </w:t>
      </w:r>
      <w:r>
        <w:t xml:space="preserve">Recycle the 0.56 t of process water released per tonne of methanol to the electrolysers.</w:t>
      </w:r>
      <w:r>
        <w:t xml:space="preserve"> </w:t>
      </w:r>
      <w:r>
        <w:t xml:space="preserve">At nameplate this is about 23,600 t/yr, roughly one third of the theoretical demand of about 71,000 t/yr.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CO₂.</w:t>
      </w:r>
      <w:r>
        <w:t xml:space="preserve"> </w:t>
      </w:r>
      <w:r>
        <w:t xml:space="preserve">Contract several biogenic sources and add liquid CO₂ storage, since biogenic supply is</w:t>
      </w:r>
      <w:r>
        <w:t xml:space="preserve"> </w:t>
      </w:r>
      <w:r>
        <w:t xml:space="preserve">dispersed and seasonal; direct air capture can be a long-term complement.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By-product oxygen.</w:t>
      </w:r>
      <w:r>
        <w:t xml:space="preserve"> </w:t>
      </w:r>
      <w:r>
        <w:t xml:space="preserve">Sell the oxygen (about 8 kg per kg H₂, around 60,000 t/yr) to wastewater,</w:t>
      </w:r>
      <w:r>
        <w:t xml:space="preserve"> </w:t>
      </w:r>
      <w:r>
        <w:t xml:space="preserve">medical or industrial users to add revenue.</w:t>
      </w:r>
    </w:p>
    <w:p>
      <w:pPr>
        <w:pStyle w:val="EndNote"/>
      </w:pPr>
      <w:r>
        <w:rPr>
          <w:iCs/>
          <w:i/>
        </w:rPr>
        <w:t xml:space="preserve">End of Subject A</w:t>
      </w:r>
    </w:p>
    <w:p>
      <w:r>
        <w:br w:type="page"/>
      </w:r>
    </w:p>
    <w:p>
      <w:pPr>
        <w:pStyle w:val="Centered"/>
      </w:pPr>
      <w:r>
        <w:rPr>
          <w:bCs/>
          <w:b/>
        </w:rPr>
        <w:t xml:space="preserve">Model Answers | Subject B</w:t>
      </w:r>
      <w:r>
        <w:br/>
      </w:r>
      <w:r>
        <w:t xml:space="preserve">Power-to-X (PtX)</w:t>
      </w:r>
    </w:p>
    <w:bookmarkEnd w:id="27"/>
    <w:bookmarkStart w:id="28" w:name="Xd691653b318d383beb54a0250d9e396bcc6a097"/>
    <w:p>
      <w:pPr>
        <w:pStyle w:val="Heading1"/>
      </w:pPr>
      <w:r>
        <w:t xml:space="preserve">Part A. Multiple-choice questions</w:t>
      </w:r>
      <w:r>
        <w:t xml:space="preserve"> </w:t>
      </w:r>
      <w:r>
        <w:rPr>
          <w:bCs/>
          <w:b/>
        </w:rPr>
        <w:t xml:space="preserve">(8 × 0.5 = 4 pts)</w:t>
      </w:r>
    </w:p>
    <w:p>
      <w:pPr>
        <w:pStyle w:val="FirstParagraph"/>
      </w:pPr>
      <w:r>
        <w:rPr>
          <w:bCs/>
          <w:b/>
        </w:rPr>
        <w:t xml:space="preserve">A1.</w:t>
      </w:r>
      <w:r>
        <w:t xml:space="preserve"> </w:t>
      </w:r>
      <w:r>
        <w:t xml:space="preserve">The first documented Power-to-X projects appeared around:</w:t>
      </w:r>
    </w:p>
    <w:p>
      <w:pPr>
        <w:pStyle w:val="BodyText"/>
      </w:pPr>
      <w:r>
        <w:rPr>
          <w:rStyle w:val="Answer"/>
          <w:bCs/>
          <w:b/>
        </w:rPr>
        <w:t xml:space="preserve">Answer B</w:t>
      </w:r>
      <w:r>
        <w:t xml:space="preserve">, 1990.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Reviews of demonstration projects list the first plants from the late 1980s and early 1990s (for example</w:t>
      </w:r>
      <w:r>
        <w:t xml:space="preserve"> </w:t>
      </w:r>
      <w:r>
        <w:t xml:space="preserve">Higashi-Hiroshima 1988, Fayetteville 1991, PHOEBUS in Jülich 1993). 1839 is Grove’s fuel cell, not a PtX project.</w:t>
      </w:r>
    </w:p>
    <w:p>
      <w:pPr>
        <w:pStyle w:val="BodyText"/>
      </w:pPr>
      <w:r>
        <w:rPr>
          <w:bCs/>
          <w:b/>
        </w:rPr>
        <w:t xml:space="preserve">A2.</w:t>
      </w:r>
      <w:r>
        <w:t xml:space="preserve"> </w:t>
      </w:r>
      <w:r>
        <w:t xml:space="preserve">In an AWE, the electrolyte is typically:</w:t>
      </w:r>
    </w:p>
    <w:p>
      <w:pPr>
        <w:pStyle w:val="BodyText"/>
      </w:pPr>
      <w:r>
        <w:rPr>
          <w:rStyle w:val="Answer"/>
          <w:bCs/>
          <w:b/>
        </w:rPr>
        <w:t xml:space="preserve">Answer A</w:t>
      </w:r>
      <w:r>
        <w:t xml:space="preserve">, 25–30 % aqueous KOH.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Alkaline electrolysers use a concentrated potassium hydroxide solution and nickel electrodes; OH⁻ is the</w:t>
      </w:r>
      <w:r>
        <w:t xml:space="preserve"> </w:t>
      </w:r>
      <w:r>
        <w:t xml:space="preserve">charge carrier.</w:t>
      </w:r>
    </w:p>
    <w:p>
      <w:pPr>
        <w:pStyle w:val="BodyText"/>
      </w:pPr>
      <w:r>
        <w:rPr>
          <w:bCs/>
          <w:b/>
        </w:rPr>
        <w:t xml:space="preserve">A3.</w:t>
      </w:r>
      <w:r>
        <w:t xml:space="preserve"> </w:t>
      </w:r>
      <w:r>
        <w:t xml:space="preserve">Theoretical water consumption of electrolysis:</w:t>
      </w:r>
    </w:p>
    <w:p>
      <w:pPr>
        <w:pStyle w:val="BodyText"/>
      </w:pPr>
      <w:r>
        <w:rPr>
          <w:rStyle w:val="Answer"/>
          <w:bCs/>
          <w:b/>
        </w:rPr>
        <w:t xml:space="preserve">Answer B</w:t>
      </w:r>
      <w:r>
        <w:t xml:space="preserve">, 9 kg H₂O per kg H₂.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lin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18.015</m:t>
        </m:r>
        <m:r>
          <m:rPr>
            <m:sty m:val="p"/>
          </m:rPr>
          <m:t>/</m:t>
        </m:r>
        <m:r>
          <m:t>2.016</m:t>
        </m:r>
        <m:r>
          <m:rPr>
            <m:sty m:val="p"/>
          </m:rPr>
          <m:t>=</m:t>
        </m:r>
        <m:r>
          <m:t>8.94</m:t>
        </m:r>
      </m:oMath>
      <w:r>
        <w:t xml:space="preserve"> </w:t>
      </w:r>
      <w:r>
        <w:t xml:space="preserve">kg of water per kg of hydrogen.</w:t>
      </w:r>
      <w:r>
        <w:t xml:space="preserve"> </w:t>
      </w:r>
      <w:r>
        <w:t xml:space="preserve">Real plants need about 10–15 kg because of water treatment losses.</w:t>
      </w:r>
    </w:p>
    <w:p>
      <w:pPr>
        <w:pStyle w:val="BodyText"/>
      </w:pPr>
      <w:r>
        <w:rPr>
          <w:bCs/>
          <w:b/>
        </w:rPr>
        <w:t xml:space="preserve">A4.</w:t>
      </w:r>
      <w:r>
        <w:t xml:space="preserve"> </w:t>
      </w:r>
      <w:r>
        <w:t xml:space="preserve">Typical operating conditions of Haber–Bosch synthesis:</w:t>
      </w:r>
    </w:p>
    <w:p>
      <w:pPr>
        <w:pStyle w:val="BodyText"/>
      </w:pPr>
      <w:r>
        <w:rPr>
          <w:rStyle w:val="Answer"/>
          <w:bCs/>
          <w:b/>
        </w:rPr>
        <w:t xml:space="preserve">Answer D</w:t>
      </w:r>
      <w:r>
        <w:t xml:space="preserve">, 150–300 bar, 400–500 °C, iron-based catalyst.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High pressure shifts the equilibrium towards ammonia (4 moles of gas give 2); 400–500 °C gives acceptable</w:t>
      </w:r>
      <w:r>
        <w:t xml:space="preserve"> </w:t>
      </w:r>
      <w:r>
        <w:t xml:space="preserve">kinetics on the promoted iron catalyst. Option B describes methanol synthesis.</w:t>
      </w:r>
    </w:p>
    <w:p>
      <w:pPr>
        <w:pStyle w:val="BodyText"/>
      </w:pPr>
      <w:r>
        <w:rPr>
          <w:bCs/>
          <w:b/>
        </w:rPr>
        <w:t xml:space="preserve">A5.</w:t>
      </w:r>
      <w:r>
        <w:t xml:space="preserve"> </w:t>
      </w:r>
      <w:r>
        <w:t xml:space="preserve">CO₂ source with a high concentration (10–30 % or more):</w:t>
      </w:r>
    </w:p>
    <w:p>
      <w:pPr>
        <w:pStyle w:val="BodyText"/>
      </w:pPr>
      <w:r>
        <w:rPr>
          <w:rStyle w:val="Answer"/>
          <w:bCs/>
          <w:b/>
        </w:rPr>
        <w:t xml:space="preserve">Answer B</w:t>
      </w:r>
      <w:r>
        <w:t xml:space="preserve">, industrial point sources (cement, steel, refineries).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The higher the CO₂ concentration, the lower the capture energy and cost. Air contains only about 420 ppm.</w:t>
      </w:r>
    </w:p>
    <w:p>
      <w:pPr>
        <w:pStyle w:val="BodyText"/>
      </w:pPr>
      <w:r>
        <w:rPr>
          <w:bCs/>
          <w:b/>
        </w:rPr>
        <w:t xml:space="preserve">A6.</w:t>
      </w:r>
      <w:r>
        <w:t xml:space="preserve"> </w:t>
      </w:r>
      <w:r>
        <w:t xml:space="preserve">To stay competitive without heavy subsidies, renewable electricity should ideally cost less than:</w:t>
      </w:r>
    </w:p>
    <w:p>
      <w:pPr>
        <w:pStyle w:val="BodyText"/>
      </w:pPr>
      <w:r>
        <w:rPr>
          <w:rStyle w:val="Answer"/>
          <w:bCs/>
          <w:b/>
        </w:rPr>
        <w:t xml:space="preserve">Answer B</w:t>
      </w:r>
      <w:r>
        <w:t xml:space="preserve">, 30–40 €/MWh.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Electricity is the largest cost item of green hydrogen: at about 55 kWh/kg, each 10 €/MWh adds about</w:t>
      </w:r>
      <w:r>
        <w:t xml:space="preserve"> </w:t>
      </w:r>
      <w:r>
        <w:t xml:space="preserve">0.55 €/kg H₂.</w:t>
      </w:r>
    </w:p>
    <w:p>
      <w:pPr>
        <w:pStyle w:val="BodyText"/>
      </w:pPr>
      <w:r>
        <w:rPr>
          <w:bCs/>
          <w:b/>
        </w:rPr>
        <w:t xml:space="preserve">A7.</w:t>
      </w:r>
      <w:r>
        <w:t xml:space="preserve"> </w:t>
      </w:r>
      <w:r>
        <w:t xml:space="preserve">Why is intermediate H₂ storage recommended between electrolysers and synthesis units?</w:t>
      </w:r>
    </w:p>
    <w:p>
      <w:pPr>
        <w:pStyle w:val="BodyText"/>
      </w:pPr>
      <w:r>
        <w:rPr>
          <w:rStyle w:val="Answer"/>
          <w:bCs/>
          <w:b/>
        </w:rPr>
        <w:t xml:space="preserve">Answer A</w:t>
      </w:r>
      <w:r>
        <w:t xml:space="preserve">, to buffer slower synthesis units while fast electrolysers track variable renewable surplus.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Synthesis loops (methanol, ammonia, methanation) prefer steady operation and ramp slowly, whereas the</w:t>
      </w:r>
      <w:r>
        <w:t xml:space="preserve"> </w:t>
      </w:r>
      <w:r>
        <w:t xml:space="preserve">electrolyser follows the renewable profile; the buffer decouples the two.</w:t>
      </w:r>
    </w:p>
    <w:p>
      <w:pPr>
        <w:pStyle w:val="BodyText"/>
      </w:pPr>
      <w:r>
        <w:rPr>
          <w:bCs/>
          <w:b/>
        </w:rPr>
        <w:t xml:space="preserve">A8.</w:t>
      </w:r>
      <w:r>
        <w:t xml:space="preserve"> </w:t>
      </w:r>
      <w:r>
        <w:t xml:space="preserve">Share of global anthropogenic CO₂ from conventional ammonia production:</w:t>
      </w:r>
    </w:p>
    <w:p>
      <w:pPr>
        <w:pStyle w:val="BodyText"/>
      </w:pPr>
      <w:r>
        <w:rPr>
          <w:rStyle w:val="Answer"/>
          <w:bCs/>
          <w:b/>
        </w:rPr>
        <w:t xml:space="preserve">Answer B</w:t>
      </w:r>
      <w:r>
        <w:t xml:space="preserve">, 1.2 %.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Conventional ammonia relies on steam methane reforming or coal gasification and accounts for roughly 1–2 %</w:t>
      </w:r>
      <w:r>
        <w:t xml:space="preserve"> </w:t>
      </w:r>
      <w:r>
        <w:t xml:space="preserve">of global CO₂ emissions.</w:t>
      </w:r>
    </w:p>
    <w:bookmarkEnd w:id="28"/>
    <w:bookmarkStart w:id="29" w:name="part-b.-true-or-false-8-0.5-4-pts-1"/>
    <w:p>
      <w:pPr>
        <w:pStyle w:val="Heading1"/>
      </w:pPr>
      <w:r>
        <w:t xml:space="preserve">Part B. True or False</w:t>
      </w:r>
      <w:r>
        <w:t xml:space="preserve"> </w:t>
      </w:r>
      <w:r>
        <w:rPr>
          <w:bCs/>
          <w:b/>
        </w:rPr>
        <w:t xml:space="preserve">(8 × 0.5 = 4 pts)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Layout w:type="fixed"/>
      </w:tblPr>
      <w:tblGrid>
        <w:gridCol w:w="567"/>
        <w:gridCol w:w="3061"/>
        <w:gridCol w:w="567"/>
        <w:gridCol w:w="5216"/>
      </w:tblGrid>
      <w:tr>
        <w:trPr>
          <w:tblHeader w:val="true"/>
        </w:trPr>
        <w:tc>
          <w:tcPr>
            <w:tcW w:type="dxa" w:w="567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No.</w:t>
            </w:r>
          </w:p>
        </w:tc>
        <w:tc>
          <w:tcPr>
            <w:tcW w:type="dxa" w:w="3061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Statement</w:t>
            </w:r>
          </w:p>
        </w:tc>
        <w:tc>
          <w:tcPr>
            <w:tcW w:type="dxa" w:w="567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T/F</w:t>
            </w:r>
          </w:p>
        </w:tc>
        <w:tc>
          <w:tcPr>
            <w:tcW w:type="dxa" w:w="5216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Correction or justification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B1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More than 80 % of current final energy still comes from fossil fuels.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T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Fossil fuels still supply about four fifths of global energy, which motivates Power-to-X for hard-to-electrify uses.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B2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Power-to-Heat is a hydrogen-based PtX route treated in detail in the series.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F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Correction: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Power-to-Heat converts electricity directly into heat without hydrogen; the series focuses on hydrogen-based routes.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B3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AWE has a faster dynamic response than PEM.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F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Correction: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PEM is faster (seconds); AWE is slower and has a minimum load of 15–40 %.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B4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Ammonia combustion or cracking produces no CO₂, only N₂ and water (NOₓ must be controlled).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T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NH₃ contains no carbon: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 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 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r>
                <m:rPr>
                  <m:sty m:val="p"/>
                </m:rPr>
                <m:t> 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/>
                <w:sz w:val="19"/>
              </w:rPr>
              <w:t xml:space="preserve">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B5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 a PAFC, water is produced at the cathode and the cell tolerates CO₂ in air.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T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The acid electrolyte conducts H⁺ to the cathode, and unlike the alkaline AFC it does not react with CO₂.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B6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Biological methanation needs 200–400 °C and 30 bar.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F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Correction: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biological methanation uses archaea at about 30–70 °C and near-ambient to moderate pressure (1–10 bar); 200–400 °C applies to catalytic methanation.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B7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Additionality means the renewable generation used must be new, not diverted from other consumers.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T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This is the EU RFNBO additionality principle (Delegated Regulation 2023/1184).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B8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Electrolyser flexibility always increases utilisation and therefore always lowers costs.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F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Correction: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following variable power often lowers full-load hours and raises capital cost per kg; flexibility lowers cost only when the savings on electricity exceed this effect.</w:t>
            </w:r>
          </w:p>
        </w:tc>
      </w:tr>
    </w:tbl>
    <w:bookmarkEnd w:id="29"/>
    <w:bookmarkStart w:id="30" w:name="X2c6a2533a314befa40396bc82a2033a2a13fa57"/>
    <w:p>
      <w:pPr>
        <w:pStyle w:val="Heading1"/>
      </w:pPr>
      <w:r>
        <w:t xml:space="preserve">Part C. Complete the missing information</w:t>
      </w:r>
      <w:r>
        <w:t xml:space="preserve"> </w:t>
      </w:r>
      <w:r>
        <w:rPr>
          <w:bCs/>
          <w:b/>
        </w:rPr>
        <w:t xml:space="preserve">(3 pts)</w:t>
      </w:r>
    </w:p>
    <w:p>
      <w:pPr>
        <w:pStyle w:val="FirstParagraph"/>
      </w:pPr>
      <w:r>
        <w:rPr>
          <w:bCs/>
          <w:b/>
        </w:rPr>
        <w:t xml:space="preserve">Fuel-cell types</w:t>
      </w:r>
      <w:r>
        <w:t xml:space="preserve"> </w:t>
      </w:r>
      <w:r>
        <w:t xml:space="preserve">(answers in green).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Layout w:type="fixed"/>
      </w:tblPr>
      <w:tblGrid>
        <w:gridCol w:w="1020"/>
        <w:gridCol w:w="2608"/>
        <w:gridCol w:w="1587"/>
        <w:gridCol w:w="2041"/>
        <w:gridCol w:w="2154"/>
      </w:tblGrid>
      <w:tr>
        <w:trPr>
          <w:tblHeader w:val="true"/>
        </w:trPr>
        <w:tc>
          <w:tcPr>
            <w:tcW w:type="dxa" w:w="1020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Type</w:t>
            </w:r>
          </w:p>
        </w:tc>
        <w:tc>
          <w:tcPr>
            <w:tcW w:type="dxa" w:w="2608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Electrolyte</w:t>
            </w:r>
          </w:p>
        </w:tc>
        <w:tc>
          <w:tcPr>
            <w:tcW w:type="dxa" w:w="1587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Mobile ion</w:t>
            </w:r>
          </w:p>
        </w:tc>
        <w:tc>
          <w:tcPr>
            <w:tcW w:type="dxa" w:w="2041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Temperature</w:t>
            </w:r>
          </w:p>
        </w:tc>
        <w:tc>
          <w:tcPr>
            <w:tcW w:type="dxa" w:w="2154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Water produced at</w:t>
            </w:r>
          </w:p>
        </w:tc>
      </w:tr>
      <w:tr>
        <w:tc>
          <w:tcPr>
            <w:tcW w:type="dxa" w:w="102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AFC</w:t>
            </w:r>
          </w:p>
        </w:tc>
        <w:tc>
          <w:tcPr>
            <w:tcW w:type="dxa" w:w="260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Aqueous KOH</w:t>
            </w:r>
          </w:p>
        </w:tc>
        <w:tc>
          <w:tcPr>
            <w:tcW w:type="dxa" w:w="1587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OH⁻</w:t>
            </w:r>
          </w:p>
        </w:tc>
        <w:tc>
          <w:tcPr>
            <w:tcW w:type="dxa" w:w="204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 60–90 °C</w:t>
            </w:r>
          </w:p>
        </w:tc>
        <w:tc>
          <w:tcPr>
            <w:tcW w:type="dxa" w:w="2154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anode</w:t>
            </w:r>
          </w:p>
        </w:tc>
      </w:tr>
      <w:tr>
        <w:tc>
          <w:tcPr>
            <w:tcW w:type="dxa" w:w="102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PAFC</w:t>
            </w:r>
          </w:p>
        </w:tc>
        <w:tc>
          <w:tcPr>
            <w:tcW w:type="dxa" w:w="2608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Liquid phosphoric acid (H₃PO₄)</w:t>
            </w:r>
          </w:p>
        </w:tc>
        <w:tc>
          <w:tcPr>
            <w:tcW w:type="dxa" w:w="158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H⁺</w:t>
            </w:r>
          </w:p>
        </w:tc>
        <w:tc>
          <w:tcPr>
            <w:tcW w:type="dxa" w:w="204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 150–200 °C</w:t>
            </w:r>
          </w:p>
        </w:tc>
        <w:tc>
          <w:tcPr>
            <w:tcW w:type="dxa" w:w="215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cathode</w:t>
            </w:r>
          </w:p>
        </w:tc>
      </w:tr>
      <w:tr>
        <w:tc>
          <w:tcPr>
            <w:tcW w:type="dxa" w:w="102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PEMFC</w:t>
            </w:r>
          </w:p>
        </w:tc>
        <w:tc>
          <w:tcPr>
            <w:tcW w:type="dxa" w:w="260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Solid polymer membrane</w:t>
            </w:r>
          </w:p>
        </w:tc>
        <w:tc>
          <w:tcPr>
            <w:tcW w:type="dxa" w:w="158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H⁺</w:t>
            </w:r>
          </w:p>
        </w:tc>
        <w:tc>
          <w:tcPr>
            <w:tcW w:type="dxa" w:w="2041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 60–80 °C</w:t>
            </w:r>
          </w:p>
        </w:tc>
        <w:tc>
          <w:tcPr>
            <w:tcW w:type="dxa" w:w="215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cathode</w:t>
            </w:r>
          </w:p>
        </w:tc>
      </w:tr>
      <w:tr>
        <w:tc>
          <w:tcPr>
            <w:tcW w:type="dxa" w:w="102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MCFC</w:t>
            </w:r>
          </w:p>
        </w:tc>
        <w:tc>
          <w:tcPr>
            <w:tcW w:type="dxa" w:w="260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Molten Li/K carbonate</w:t>
            </w:r>
          </w:p>
        </w:tc>
        <w:tc>
          <w:tcPr>
            <w:tcW w:type="dxa" w:w="1587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CO</w:t>
            </w:r>
            <m:oMath>
              <m:sSubSup>
                <m:e>
                  <m:r>
                    <m:t>​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>
            <w:tcW w:type="dxa" w:w="204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 650 °C</w:t>
            </w:r>
          </w:p>
        </w:tc>
        <w:tc>
          <w:tcPr>
            <w:tcW w:type="dxa" w:w="215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anode</w:t>
            </w:r>
          </w:p>
        </w:tc>
      </w:tr>
      <w:tr>
        <w:tc>
          <w:tcPr>
            <w:tcW w:type="dxa" w:w="102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SOFC</w:t>
            </w:r>
          </w:p>
        </w:tc>
        <w:tc>
          <w:tcPr>
            <w:tcW w:type="dxa" w:w="260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Solid ceramic (zirconia)</w:t>
            </w:r>
          </w:p>
        </w:tc>
        <w:tc>
          <w:tcPr>
            <w:tcW w:type="dxa" w:w="158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O²⁻</w:t>
            </w:r>
          </w:p>
        </w:tc>
        <w:tc>
          <w:tcPr>
            <w:tcW w:type="dxa" w:w="204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 800–1000 °C</w:t>
            </w:r>
          </w:p>
        </w:tc>
        <w:tc>
          <w:tcPr>
            <w:tcW w:type="dxa" w:w="2154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anode</w:t>
            </w:r>
          </w:p>
        </w:tc>
      </w:tr>
    </w:tbl>
    <w:bookmarkEnd w:id="30"/>
    <w:bookmarkStart w:id="31" w:name="part-d.-reactions-3-pts-1"/>
    <w:p>
      <w:pPr>
        <w:pStyle w:val="Heading1"/>
      </w:pPr>
      <w:r>
        <w:t xml:space="preserve">Part D. Reactions</w:t>
      </w:r>
      <w:r>
        <w:t xml:space="preserve"> </w:t>
      </w:r>
      <w:r>
        <w:rPr>
          <w:bCs/>
          <w:b/>
        </w:rPr>
        <w:t xml:space="preserve">(3 pts)</w:t>
      </w:r>
    </w:p>
    <w:p>
      <w:pPr>
        <w:pStyle w:val="FirstParagraph"/>
      </w:pPr>
      <w:r>
        <w:rPr>
          <w:bCs/>
          <w:b/>
        </w:rPr>
        <w:t xml:space="preserve">D1. Overall water electrolysis and gas formed at the cathode</w:t>
      </w:r>
      <w:r>
        <w:t xml:space="preserve"> </w:t>
      </w:r>
      <w:r>
        <w:rPr>
          <w:bCs/>
          <w:b/>
        </w:rPr>
        <w:t xml:space="preserve">(0.75 pt)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 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 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  </m:t>
          </m:r>
          <m:r>
            <m:rPr>
              <m:sty m:val="p"/>
            </m:rPr>
            <m:t>Δ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rPr>
              <m:sty m:val="p"/>
            </m:rPr>
            <m:t>286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V</m:t>
              </m:r>
            </m:e>
          </m:d>
        </m:oMath>
      </m:oMathPara>
    </w:p>
    <w:p>
      <w:pPr>
        <w:pStyle w:val="FirstParagraph"/>
      </w:pPr>
      <w:r>
        <w:t xml:space="preserve">Reversible voltage 1.23 V, thermoneutral voltage 1.48 V.</w:t>
      </w:r>
      <w:r>
        <w:t xml:space="preserve"> </w:t>
      </w:r>
      <w:r>
        <w:rPr>
          <w:bCs/>
          <w:b/>
        </w:rPr>
        <w:t xml:space="preserve">Hydrogen forms at the cathode</w:t>
      </w:r>
      <w:r>
        <w:t xml:space="preserve"> </w:t>
      </w:r>
      <w:r>
        <w:t xml:space="preserve">(reduction) and oxygen</w:t>
      </w:r>
      <w:r>
        <w:t xml:space="preserve"> </w:t>
      </w:r>
      <w:r>
        <w:t xml:space="preserve">at the anode, in a 2:1 volume ratio.</w:t>
      </w:r>
    </w:p>
    <w:p>
      <w:pPr>
        <w:pStyle w:val="BodyText"/>
      </w:pPr>
      <w:r>
        <w:rPr>
          <w:bCs/>
          <w:b/>
        </w:rPr>
        <w:t xml:space="preserve">D2. Half-reactions of alkaline water electrolysis</w:t>
      </w:r>
      <w:r>
        <w:t xml:space="preserve"> </w:t>
      </w:r>
      <w:r>
        <w:rPr>
          <w:bCs/>
          <w:b/>
        </w:rPr>
        <w:t xml:space="preserve">(0.75 pt)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Cathode:</m:t>
                </m:r>
                <m:r>
                  <m:t> </m:t>
                </m:r>
              </m:e>
              <m:e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 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 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 </m:t>
                </m:r>
                <m:r>
                  <m:rPr>
                    <m:sty m:val="p"/>
                  </m:rPr>
                  <m:t>O</m:t>
                </m:r>
                <m:sSup>
                  <m:e>
                    <m:r>
                      <m:rPr>
                        <m:sty m:val="p"/>
                      </m:rPr>
                      <m:t>H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</m:mr>
            <m:mr>
              <m:e>
                <m:r>
                  <m:rPr>
                    <m:nor/>
                    <m:sty m:val="p"/>
                  </m:rPr>
                  <m:t>Anode:</m:t>
                </m:r>
                <m:r>
                  <m:t> </m:t>
                </m:r>
              </m:e>
              <m:e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 </m:t>
                </m:r>
                <m:r>
                  <m:rPr>
                    <m:sty m:val="p"/>
                  </m:rPr>
                  <m:t>O</m:t>
                </m:r>
                <m:sSup>
                  <m:e>
                    <m:r>
                      <m:rPr>
                        <m:sty m:val="p"/>
                      </m:rPr>
                      <m:t>H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→</m:t>
                </m:r>
                <m:f>
                  <m:fPr>
                    <m:type m:val="lin"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 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</m:mr>
            <m:mr>
              <m:e>
                <m:r>
                  <m:rPr>
                    <m:nor/>
                    <m:sty m:val="p"/>
                  </m:rPr>
                  <m:t>Overall:</m:t>
                </m:r>
                <m:r>
                  <m:t> </m:t>
                </m:r>
              </m:e>
              <m:e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e>
            </m:mr>
          </m:m>
        </m:oMath>
      </m:oMathPara>
    </w:p>
    <w:p>
      <w:pPr>
        <w:pStyle w:val="FirstParagraph"/>
      </w:pPr>
      <w:r>
        <w:t xml:space="preserve">OH⁻ ions migrate through the diaphragm from the cathode to the anode, in 25–30 % KOH at 60–90 °C.</w:t>
      </w:r>
    </w:p>
    <w:p>
      <w:pPr>
        <w:pStyle w:val="BodyText"/>
      </w:pPr>
      <w:r>
        <w:rPr>
          <w:bCs/>
          <w:b/>
        </w:rPr>
        <w:t xml:space="preserve">D3. Haber–Bosch reaction, conditions and catalyst</w:t>
      </w:r>
      <w:r>
        <w:t xml:space="preserve"> </w:t>
      </w:r>
      <w:r>
        <w:rPr>
          <w:bCs/>
          <w:b/>
        </w:rPr>
        <w:t xml:space="preserve">(0.75 pt)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 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 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  </m:t>
          </m:r>
          <m:r>
            <m:rPr>
              <m:sty m:val="p"/>
            </m:rPr>
            <m:t>Δ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92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t xml:space="preserve">Promoted iron catalyst (magnetite with K₂O and Al₂O₃), 150–300 bar, 400–500 °C. Conversion per pass is</w:t>
      </w:r>
      <w:r>
        <w:t xml:space="preserve"> </w:t>
      </w:r>
      <w:r>
        <w:t xml:space="preserve">only about 15–25 %, so unreacted gas is recycled after ammonia condensation.</w:t>
      </w:r>
    </w:p>
    <w:p>
      <w:pPr>
        <w:pStyle w:val="BodyText"/>
      </w:pPr>
      <w:r>
        <w:rPr>
          <w:bCs/>
          <w:b/>
        </w:rPr>
        <w:t xml:space="preserve">D4. Steam reforming and water-gas shift, and why they are not used at Kassø</w:t>
      </w:r>
      <w:r>
        <w:t xml:space="preserve"> </w:t>
      </w:r>
      <w:r>
        <w:rPr>
          <w:bCs/>
          <w:b/>
        </w:rPr>
        <w:t xml:space="preserve">(0.75 pt)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Steam methane reforming:</m:t>
                </m:r>
                <m:r>
                  <m:t> </m:t>
                </m:r>
              </m:e>
              <m:e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 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t>  </m:t>
                </m:r>
                <m:r>
                  <m:t>Δ</m:t>
                </m:r>
                <m:sSup>
                  <m:e>
                    <m:r>
                      <m:t>H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+</m:t>
                </m:r>
                <m:r>
                  <m:t>206</m:t>
                </m:r>
                <m:r>
                  <m:t> </m:t>
                </m:r>
                <m:r>
                  <m:rPr>
                    <m:sty m:val="p"/>
                  </m:rPr>
                  <m:t>k</m:t>
                </m:r>
                <m:r>
                  <m:rPr>
                    <m:sty m:val="p"/>
                  </m:rPr>
                  <m:t>J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nor/>
                        <m:sty m:val="p"/>
                      </m:rPr>
                      <m:t>Ni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850</m:t>
                    </m:r>
                    <m:r>
                      <m:rPr>
                        <m:nor/>
                        <m:sty m:val="p"/>
                      </m:rPr>
                      <m:t>–</m:t>
                    </m:r>
                    <m:r>
                      <m:t>950</m:t>
                    </m:r>
                    <m:sSup>
                      <m:e>
                        <m:r>
                          <m:t> 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  <m:r>
                      <m:rPr>
                        <m:sty m:val="p"/>
                      </m:rPr>
                      <m:t>C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Water-gas shift:</m:t>
                </m:r>
                <m:r>
                  <m:t> </m:t>
                </m:r>
              </m:e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t>  </m:t>
                </m:r>
                <m:r>
                  <m:t>Δ</m:t>
                </m:r>
                <m:sSup>
                  <m:e>
                    <m:r>
                      <m:t>H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41</m:t>
                </m:r>
                <m:r>
                  <m:t> </m:t>
                </m:r>
                <m:r>
                  <m:rPr>
                    <m:sty m:val="p"/>
                  </m:rPr>
                  <m:t>k</m:t>
                </m:r>
                <m:r>
                  <m:rPr>
                    <m:sty m:val="p"/>
                  </m:rPr>
                  <m:t>J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</m:mr>
          </m:m>
        </m:oMath>
      </m:oMathPara>
    </w:p>
    <w:p>
      <w:pPr>
        <w:pStyle w:val="FirstParagraph"/>
      </w:pPr>
      <w:r>
        <w:t xml:space="preserve">These reactions make hydrogen and syngas from fossil methane and release about 9–10 kg of CO₂ per kg of H₂. At</w:t>
      </w:r>
      <w:r>
        <w:t xml:space="preserve"> </w:t>
      </w:r>
      <w:r>
        <w:t xml:space="preserve">Kassø, hydrogen comes from water electrolysis powered by renewable electricity, and carbon comes from biogenic CO₂</w:t>
      </w:r>
      <w:r>
        <w:t xml:space="preserve"> </w:t>
      </w:r>
      <w:r>
        <w:t xml:space="preserve">that is hydrogenated directly (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). No fossil feedstock and no</w:t>
      </w:r>
      <w:r>
        <w:t xml:space="preserve"> </w:t>
      </w:r>
      <w:r>
        <w:t xml:space="preserve">reforming step are needed, which is the condition for RFNBO status.</w:t>
      </w:r>
    </w:p>
    <w:bookmarkEnd w:id="31"/>
    <w:bookmarkStart w:id="32" w:name="X20e7f617a84554298a4049ccdfedef4d81e95bb"/>
    <w:p>
      <w:pPr>
        <w:pStyle w:val="Heading1"/>
      </w:pPr>
      <w:r>
        <w:t xml:space="preserve">Part E. Case study: Project 4, Kassø e-Methanol (Denmark)</w:t>
      </w:r>
      <w:r>
        <w:t xml:space="preserve"> </w:t>
      </w:r>
      <w:r>
        <w:rPr>
          <w:bCs/>
          <w:b/>
        </w:rPr>
        <w:t xml:space="preserve">(6 pts)</w:t>
      </w:r>
    </w:p>
    <w:p>
      <w:pPr>
        <w:pStyle w:val="FirstParagraph"/>
      </w:pPr>
      <w:r>
        <w:rPr>
          <w:bCs/>
          <w:b/>
        </w:rPr>
        <w:t xml:space="preserve">E1. Renewable energy sources and their proportion</w:t>
      </w:r>
      <w:r>
        <w:t xml:space="preserve"> </w:t>
      </w:r>
      <w:r>
        <w:rPr>
          <w:bCs/>
          <w:b/>
        </w:rPr>
        <w:t xml:space="preserve">(1 pt)</w:t>
      </w:r>
    </w:p>
    <w:p>
      <w:pPr>
        <w:pStyle w:val="BodyText"/>
      </w:pPr>
      <w:r>
        <w:t xml:space="preserve">About</w:t>
      </w:r>
      <w:r>
        <w:t xml:space="preserve"> </w:t>
      </w:r>
      <w:r>
        <w:rPr>
          <w:bCs/>
          <w:b/>
        </w:rPr>
        <w:t xml:space="preserve">50 %</w:t>
      </w:r>
      <w:r>
        <w:t xml:space="preserve"> </w:t>
      </w:r>
      <w:r>
        <w:t xml:space="preserve">of the electricity comes from the adjacent</w:t>
      </w:r>
      <w:r>
        <w:t xml:space="preserve"> </w:t>
      </w:r>
      <w:r>
        <w:rPr>
          <w:bCs/>
          <w:b/>
        </w:rPr>
        <w:t xml:space="preserve">304 MW Kassø solar park</w:t>
      </w:r>
      <w:r>
        <w:t xml:space="preserve">, one of the</w:t>
      </w:r>
      <w:r>
        <w:t xml:space="preserve"> </w:t>
      </w:r>
      <w:r>
        <w:t xml:space="preserve">largest in Northern Europe. The other</w:t>
      </w:r>
      <w:r>
        <w:t xml:space="preserve"> </w:t>
      </w:r>
      <w:r>
        <w:rPr>
          <w:bCs/>
          <w:b/>
        </w:rPr>
        <w:t xml:space="preserve">50 %</w:t>
      </w:r>
      <w:r>
        <w:t xml:space="preserve"> </w:t>
      </w:r>
      <w:r>
        <w:t xml:space="preserve">comes from the</w:t>
      </w:r>
      <w:r>
        <w:t xml:space="preserve"> </w:t>
      </w:r>
      <w:r>
        <w:rPr>
          <w:bCs/>
          <w:b/>
        </w:rPr>
        <w:t xml:space="preserve">public grid</w:t>
      </w:r>
      <w:r>
        <w:t xml:space="preserve"> </w:t>
      </w:r>
      <w:r>
        <w:t xml:space="preserve">through a balancing</w:t>
      </w:r>
      <w:r>
        <w:t xml:space="preserve"> </w:t>
      </w:r>
      <w:r>
        <w:t xml:space="preserve">agreement (Danske Commodities); in Denmark this supply is dominated by wind power. The grid share compensates for</w:t>
      </w:r>
      <w:r>
        <w:t xml:space="preserve"> </w:t>
      </w:r>
      <w:r>
        <w:t xml:space="preserve">the low capacity factor of Danish solar (about 11–12 %) and keeps the electrolysers running outside sunny hours.</w:t>
      </w:r>
    </w:p>
    <w:p>
      <w:pPr>
        <w:pStyle w:val="BodyText"/>
      </w:pPr>
      <w:r>
        <w:rPr>
          <w:bCs/>
          <w:b/>
        </w:rPr>
        <w:t xml:space="preserve">E2. Environmental benefits and EU condition</w:t>
      </w:r>
      <w:r>
        <w:t xml:space="preserve"> </w:t>
      </w:r>
      <w:r>
        <w:rPr>
          <w:bCs/>
          <w:b/>
        </w:rPr>
        <w:t xml:space="preserve">(1 pt)</w:t>
      </w:r>
    </w:p>
    <w:p>
      <w:pPr>
        <w:pStyle w:val="BodyText"/>
      </w:pPr>
      <w:r>
        <w:rPr>
          <w:iCs/>
          <w:i/>
        </w:rPr>
        <w:t xml:space="preserve">Benefits.</w:t>
      </w:r>
      <w:r>
        <w:t xml:space="preserve"> </w:t>
      </w:r>
      <w:r>
        <w:t xml:space="preserve">e-Methanol replaces fossil methanol made from natural gas or coal; it reuses biogenic carbon</w:t>
      </w:r>
      <w:r>
        <w:t xml:space="preserve"> </w:t>
      </w:r>
      <w:r>
        <w:t xml:space="preserve">(short carbon cycle), uses surplus renewable power, and burns without SOₓ and with low particulate and NOₓ</w:t>
      </w:r>
      <w:r>
        <w:t xml:space="preserve"> </w:t>
      </w:r>
      <w:r>
        <w:t xml:space="preserve">emissions, which suits shipping (Maersk) and plastics (LEGO, Novo Nordisk).</w:t>
      </w:r>
    </w:p>
    <w:p>
      <w:pPr>
        <w:pStyle w:val="BodyText"/>
      </w:pPr>
      <w:r>
        <w:rPr>
          <w:iCs/>
          <w:i/>
        </w:rPr>
        <w:t xml:space="preserve">EU condition.</w:t>
      </w:r>
      <w:r>
        <w:t xml:space="preserve"> </w:t>
      </w:r>
      <w:r>
        <w:t xml:space="preserve">The product must qualify as a</w:t>
      </w:r>
      <w:r>
        <w:t xml:space="preserve"> </w:t>
      </w:r>
      <w:r>
        <w:rPr>
          <w:bCs/>
          <w:b/>
        </w:rPr>
        <w:t xml:space="preserve">renewable fuel of non-biological origin (RFNBO)</w:t>
      </w:r>
      <w:r>
        <w:t xml:space="preserve"> </w:t>
      </w:r>
      <w:r>
        <w:t xml:space="preserve">under the Renewable Energy Directive:</w:t>
      </w:r>
    </w:p>
    <w:p>
      <w:pPr>
        <w:numPr>
          <w:ilvl w:val="0"/>
          <w:numId w:val="1004"/>
        </w:numPr>
      </w:pPr>
      <w:r>
        <w:t xml:space="preserve">at least</w:t>
      </w:r>
      <w:r>
        <w:t xml:space="preserve"> </w:t>
      </w:r>
      <w:r>
        <w:rPr>
          <w:bCs/>
          <w:b/>
        </w:rPr>
        <w:t xml:space="preserve">70 % greenhouse-gas savings</w:t>
      </w:r>
      <w:r>
        <w:t xml:space="preserve"> </w:t>
      </w:r>
      <w:r>
        <w:t xml:space="preserve">against the fossil comparator of 94 g CO₂-eq/MJ, that is</w:t>
      </w:r>
      <w:r>
        <w:t xml:space="preserve"> </w:t>
      </w:r>
      <w:r>
        <w:t xml:space="preserve">at most 28.2 g CO₂-eq/MJ (Delegated Regulation (EU) 2023/1185);</w:t>
      </w:r>
    </w:p>
    <w:p>
      <w:pPr>
        <w:numPr>
          <w:ilvl w:val="0"/>
          <w:numId w:val="1004"/>
        </w:numPr>
      </w:pPr>
      <w:r>
        <w:t xml:space="preserve">renewable electricity rules (Delegated Regulation (EU) 2023/1184): additionality, temporal correlation</w:t>
      </w:r>
      <w:r>
        <w:t xml:space="preserve"> </w:t>
      </w:r>
      <w:r>
        <w:t xml:space="preserve">(monthly until 2029, hourly from 2030) and geographical correlation (same bidding zone);</w:t>
      </w:r>
    </w:p>
    <w:p>
      <w:pPr>
        <w:numPr>
          <w:ilvl w:val="0"/>
          <w:numId w:val="1004"/>
        </w:numPr>
      </w:pPr>
      <w:r>
        <w:t xml:space="preserve">certification by a recognised scheme. Kassø obtained ISCC EU RFNBO certification in April 2025, the first</w:t>
      </w:r>
      <w:r>
        <w:t xml:space="preserve"> </w:t>
      </w:r>
      <w:r>
        <w:t xml:space="preserve">such certification for e-methanol.</w:t>
      </w:r>
    </w:p>
    <w:p>
      <w:pPr>
        <w:pStyle w:val="FirstParagraph"/>
      </w:pPr>
      <w:r>
        <w:rPr>
          <w:bCs/>
          <w:b/>
        </w:rPr>
        <w:t xml:space="preserve">E3. Mass balance</w:t>
      </w:r>
      <w:r>
        <w:t xml:space="preserve"> </w:t>
      </w:r>
      <w:r>
        <w:rPr>
          <w:bCs/>
          <w:b/>
        </w:rPr>
        <w:t xml:space="preserve">(2 pts)</w:t>
      </w:r>
    </w:p>
    <w:p>
      <w:pPr>
        <w:pStyle w:val="BodyText"/>
      </w:pPr>
      <w:r>
        <w:t xml:space="preserve">Reaction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 with 1 mol CH₃OH (32.04 g) requiring 3 mol H₂</w:t>
      </w:r>
      <w:r>
        <w:t xml:space="preserve"> </w:t>
      </w:r>
      <w:r>
        <w:t xml:space="preserve">(6.048 g) and 1 mol CO₂ (44.01 g).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(a)</m:t>
                </m:r>
                <m:r>
                  <m:t> </m:t>
                </m:r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42</m:t>
                </m:r>
                <m:r>
                  <m:rPr>
                    <m:sty m:val="p"/>
                  </m:rPr>
                  <m:t>,</m:t>
                </m:r>
                <m:r>
                  <m:t>000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6.048</m:t>
                    </m:r>
                  </m:num>
                  <m:den>
                    <m:r>
                      <m:t>32.04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7</m:t>
                </m:r>
                <m:r>
                  <m:rPr>
                    <m:sty m:val="b"/>
                  </m:rPr>
                  <m:t>,</m:t>
                </m:r>
                <m:r>
                  <m:rPr>
                    <m:sty m:val="b"/>
                  </m:rPr>
                  <m:t>928</m:t>
                </m:r>
                <m:r>
                  <m:rPr>
                    <m:sty m:val="b"/>
                  </m:rPr>
                  <m:t> </m:t>
                </m:r>
                <m:r>
                  <m:rPr>
                    <m:sty m:val="b"/>
                  </m:rPr>
                  <m:t>t</m:t>
                </m:r>
                <m:r>
                  <m:rPr>
                    <m:sty m:val="b"/>
                  </m:rPr>
                  <m:t> </m:t>
                </m:r>
                <m:sSub>
                  <m:e>
                    <m:r>
                      <m:rPr>
                        <m:sty m:val="b"/>
                      </m:rPr>
                      <m:t>H</m:t>
                    </m:r>
                  </m:e>
                  <m:sub>
                    <m:r>
                      <m:rPr>
                        <m:sty m:val="b"/>
                      </m:rPr>
                      <m:t>2</m:t>
                    </m:r>
                  </m:sub>
                </m:sSub>
                <m:r>
                  <m:rPr>
                    <m:sty m:val="b"/>
                  </m:rPr>
                  <m:t>/</m:t>
                </m:r>
                <m:r>
                  <m:rPr>
                    <m:sty m:val="b"/>
                  </m:rPr>
                  <m:t>y</m:t>
                </m:r>
                <m:r>
                  <m:rPr>
                    <m:sty m:val="b"/>
                  </m:rPr>
                  <m:t>r</m:t>
                </m:r>
              </m:e>
            </m:mr>
            <m:mr>
              <m:e>
                <m:r>
                  <m:rPr>
                    <m:nor/>
                    <m:sty m:val="p"/>
                  </m:rPr>
                  <m:t>(b)</m:t>
                </m:r>
                <m:r>
                  <m:t> </m:t>
                </m:r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H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000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32.04</m:t>
                    </m:r>
                  </m:num>
                  <m:den>
                    <m:r>
                      <m:t>6.048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31</m:t>
                </m:r>
                <m:r>
                  <m:rPr>
                    <m:sty m:val="b"/>
                  </m:rPr>
                  <m:t>,</m:t>
                </m:r>
                <m:r>
                  <m:rPr>
                    <m:sty m:val="b"/>
                  </m:rPr>
                  <m:t>786</m:t>
                </m:r>
                <m:r>
                  <m:rPr>
                    <m:sty m:val="b"/>
                  </m:rPr>
                  <m:t> </m:t>
                </m:r>
                <m:r>
                  <m:rPr>
                    <m:sty m:val="b"/>
                  </m:rPr>
                  <m:t>t</m:t>
                </m:r>
                <m:r>
                  <m:rPr>
                    <m:sty m:val="b"/>
                  </m:rPr>
                  <m:t> </m:t>
                </m:r>
                <m:r>
                  <m:rPr>
                    <m:sty m:val="b"/>
                  </m:rPr>
                  <m:t>C</m:t>
                </m:r>
                <m:sSub>
                  <m:e>
                    <m:r>
                      <m:rPr>
                        <m:sty m:val="b"/>
                      </m:rPr>
                      <m:t>H</m:t>
                    </m:r>
                  </m:e>
                  <m:sub>
                    <m:r>
                      <m:rPr>
                        <m:sty m:val="b"/>
                      </m:rPr>
                      <m:t>3</m:t>
                    </m:r>
                  </m:sub>
                </m:sSub>
                <m:r>
                  <m:rPr>
                    <m:sty m:val="b"/>
                  </m:rPr>
                  <m:t>O</m:t>
                </m:r>
                <m:r>
                  <m:rPr>
                    <m:sty m:val="b"/>
                  </m:rPr>
                  <m:t>H</m:t>
                </m:r>
                <m:r>
                  <m:rPr>
                    <m:sty m:val="b"/>
                  </m:rPr>
                  <m:t>/</m:t>
                </m:r>
                <m:r>
                  <m:rPr>
                    <m:sty m:val="b"/>
                  </m:rPr>
                  <m:t>y</m:t>
                </m:r>
                <m:r>
                  <m:rPr>
                    <m:sty m:val="b"/>
                  </m:rPr>
                  <m:t>r</m:t>
                </m:r>
              </m:e>
            </m:mr>
            <m:mr>
              <m:e>
                <m:r>
                  <m:rPr>
                    <m:nor/>
                    <m:sty m:val="p"/>
                  </m:rPr>
                  <m:t>(c)</m:t>
                </m:r>
                <m:r>
                  <m:t> </m:t>
                </m:r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sSub>
                      <m:e>
                        <m:r>
                          <m:rPr>
                            <m:sty m:val="p"/>
                          </m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42</m:t>
                </m:r>
                <m:r>
                  <m:rPr>
                    <m:sty m:val="p"/>
                  </m:rPr>
                  <m:t>,</m:t>
                </m:r>
                <m:r>
                  <m:t>000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44.01</m:t>
                    </m:r>
                  </m:num>
                  <m:den>
                    <m:r>
                      <m:t>32.04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57</m:t>
                </m:r>
                <m:r>
                  <m:rPr>
                    <m:sty m:val="b"/>
                  </m:rPr>
                  <m:t>,</m:t>
                </m:r>
                <m:r>
                  <m:rPr>
                    <m:sty m:val="b"/>
                  </m:rPr>
                  <m:t>691</m:t>
                </m:r>
                <m:r>
                  <m:rPr>
                    <m:sty m:val="b"/>
                  </m:rPr>
                  <m:t> </m:t>
                </m:r>
                <m:r>
                  <m:rPr>
                    <m:sty m:val="b"/>
                  </m:rPr>
                  <m:t>t</m:t>
                </m:r>
                <m:r>
                  <m:rPr>
                    <m:sty m:val="b"/>
                  </m:rPr>
                  <m:t> </m:t>
                </m:r>
                <m:r>
                  <m:rPr>
                    <m:sty m:val="b"/>
                  </m:rPr>
                  <m:t>C</m:t>
                </m:r>
                <m:sSub>
                  <m:e>
                    <m:r>
                      <m:rPr>
                        <m:sty m:val="b"/>
                      </m:rPr>
                      <m:t>O</m:t>
                    </m:r>
                  </m:e>
                  <m:sub>
                    <m:r>
                      <m:rPr>
                        <m:sty m:val="b"/>
                      </m:rPr>
                      <m:t>2</m:t>
                    </m:r>
                  </m:sub>
                </m:sSub>
                <m:r>
                  <m:rPr>
                    <m:sty m:val="b"/>
                  </m:rPr>
                  <m:t>/</m:t>
                </m:r>
                <m:r>
                  <m:rPr>
                    <m:sty m:val="b"/>
                  </m:rPr>
                  <m:t>y</m:t>
                </m:r>
                <m:r>
                  <m:rPr>
                    <m:sty m:val="b"/>
                  </m:rPr>
                  <m:t>r</m:t>
                </m:r>
              </m:e>
            </m:mr>
          </m:m>
        </m:oMath>
      </m:oMathPara>
    </w:p>
    <w:p>
      <w:pPr>
        <w:pStyle w:val="FirstParagraph"/>
      </w:pPr>
      <w:r>
        <w:rPr>
          <w:iCs/>
          <w:i/>
        </w:rPr>
        <w:t xml:space="preserve">Comment.</w:t>
      </w:r>
    </w:p>
    <w:p>
      <w:pPr>
        <w:numPr>
          <w:ilvl w:val="0"/>
          <w:numId w:val="1005"/>
        </w:numPr>
      </w:pPr>
      <w:r>
        <w:t xml:space="preserve">6,000 t of H₂ can only give about 31,800 t of methanol, that is</w:t>
      </w:r>
      <w:r>
        <w:t xml:space="preserve"> </w:t>
      </w:r>
      <w:r>
        <w:rPr>
          <w:bCs/>
          <w:b/>
        </w:rPr>
        <w:t xml:space="preserve">76 %</w:t>
      </w:r>
      <w:r>
        <w:t xml:space="preserve"> </w:t>
      </w:r>
      <w:r>
        <w:t xml:space="preserve">of the nameplate. The</w:t>
      </w:r>
      <w:r>
        <w:t xml:space="preserve"> </w:t>
      </w:r>
      <w:r>
        <w:t xml:space="preserve">42,000 t/yr is a maximum capacity; reaching it needs about 7,930 t of H₂, which matches the 8,000 t/yr</w:t>
      </w:r>
      <w:r>
        <w:t xml:space="preserve"> </w:t>
      </w:r>
      <w:r>
        <w:t xml:space="preserve">quoted in the 2025 media kit.</w:t>
      </w:r>
    </w:p>
    <w:p>
      <w:pPr>
        <w:numPr>
          <w:ilvl w:val="0"/>
          <w:numId w:val="1005"/>
        </w:numPr>
      </w:pPr>
      <w:r>
        <w:t xml:space="preserve">With 52 MW at about 55 kWh/kg, full-load operation would give about 8,300 t H₂/yr. Producing 6,000 t</w:t>
      </w:r>
      <w:r>
        <w:t xml:space="preserve"> </w:t>
      </w:r>
      <w:r>
        <w:t xml:space="preserve">corresponds to about 72 % of the hours, and 7,930 t to about 96 %: solar alone cannot achieve this,</w:t>
      </w:r>
      <w:r>
        <w:t xml:space="preserve"> </w:t>
      </w:r>
      <w:r>
        <w:t xml:space="preserve">hence the grid supply.</w:t>
      </w:r>
    </w:p>
    <w:p>
      <w:pPr>
        <w:numPr>
          <w:ilvl w:val="0"/>
          <w:numId w:val="1005"/>
        </w:numPr>
      </w:pPr>
      <w:r>
        <w:t xml:space="preserve">The plant consumes about 1.37 t of biogenic CO₂ per tonne of methanol, and the same carbon is released</w:t>
      </w:r>
      <w:r>
        <w:t xml:space="preserve"> </w:t>
      </w:r>
      <w:r>
        <w:t xml:space="preserve">when the fuel is burnt: the benefit comes from replacing fossil carbon, not from permanent storage.</w:t>
      </w:r>
    </w:p>
    <w:p>
      <w:pPr>
        <w:numPr>
          <w:ilvl w:val="0"/>
          <w:numId w:val="1005"/>
        </w:numPr>
      </w:pPr>
      <w:r>
        <w:t xml:space="preserve">Real consumption is slightly higher than stoichiometry because of purge gas losses and by-products.</w:t>
      </w:r>
    </w:p>
    <w:p>
      <w:pPr>
        <w:pStyle w:val="FirstParagraph"/>
      </w:pPr>
      <w:r>
        <w:rPr>
          <w:bCs/>
          <w:b/>
        </w:rPr>
        <w:t xml:space="preserve">E4. Improvement question: which inputs would you change?</w:t>
      </w:r>
      <w:r>
        <w:t xml:space="preserve"> </w:t>
      </w:r>
      <w:r>
        <w:rPr>
          <w:bCs/>
          <w:b/>
        </w:rPr>
        <w:t xml:space="preserve">(2 pts)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Electricity mix.</w:t>
      </w:r>
      <w:r>
        <w:t xml:space="preserve"> </w:t>
      </w:r>
      <w:r>
        <w:t xml:space="preserve">Add wind PPAs and possibly a battery to raise electrolyser full-load hours</w:t>
      </w:r>
      <w:r>
        <w:t xml:space="preserve"> </w:t>
      </w:r>
      <w:r>
        <w:t xml:space="preserve">(solar capacity factor of about 11–12 % against 30–45 % for wind) and to meet the hourly matching rule</w:t>
      </w:r>
      <w:r>
        <w:t xml:space="preserve"> </w:t>
      </w:r>
      <w:r>
        <w:t xml:space="preserve">from 2030. This acts on the largest cost item, electricity.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Hydrogen buffer.</w:t>
      </w:r>
      <w:r>
        <w:t xml:space="preserve"> </w:t>
      </w:r>
      <w:r>
        <w:t xml:space="preserve">Enlarge hydrogen storage so the synthesis loop runs steadily while the electrolysers</w:t>
      </w:r>
      <w:r>
        <w:t xml:space="preserve"> </w:t>
      </w:r>
      <w:r>
        <w:t xml:space="preserve">follow the renewable profile.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Heat and water integration.</w:t>
      </w:r>
      <w:r>
        <w:t xml:space="preserve"> </w:t>
      </w:r>
      <w:r>
        <w:t xml:space="preserve">Use electrolyser and synthesis heat for distillation and district</w:t>
      </w:r>
      <w:r>
        <w:t xml:space="preserve"> </w:t>
      </w:r>
      <w:r>
        <w:t xml:space="preserve">heating, and recycle the 0.56 t of process water per tonne of methanol to the electrolysers.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CO₂ supply.</w:t>
      </w:r>
      <w:r>
        <w:t xml:space="preserve"> </w:t>
      </w:r>
      <w:r>
        <w:t xml:space="preserve">Diversify biogenic sources and add liquid CO₂ storage to cover seasonal variation.</w:t>
      </w:r>
    </w:p>
    <w:p>
      <w:pPr>
        <w:pStyle w:val="EndNote"/>
      </w:pPr>
      <w:r>
        <w:rPr>
          <w:iCs/>
          <w:i/>
        </w:rPr>
        <w:t xml:space="preserve">End of Subject B</w:t>
      </w:r>
    </w:p>
    <w:p>
      <w:r>
        <w:br w:type="page"/>
      </w:r>
    </w:p>
    <w:p>
      <w:pPr>
        <w:pStyle w:val="Centered"/>
      </w:pPr>
      <w:r>
        <w:rPr>
          <w:bCs/>
          <w:b/>
        </w:rPr>
        <w:t xml:space="preserve">Model Answers | Subject C</w:t>
      </w:r>
      <w:r>
        <w:br/>
      </w:r>
      <w:r>
        <w:t xml:space="preserve">Power-to-X (PtX)</w:t>
      </w:r>
    </w:p>
    <w:bookmarkEnd w:id="32"/>
    <w:bookmarkStart w:id="33" w:name="Xa6fdc37a307b8b2f8dfe867f0c350889f50e369"/>
    <w:p>
      <w:pPr>
        <w:pStyle w:val="Heading1"/>
      </w:pPr>
      <w:r>
        <w:t xml:space="preserve">Part A. Multiple-choice questions</w:t>
      </w:r>
      <w:r>
        <w:t xml:space="preserve"> </w:t>
      </w:r>
      <w:r>
        <w:rPr>
          <w:bCs/>
          <w:b/>
        </w:rPr>
        <w:t xml:space="preserve">(8 × 0.5 = 4 pts)</w:t>
      </w:r>
    </w:p>
    <w:p>
      <w:pPr>
        <w:pStyle w:val="FirstParagraph"/>
      </w:pPr>
      <w:r>
        <w:rPr>
          <w:bCs/>
          <w:b/>
        </w:rPr>
        <w:t xml:space="preserve">A1.</w:t>
      </w:r>
      <w:r>
        <w:t xml:space="preserve"> </w:t>
      </w:r>
      <w:r>
        <w:t xml:space="preserve">Fuel cell used on the Apollo spacecraft:</w:t>
      </w:r>
    </w:p>
    <w:p>
      <w:pPr>
        <w:pStyle w:val="BodyText"/>
      </w:pPr>
      <w:r>
        <w:rPr>
          <w:rStyle w:val="Answer"/>
          <w:bCs/>
          <w:b/>
        </w:rPr>
        <w:t xml:space="preserve">Answer D</w:t>
      </w:r>
      <w:r>
        <w:t xml:space="preserve">, alkaline fuel cell (AFC).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Apollo used pure H₂ and O₂, so the CO₂ sensitivity of the KOH electrolyte was not a problem; the cells</w:t>
      </w:r>
      <w:r>
        <w:t xml:space="preserve"> </w:t>
      </w:r>
      <w:r>
        <w:t xml:space="preserve">also supplied drinking water.</w:t>
      </w:r>
    </w:p>
    <w:p>
      <w:pPr>
        <w:pStyle w:val="BodyText"/>
      </w:pPr>
      <w:r>
        <w:rPr>
          <w:bCs/>
          <w:b/>
        </w:rPr>
        <w:t xml:space="preserve">A2.</w:t>
      </w:r>
      <w:r>
        <w:t xml:space="preserve"> </w:t>
      </w:r>
      <w:r>
        <w:t xml:space="preserve">The fuel cell was demonstrated in 1839 by:</w:t>
      </w:r>
    </w:p>
    <w:p>
      <w:pPr>
        <w:pStyle w:val="BodyText"/>
      </w:pPr>
      <w:r>
        <w:rPr>
          <w:rStyle w:val="Answer"/>
          <w:bCs/>
          <w:b/>
        </w:rPr>
        <w:t xml:space="preserve">Answer C</w:t>
      </w:r>
      <w:r>
        <w:t xml:space="preserve">, William Robert Grove.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Grove built the</w:t>
      </w:r>
      <w:r>
        <w:t xml:space="preserve"> </w:t>
      </w:r>
      <w:r>
        <w:t xml:space="preserve">“</w:t>
      </w:r>
      <w:r>
        <w:t xml:space="preserve">gas voltaic battery</w:t>
      </w:r>
      <w:r>
        <w:t xml:space="preserve">”</w:t>
      </w:r>
      <w:r>
        <w:t xml:space="preserve">. Schönbein described the effect in 1838; Haber and Sabatier are linked to</w:t>
      </w:r>
      <w:r>
        <w:t xml:space="preserve"> </w:t>
      </w:r>
      <w:r>
        <w:t xml:space="preserve">ammonia and methanation.</w:t>
      </w:r>
    </w:p>
    <w:p>
      <w:pPr>
        <w:pStyle w:val="BodyText"/>
      </w:pPr>
      <w:r>
        <w:rPr>
          <w:bCs/>
          <w:b/>
        </w:rPr>
        <w:t xml:space="preserve">A3.</w:t>
      </w:r>
      <w:r>
        <w:t xml:space="preserve"> </w:t>
      </w:r>
      <w:r>
        <w:t xml:space="preserve">Seasonal mismatch, which batteries cannot economically solve, is typical of:</w:t>
      </w:r>
    </w:p>
    <w:p>
      <w:pPr>
        <w:pStyle w:val="BodyText"/>
      </w:pPr>
      <w:r>
        <w:rPr>
          <w:rStyle w:val="Answer"/>
          <w:bCs/>
          <w:b/>
        </w:rPr>
        <w:t xml:space="preserve">Answer B</w:t>
      </w:r>
      <w:r>
        <w:t xml:space="preserve">, mid- and high-latitude climates where winter demand peaks when solar is lowest.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Batteries store hours to days; shifting energy over months requires chemical carriers such as hydrogen or</w:t>
      </w:r>
      <w:r>
        <w:t xml:space="preserve"> </w:t>
      </w:r>
      <w:r>
        <w:t xml:space="preserve">methane.</w:t>
      </w:r>
    </w:p>
    <w:p>
      <w:pPr>
        <w:pStyle w:val="BodyText"/>
      </w:pPr>
      <w:r>
        <w:rPr>
          <w:bCs/>
          <w:b/>
        </w:rPr>
        <w:t xml:space="preserve">A4.</w:t>
      </w:r>
      <w:r>
        <w:t xml:space="preserve"> </w:t>
      </w:r>
      <w:r>
        <w:t xml:space="preserve">The Fischer–Tropsch synthesis uses catalysts based on:</w:t>
      </w:r>
    </w:p>
    <w:p>
      <w:pPr>
        <w:pStyle w:val="BodyText"/>
      </w:pPr>
      <w:r>
        <w:rPr>
          <w:rStyle w:val="Answer"/>
          <w:bCs/>
          <w:b/>
        </w:rPr>
        <w:t xml:space="preserve">Answer A</w:t>
      </w:r>
      <w:r>
        <w:t xml:space="preserve">, Co or Fe.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Cobalt (low-temperature FT, long-chain waxes and diesel) and iron (high-temperature FT, tolerant to CO₂).</w:t>
      </w:r>
      <w:r>
        <w:t xml:space="preserve"> </w:t>
      </w:r>
      <w:r>
        <w:t xml:space="preserve">Cu/ZnO is for methanol, Ni for methanation, Pt for PEM cells.</w:t>
      </w:r>
    </w:p>
    <w:p>
      <w:pPr>
        <w:pStyle w:val="BodyText"/>
      </w:pPr>
      <w:r>
        <w:rPr>
          <w:bCs/>
          <w:b/>
        </w:rPr>
        <w:t xml:space="preserve">A5.</w:t>
      </w:r>
      <w:r>
        <w:t xml:space="preserve"> </w:t>
      </w:r>
      <w:r>
        <w:t xml:space="preserve">Dry reforming of methane is:</w:t>
      </w:r>
    </w:p>
    <w:p>
      <w:pPr>
        <w:pStyle w:val="BodyText"/>
      </w:pPr>
      <w:r>
        <w:rPr>
          <w:rStyle w:val="Answer"/>
          <w:bCs/>
          <w:b/>
        </w:rPr>
        <w:t xml:space="preserve">Answer D</w:t>
      </w:r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 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“</w:t>
      </w:r>
      <w:r>
        <w:t xml:space="preserve">Dry</w:t>
      </w:r>
      <w:r>
        <w:t xml:space="preserve">”</w:t>
      </w:r>
      <w:r>
        <w:t xml:space="preserve"> </w:t>
      </w:r>
      <w:r>
        <w:t xml:space="preserve">means CO₂ replaces steam; the reaction is strongly endothermic (</w:t>
      </w:r>
      <m:oMath>
        <m:r>
          <m:t>Δ</m:t>
        </m:r>
        <m:r>
          <m:t>H</m:t>
        </m:r>
        <m:r>
          <m:rPr>
            <m:sty m:val="p"/>
          </m:rPr>
          <m:t>≈</m:t>
        </m:r>
        <m:r>
          <m:rPr>
            <m:sty m:val="p"/>
          </m:rPr>
          <m:t>+</m:t>
        </m:r>
        <m:r>
          <m:t>247</m:t>
        </m:r>
      </m:oMath>
      <w:r>
        <w:t xml:space="preserve"> </w:t>
      </w:r>
      <w:r>
        <w:t xml:space="preserve">kJ/mol) and</w:t>
      </w:r>
      <w:r>
        <w:t xml:space="preserve"> </w:t>
      </w:r>
      <w:r>
        <w:t xml:space="preserve">gives H₂/CO = 1.</w:t>
      </w:r>
    </w:p>
    <w:p>
      <w:pPr>
        <w:pStyle w:val="BodyText"/>
      </w:pPr>
      <w:r>
        <w:rPr>
          <w:bCs/>
          <w:b/>
        </w:rPr>
        <w:t xml:space="preserve">A6.</w:t>
      </w:r>
      <w:r>
        <w:t xml:space="preserve"> </w:t>
      </w:r>
      <w:r>
        <w:t xml:space="preserve">In a SOEC, the species that crosses the electrolyte is:</w:t>
      </w:r>
    </w:p>
    <w:p>
      <w:pPr>
        <w:pStyle w:val="BodyText"/>
      </w:pPr>
      <w:r>
        <w:rPr>
          <w:rStyle w:val="Answer"/>
          <w:bCs/>
          <w:b/>
        </w:rPr>
        <w:t xml:space="preserve">Answer B</w:t>
      </w:r>
      <w:r>
        <w:t xml:space="preserve">, O²⁻.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Oxide ions formed at the cathode (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) cross the YSZ ceramic to the</w:t>
      </w:r>
      <w:r>
        <w:t xml:space="preserve"> </w:t>
      </w:r>
      <w:r>
        <w:t xml:space="preserve">anode.</w:t>
      </w:r>
    </w:p>
    <w:p>
      <w:pPr>
        <w:pStyle w:val="BodyText"/>
      </w:pPr>
      <w:r>
        <w:rPr>
          <w:bCs/>
          <w:b/>
        </w:rPr>
        <w:t xml:space="preserve">A7.</w:t>
      </w:r>
      <w:r>
        <w:t xml:space="preserve"> </w:t>
      </w:r>
      <w:r>
        <w:t xml:space="preserve">Most HRES studies still treat PtX as:</w:t>
      </w:r>
    </w:p>
    <w:p>
      <w:pPr>
        <w:pStyle w:val="BodyText"/>
      </w:pPr>
      <w:r>
        <w:rPr>
          <w:rStyle w:val="Answer"/>
          <w:bCs/>
          <w:b/>
        </w:rPr>
        <w:t xml:space="preserve">Answer A</w:t>
      </w:r>
      <w:r>
        <w:t xml:space="preserve">, a simple efficiency black-box.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Many hybrid renewable energy system models use a fixed conversion efficiency and ignore part-load behaviour,</w:t>
      </w:r>
      <w:r>
        <w:t xml:space="preserve"> </w:t>
      </w:r>
      <w:r>
        <w:t xml:space="preserve">start-up times, degradation and coupling between energy carriers.</w:t>
      </w:r>
    </w:p>
    <w:p>
      <w:pPr>
        <w:pStyle w:val="BodyText"/>
      </w:pPr>
      <w:r>
        <w:rPr>
          <w:bCs/>
          <w:b/>
        </w:rPr>
        <w:t xml:space="preserve">A8.</w:t>
      </w:r>
      <w:r>
        <w:t xml:space="preserve"> </w:t>
      </w:r>
      <w:r>
        <w:t xml:space="preserve">Correct statement about Power-to-Power:</w:t>
      </w:r>
    </w:p>
    <w:p>
      <w:pPr>
        <w:pStyle w:val="BodyText"/>
      </w:pPr>
      <w:r>
        <w:rPr>
          <w:rStyle w:val="Answer"/>
          <w:bCs/>
          <w:b/>
        </w:rPr>
        <w:t xml:space="preserve">Answer A</w:t>
      </w:r>
      <w:r>
        <w:t xml:space="preserve">, reversible solid oxide cells can do both electrolysis and fuel-cell operation.</w:t>
      </w:r>
    </w:p>
    <w:p>
      <w:pPr>
        <w:pStyle w:val="BodyText"/>
      </w:pPr>
      <w:r>
        <w:rPr>
          <w:iCs/>
          <w:i/>
        </w:rPr>
        <w:t xml:space="preserve">Justification.</w:t>
      </w:r>
      <w:r>
        <w:t xml:space="preserve"> </w:t>
      </w:r>
      <w:r>
        <w:t xml:space="preserve">Its round-trip efficiency is only about 30–45 %, it targets long-duration storage, and it does not require pumped</w:t>
      </w:r>
      <w:r>
        <w:t xml:space="preserve"> </w:t>
      </w:r>
      <w:r>
        <w:t xml:space="preserve">hydro.</w:t>
      </w:r>
    </w:p>
    <w:bookmarkEnd w:id="33"/>
    <w:bookmarkStart w:id="34" w:name="part-b.-true-or-false-8-0.5-4-pts-2"/>
    <w:p>
      <w:pPr>
        <w:pStyle w:val="Heading1"/>
      </w:pPr>
      <w:r>
        <w:t xml:space="preserve">Part B. True or False</w:t>
      </w:r>
      <w:r>
        <w:t xml:space="preserve"> </w:t>
      </w:r>
      <w:r>
        <w:rPr>
          <w:bCs/>
          <w:b/>
        </w:rPr>
        <w:t xml:space="preserve">(8 × 0.5 = 4 pts)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Layout w:type="fixed"/>
      </w:tblPr>
      <w:tblGrid>
        <w:gridCol w:w="567"/>
        <w:gridCol w:w="3061"/>
        <w:gridCol w:w="567"/>
        <w:gridCol w:w="5216"/>
      </w:tblGrid>
      <w:tr>
        <w:trPr>
          <w:tblHeader w:val="true"/>
        </w:trPr>
        <w:tc>
          <w:tcPr>
            <w:tcW w:type="dxa" w:w="567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No.</w:t>
            </w:r>
          </w:p>
        </w:tc>
        <w:tc>
          <w:tcPr>
            <w:tcW w:type="dxa" w:w="3061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Statement</w:t>
            </w:r>
          </w:p>
        </w:tc>
        <w:tc>
          <w:tcPr>
            <w:tcW w:type="dxa" w:w="567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T/F</w:t>
            </w:r>
          </w:p>
        </w:tc>
        <w:tc>
          <w:tcPr>
            <w:tcW w:type="dxa" w:w="5216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Correction or justification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B1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Typical wind and solar capacity factors are 20–45 %.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T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Onshore wind about 25–45 %, solar about 15–25 % in sunny regions (lower at high latitude, about 11–12 % in Denmark).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B2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Ammonia contains carbon.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F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Correction: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NH₃ contains only nitrogen and hydrogen; it is a carbon-free carrier.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B3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PEM electrolysers need ultra-pure feed water.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T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Deionised water (conductivity below about 1 µS/cm) protects the membrane and catalysts.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B4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SOEC has the fastest start-up of all electrolysers.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F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Correction: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SOEC is the slowest (hours of heating to 600–1000 °C); PEM starts fastest.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B5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FT-SAF is chemically similar to conventional jet fuel and can be used in existing aircraft engines with minimal change.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T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FT synthetic paraffinic kerosene is a drop-in fuel, approved for blends up to 50 % (ASTM D7566).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B6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In the AEM electrolyser, hydroxide ions migrate to the anode.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T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OH⁻ formed at the cathode crosses the anion-exchange membrane and is oxidised to O₂ at the anode.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B7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PtL overall efficiencies of 40–55 % are higher than electrolysis efficiencies of 60–70 % (LHV).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F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Correction: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they are lower, because each synthesis step adds losses after electrolysis.</w:t>
            </w:r>
          </w:p>
        </w:tc>
      </w:tr>
      <w:tr>
        <w:tc>
          <w:tcPr>
            <w:tcW w:type="dxa" w:w="56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B8</w:t>
            </w:r>
          </w:p>
        </w:tc>
        <w:tc>
          <w:tcPr>
            <w:tcW w:type="dxa" w:w="3061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Power-to-X can turn curtailed renewable electricity into new revenue streams and controllable demand.</w:t>
            </w:r>
          </w:p>
        </w:tc>
        <w:tc>
          <w:tcPr>
            <w:tcW w:type="dxa" w:w="567"/>
          </w:tcPr>
          <w:p>
            <w:pPr>
              <w:pStyle w:val="Compact"/>
              <w:spacing w:after="20" w:before="20"/>
              <w:jc w:val="center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T</w:t>
            </w:r>
          </w:p>
        </w:tc>
        <w:tc>
          <w:tcPr>
            <w:tcW w:type="dxa" w:w="5216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Electrolysers absorb surplus power that would otherwise be curtailed and provide flexibility to the grid.</w:t>
            </w:r>
          </w:p>
        </w:tc>
      </w:tr>
    </w:tbl>
    <w:bookmarkEnd w:id="34"/>
    <w:bookmarkStart w:id="35" w:name="X90f80e5faf5541095c6007855b492f2b2914870"/>
    <w:p>
      <w:pPr>
        <w:pStyle w:val="Heading1"/>
      </w:pPr>
      <w:r>
        <w:t xml:space="preserve">Part C. Complete the missing information</w:t>
      </w:r>
      <w:r>
        <w:t xml:space="preserve"> </w:t>
      </w:r>
      <w:r>
        <w:rPr>
          <w:bCs/>
          <w:b/>
        </w:rPr>
        <w:t xml:space="preserve">(3 pts)</w:t>
      </w:r>
    </w:p>
    <w:p>
      <w:pPr>
        <w:pStyle w:val="FirstParagraph"/>
      </w:pPr>
      <w:r>
        <w:rPr>
          <w:bCs/>
          <w:b/>
        </w:rPr>
        <w:t xml:space="preserve">Key reactions for syngas production</w:t>
      </w:r>
      <w:r>
        <w:t xml:space="preserve"> </w:t>
      </w:r>
      <w:r>
        <w:t xml:space="preserve">(answers in green).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Layout w:type="fixed"/>
      </w:tblPr>
      <w:tblGrid>
        <w:gridCol w:w="2154"/>
        <w:gridCol w:w="3742"/>
        <w:gridCol w:w="3515"/>
      </w:tblGrid>
      <w:tr>
        <w:trPr>
          <w:tblHeader w:val="true"/>
        </w:trPr>
        <w:tc>
          <w:tcPr>
            <w:tcW w:type="dxa" w:w="2154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Process</w:t>
            </w:r>
          </w:p>
        </w:tc>
        <w:tc>
          <w:tcPr>
            <w:tcW w:type="dxa" w:w="3742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Reaction</w:t>
            </w:r>
          </w:p>
        </w:tc>
        <w:tc>
          <w:tcPr>
            <w:tcW w:type="dxa" w:w="3515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Typical temperature</w:t>
            </w:r>
          </w:p>
        </w:tc>
      </w:tr>
      <w:tr>
        <w:tc>
          <w:tcPr>
            <w:tcW w:type="dxa" w:w="215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Steam reforming</w:t>
            </w:r>
          </w:p>
        </w:tc>
        <w:tc>
          <w:tcPr>
            <w:tcW w:type="dxa" w:w="3742"/>
          </w:tcPr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 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>
            <w:tcW w:type="dxa" w:w="3515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850–950 °C</w:t>
            </w:r>
          </w:p>
        </w:tc>
      </w:tr>
      <w:tr>
        <w:tc>
          <w:tcPr>
            <w:tcW w:type="dxa" w:w="2154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Dry reforming</w:t>
            </w:r>
          </w:p>
        </w:tc>
        <w:tc>
          <w:tcPr>
            <w:tcW w:type="dxa" w:w="3742"/>
          </w:tcPr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 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>
            <w:tcW w:type="dxa" w:w="3515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about 800–1000 °C</w:t>
            </w:r>
          </w:p>
        </w:tc>
      </w:tr>
      <w:tr>
        <w:tc>
          <w:tcPr>
            <w:tcW w:type="dxa" w:w="215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Partial oxidation</w:t>
            </w:r>
          </w:p>
        </w:tc>
        <w:tc>
          <w:tcPr>
            <w:tcW w:type="dxa" w:w="3742"/>
          </w:tcPr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 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>
            <w:tcW w:type="dxa" w:w="3515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catalytic 800–900 °C</w:t>
            </w:r>
          </w:p>
        </w:tc>
      </w:tr>
      <w:tr>
        <w:tc>
          <w:tcPr>
            <w:tcW w:type="dxa" w:w="215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Water-gas shift</w:t>
            </w:r>
          </w:p>
        </w:tc>
        <w:tc>
          <w:tcPr>
            <w:tcW w:type="dxa" w:w="3742"/>
          </w:tcPr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>
            <w:tcW w:type="dxa" w:w="3515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350–450 °C (Fe–Cr) / 200–250 °C (Cu–Zn)</w:t>
            </w:r>
          </w:p>
        </w:tc>
      </w:tr>
      <w:tr>
        <w:tc>
          <w:tcPr>
            <w:tcW w:type="dxa" w:w="215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Coal / biomass gasification</w:t>
            </w:r>
          </w:p>
        </w:tc>
        <w:tc>
          <w:tcPr>
            <w:tcW w:type="dxa" w:w="3742"/>
          </w:tcPr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>
            <w:tcW w:type="dxa" w:w="3515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Answer"/>
                <w:bCs/>
                <w:rFonts w:ascii="Times New Roman" w:hAnsi="Times New Roman"/>
                <w:b/>
                <w:sz w:val="19"/>
              </w:rPr>
              <w:t xml:space="preserve">about 800–1000 °C (up to 1400 °C in entrained-flow gasifiers)</w:t>
            </w:r>
          </w:p>
        </w:tc>
      </w:tr>
    </w:tbl>
    <w:bookmarkEnd w:id="35"/>
    <w:bookmarkStart w:id="36" w:name="part-d.-reactions-3-pts-2"/>
    <w:p>
      <w:pPr>
        <w:pStyle w:val="Heading1"/>
      </w:pPr>
      <w:r>
        <w:t xml:space="preserve">Part D. Reactions</w:t>
      </w:r>
      <w:r>
        <w:t xml:space="preserve"> </w:t>
      </w:r>
      <w:r>
        <w:rPr>
          <w:bCs/>
          <w:b/>
        </w:rPr>
        <w:t xml:space="preserve">(3 pts)</w:t>
      </w:r>
    </w:p>
    <w:p>
      <w:pPr>
        <w:pStyle w:val="FirstParagraph"/>
      </w:pPr>
      <w:r>
        <w:rPr>
          <w:bCs/>
          <w:b/>
        </w:rPr>
        <w:t xml:space="preserve">D1. Half-reactions of a SOEC</w:t>
      </w:r>
      <w:r>
        <w:t xml:space="preserve"> </w:t>
      </w:r>
      <w:r>
        <w:rPr>
          <w:bCs/>
          <w:b/>
        </w:rPr>
        <w:t xml:space="preserve">(0.75 pt)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Cathode:</m:t>
                </m:r>
                <m:r>
                  <m:t> </m:t>
                </m:r>
              </m:e>
              <m:e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 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O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</m:mr>
            <m:mr>
              <m:e>
                <m:r>
                  <m:rPr>
                    <m:nor/>
                    <m:sty m:val="p"/>
                  </m:rPr>
                  <m:t>Anode:</m:t>
                </m:r>
                <m:r>
                  <m:t> </m:t>
                </m:r>
              </m:e>
              <m:e>
                <m:sSup>
                  <m:e>
                    <m:r>
                      <m:rPr>
                        <m:sty m:val="p"/>
                      </m:rPr>
                      <m:t>O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→</m:t>
                </m:r>
                <m:f>
                  <m:fPr>
                    <m:type m:val="lin"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 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</m:mr>
            <m:mr>
              <m:e>
                <m:r>
                  <m:rPr>
                    <m:nor/>
                    <m:sty m:val="p"/>
                  </m:rPr>
                  <m:t>Overall:</m:t>
                </m:r>
                <m:r>
                  <m:t> </m:t>
                </m:r>
              </m:e>
              <m:e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e>
            </m:mr>
          </m:m>
        </m:oMath>
      </m:oMathPara>
    </w:p>
    <w:p>
      <w:pPr>
        <w:pStyle w:val="FirstParagraph"/>
      </w:pPr>
      <w:r>
        <w:t xml:space="preserve">Steam is fed at 600–1000 °C; part of the energy is supplied as heat, which lowers the electricity demand (about</w:t>
      </w:r>
      <w:r>
        <w:t xml:space="preserve"> </w:t>
      </w:r>
      <w:r>
        <w:t xml:space="preserve">40 kWh/kg H₂).</w:t>
      </w:r>
    </w:p>
    <w:p>
      <w:pPr>
        <w:pStyle w:val="BodyText"/>
      </w:pPr>
      <w:r>
        <w:rPr>
          <w:bCs/>
          <w:b/>
        </w:rPr>
        <w:t xml:space="preserve">D2. Reverse water-gas shift and its role in Power-to-Liquid</w:t>
      </w:r>
      <w:r>
        <w:t xml:space="preserve"> </w:t>
      </w:r>
      <w:r>
        <w:rPr>
          <w:bCs/>
          <w:b/>
        </w:rPr>
        <w:t xml:space="preserve">(0.75 pt)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  </m:t>
          </m:r>
          <m:r>
            <m:rPr>
              <m:sty m:val="p"/>
            </m:rPr>
            <m:t>Δ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rPr>
              <m:sty m:val="p"/>
            </m:rPr>
            <m:t>41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t xml:space="preserve">Endothermic, favoured above about 700 °C. It converts captured CO₂ into CO, so that green H₂ and CO can be</w:t>
      </w:r>
      <w:r>
        <w:t xml:space="preserve"> </w:t>
      </w:r>
      <w:r>
        <w:t xml:space="preserve">mixed into syngas with H₂/CO</w:t>
      </w:r>
      <w:r>
        <w:t xml:space="preserve"> </w:t>
      </w:r>
      <m:oMath>
        <m:r>
          <m:rPr>
            <m:sty m:val="p"/>
          </m:rPr>
          <m:t>≈</m:t>
        </m:r>
        <m:r>
          <m:t>2</m:t>
        </m:r>
      </m:oMath>
      <w:r>
        <w:t xml:space="preserve"> </w:t>
      </w:r>
      <w:r>
        <w:t xml:space="preserve">for Fischer–Tropsch synthesis of e-kerosene and e-diesel.</w:t>
      </w:r>
    </w:p>
    <w:p>
      <w:pPr>
        <w:pStyle w:val="BodyText"/>
      </w:pPr>
      <w:r>
        <w:rPr>
          <w:bCs/>
          <w:b/>
        </w:rPr>
        <w:t xml:space="preserve">D3. Direct DME synthesis from syngas</w:t>
      </w:r>
      <w:r>
        <w:t xml:space="preserve"> </w:t>
      </w:r>
      <w:r>
        <w:rPr>
          <w:bCs/>
          <w:b/>
        </w:rPr>
        <w:t xml:space="preserve">(0.75 pt)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 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  </m:t>
          </m:r>
          <m:r>
            <m:rPr>
              <m:sty m:val="p"/>
            </m:rPr>
            <m:t>Δ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rPr>
              <m:sty m:val="p"/>
            </m:rPr>
            <m:t>246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t xml:space="preserve">One-step process on a bifunctional catalyst (Cu/ZnO for methanol synthesis combined with a solid acid for dehydration),</w:t>
      </w:r>
      <w:r>
        <w:t xml:space="preserve"> </w:t>
      </w:r>
      <w:r>
        <w:t xml:space="preserve">about 240–280 °C and 30–50 bar. The water-gas shift consumes the water produced, which pushes conversion further.</w:t>
      </w:r>
    </w:p>
    <w:p>
      <w:pPr>
        <w:pStyle w:val="BodyText"/>
      </w:pPr>
      <w:r>
        <w:rPr>
          <w:bCs/>
          <w:b/>
        </w:rPr>
        <w:t xml:space="preserve">D4. Methanation versus methanol synthesis</w:t>
      </w:r>
      <w:r>
        <w:t xml:space="preserve"> </w:t>
      </w:r>
      <w:r>
        <w:rPr>
          <w:bCs/>
          <w:b/>
        </w:rPr>
        <w:t xml:space="preserve">(0.75 pt)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Layout w:type="fixed"/>
      </w:tblPr>
      <w:tblGrid>
        <w:gridCol w:w="1814"/>
        <w:gridCol w:w="3798"/>
        <w:gridCol w:w="3798"/>
      </w:tblGrid>
      <w:tr>
        <w:trPr>
          <w:tblHeader w:val="true"/>
        </w:trPr>
        <w:tc>
          <w:tcPr>
            <w:tcW w:type="dxa" w:w="1814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</w:pPr>
          </w:p>
        </w:tc>
        <w:tc>
          <w:tcPr>
            <w:tcW w:type="dxa" w:w="3798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Methanation</w:t>
            </w:r>
          </w:p>
        </w:tc>
        <w:tc>
          <w:tcPr>
            <w:tcW w:type="dxa" w:w="3798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Methanol synthesis</w:t>
            </w:r>
          </w:p>
        </w:tc>
      </w:tr>
      <w:tr>
        <w:tc>
          <w:tcPr>
            <w:tcW w:type="dxa" w:w="181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Reaction</w:t>
            </w:r>
          </w:p>
        </w:tc>
        <w:tc>
          <w:tcPr>
            <w:tcW w:type="dxa" w:w="3798"/>
          </w:tcPr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 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 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>
            <w:tcW w:type="dxa" w:w="3798"/>
          </w:tcPr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 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  <w:tr>
        <w:tc>
          <w:tcPr>
            <w:tcW w:type="dxa" w:w="181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Enthalpy</w:t>
            </w:r>
          </w:p>
        </w:tc>
        <w:tc>
          <w:tcPr>
            <w:tcW w:type="dxa" w:w="3798"/>
          </w:tcPr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165</m:t>
              </m:r>
            </m:oMath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kJ/mol</w:t>
            </w:r>
          </w:p>
        </w:tc>
        <w:tc>
          <w:tcPr>
            <w:tcW w:type="dxa" w:w="3798"/>
          </w:tcPr>
          <w:p>
            <w:pPr>
              <w:pStyle w:val="Compact"/>
              <w:spacing w:after="20" w:before="20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49.5</m:t>
              </m:r>
            </m:oMath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kJ/mol</w:t>
            </w:r>
          </w:p>
        </w:tc>
      </w:tr>
      <w:tr>
        <w:tc>
          <w:tcPr>
            <w:tcW w:type="dxa" w:w="181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Catalyst</w:t>
            </w:r>
          </w:p>
        </w:tc>
        <w:tc>
          <w:tcPr>
            <w:tcW w:type="dxa" w:w="379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Ni (Ru)</w:t>
            </w:r>
          </w:p>
        </w:tc>
        <w:tc>
          <w:tcPr>
            <w:tcW w:type="dxa" w:w="379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Cu/ZnO/Al₂O₃</w:t>
            </w:r>
          </w:p>
        </w:tc>
      </w:tr>
      <w:tr>
        <w:tc>
          <w:tcPr>
            <w:tcW w:type="dxa" w:w="181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Conditions</w:t>
            </w:r>
          </w:p>
        </w:tc>
        <w:tc>
          <w:tcPr>
            <w:tcW w:type="dxa" w:w="379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250–400 °C, 1–30 bar</w:t>
            </w:r>
          </w:p>
        </w:tc>
        <w:tc>
          <w:tcPr>
            <w:tcW w:type="dxa" w:w="379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200–300 °C, 50–100 bar</w:t>
            </w:r>
          </w:p>
        </w:tc>
      </w:tr>
      <w:tr>
        <w:tc>
          <w:tcPr>
            <w:tcW w:type="dxa" w:w="181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H₂ per mole CO₂</w:t>
            </w:r>
          </w:p>
        </w:tc>
        <w:tc>
          <w:tcPr>
            <w:tcW w:type="dxa" w:w="3798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4 mol</w:t>
            </w:r>
          </w:p>
        </w:tc>
        <w:tc>
          <w:tcPr>
            <w:tcW w:type="dxa" w:w="3798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3 mol</w:t>
            </w:r>
          </w:p>
        </w:tc>
      </w:tr>
      <w:tr>
        <w:tc>
          <w:tcPr>
            <w:tcW w:type="dxa" w:w="1814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Product</w:t>
            </w:r>
          </w:p>
        </w:tc>
        <w:tc>
          <w:tcPr>
            <w:tcW w:type="dxa" w:w="379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Gas (SNG), injectable in gas grids</w:t>
            </w:r>
          </w:p>
        </w:tc>
        <w:tc>
          <w:tcPr>
            <w:tcW w:type="dxa" w:w="3798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Liquid, easy to store and ship</w:t>
            </w:r>
          </w:p>
        </w:tc>
      </w:tr>
    </w:tbl>
    <w:p>
      <w:pPr>
        <w:pStyle w:val="BodyText"/>
      </w:pPr>
      <w:r>
        <w:t xml:space="preserve">Methanol synthesis uses 25 % less hydrogen per mole of CO₂ and gives a liquid product, while methanation is more</w:t>
      </w:r>
      <w:r>
        <w:t xml:space="preserve"> </w:t>
      </w:r>
      <w:r>
        <w:t xml:space="preserve">exothermic and needs efficient heat removal.</w:t>
      </w:r>
    </w:p>
    <w:bookmarkEnd w:id="36"/>
    <w:bookmarkStart w:id="37" w:name="X92820cad200909618f092a38d9a408691266959"/>
    <w:p>
      <w:pPr>
        <w:pStyle w:val="Heading1"/>
      </w:pPr>
      <w:r>
        <w:t xml:space="preserve">Part E. Case study: Project 4, Kassø e-Methanol (Denmark)</w:t>
      </w:r>
      <w:r>
        <w:t xml:space="preserve"> </w:t>
      </w:r>
      <w:r>
        <w:rPr>
          <w:bCs/>
          <w:b/>
        </w:rPr>
        <w:t xml:space="preserve">(6 pts)</w:t>
      </w:r>
    </w:p>
    <w:p>
      <w:pPr>
        <w:pStyle w:val="FirstParagraph"/>
      </w:pPr>
      <w:r>
        <w:rPr>
          <w:bCs/>
          <w:b/>
        </w:rPr>
        <w:t xml:space="preserve">E1. Main technologies (unit operations) in process order</w:t>
      </w:r>
      <w:r>
        <w:t xml:space="preserve"> </w:t>
      </w:r>
      <w:r>
        <w:rPr>
          <w:bCs/>
          <w:b/>
        </w:rPr>
        <w:t xml:space="preserve">(1 pt)</w:t>
      </w:r>
    </w:p>
    <w:p>
      <w:pPr>
        <w:numPr>
          <w:ilvl w:val="0"/>
          <w:numId w:val="1007"/>
        </w:numPr>
      </w:pPr>
      <w:r>
        <w:t xml:space="preserve">Renewable power supply: 304 MW solar park and grid connection, transformers and rectifiers (AC to DC).</w:t>
      </w:r>
    </w:p>
    <w:p>
      <w:pPr>
        <w:numPr>
          <w:ilvl w:val="0"/>
          <w:numId w:val="1007"/>
        </w:numPr>
      </w:pPr>
      <w:r>
        <w:t xml:space="preserve">Water treatment: filtration and demineralisation to PEM-grade water.</w:t>
      </w:r>
    </w:p>
    <w:p>
      <w:pPr>
        <w:numPr>
          <w:ilvl w:val="0"/>
          <w:numId w:val="1007"/>
        </w:numPr>
      </w:pPr>
      <w:r>
        <w:t xml:space="preserve">PEM electrolysis: three Siemens Energy units, about 52 MW in total.</w:t>
      </w:r>
    </w:p>
    <w:p>
      <w:pPr>
        <w:numPr>
          <w:ilvl w:val="0"/>
          <w:numId w:val="1007"/>
        </w:numPr>
      </w:pPr>
      <w:r>
        <w:t xml:space="preserve">Gas conditioning: hydrogen drying, compression and buffer storage; oxygen vented or valorised.</w:t>
      </w:r>
    </w:p>
    <w:p>
      <w:pPr>
        <w:numPr>
          <w:ilvl w:val="0"/>
          <w:numId w:val="1007"/>
        </w:numPr>
      </w:pPr>
      <w:r>
        <w:t xml:space="preserve">CO₂ supply chain: capture at biogas plants, purification, liquefaction, transport and storage.</w:t>
      </w:r>
    </w:p>
    <w:p>
      <w:pPr>
        <w:numPr>
          <w:ilvl w:val="0"/>
          <w:numId w:val="1007"/>
        </w:numPr>
      </w:pPr>
      <w:r>
        <w:t xml:space="preserve">Feed compression and mixing to the stoichiometric ratio.</w:t>
      </w:r>
    </w:p>
    <w:p>
      <w:pPr>
        <w:numPr>
          <w:ilvl w:val="0"/>
          <w:numId w:val="1007"/>
        </w:numPr>
      </w:pPr>
      <w:r>
        <w:t xml:space="preserve">Catalytic methanol synthesis loop (Cu/ZnO) with recycle of unconverted gas and purge.</w:t>
      </w:r>
    </w:p>
    <w:p>
      <w:pPr>
        <w:numPr>
          <w:ilvl w:val="0"/>
          <w:numId w:val="1007"/>
        </w:numPr>
      </w:pPr>
      <w:r>
        <w:t xml:space="preserve">Flash separation and distillation to remove water and by-products.</w:t>
      </w:r>
    </w:p>
    <w:p>
      <w:pPr>
        <w:numPr>
          <w:ilvl w:val="0"/>
          <w:numId w:val="1007"/>
        </w:numPr>
      </w:pPr>
      <w:r>
        <w:t xml:space="preserve">Product storage and dispatch to offtakers.</w:t>
      </w:r>
    </w:p>
    <w:p>
      <w:pPr>
        <w:pStyle w:val="FirstParagraph"/>
      </w:pPr>
      <w:r>
        <w:rPr>
          <w:bCs/>
          <w:b/>
        </w:rPr>
        <w:t xml:space="preserve">E2. Three economic or technical challenges</w:t>
      </w:r>
      <w:r>
        <w:t xml:space="preserve"> </w:t>
      </w:r>
      <w:r>
        <w:rPr>
          <w:bCs/>
          <w:b/>
        </w:rPr>
        <w:t xml:space="preserve">(1 pt)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Cost competitiveness.</w:t>
      </w:r>
      <w:r>
        <w:t xml:space="preserve"> </w:t>
      </w:r>
      <w:r>
        <w:t xml:space="preserve">Renewable e-methanol cost about USD 800–1,600/t against USD 100–250/t of</w:t>
      </w:r>
      <w:r>
        <w:t xml:space="preserve"> </w:t>
      </w:r>
      <w:r>
        <w:t xml:space="preserve">production cost for fossil methanol (IRENA and Methanol Institute, 2021). Electricity and electrolysers</w:t>
      </w:r>
      <w:r>
        <w:t xml:space="preserve"> </w:t>
      </w:r>
      <w:r>
        <w:t xml:space="preserve">dominate this gap, so long-term offtake contracts (Maersk, LEGO, Novo Nordisk) are essential.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Variable supply against a steady synthesis loop.</w:t>
      </w:r>
      <w:r>
        <w:t xml:space="preserve"> </w:t>
      </w:r>
      <w:r>
        <w:t xml:space="preserve">Solar has a capacity factor of only about 11–12 %</w:t>
      </w:r>
      <w:r>
        <w:t xml:space="preserve"> </w:t>
      </w:r>
      <w:r>
        <w:t xml:space="preserve">in Denmark, while the methanol loop needs stable operation; this requires grid balancing power, hydrogen</w:t>
      </w:r>
      <w:r>
        <w:t xml:space="preserve"> </w:t>
      </w:r>
      <w:r>
        <w:t xml:space="preserve">buffer storage and careful control.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CO₂ logistics and regulation.</w:t>
      </w:r>
      <w:r>
        <w:t xml:space="preserve"> </w:t>
      </w:r>
      <w:r>
        <w:t xml:space="preserve">Biogenic CO₂ is dispersed and seasonal, and the plant must</w:t>
      </w:r>
      <w:r>
        <w:t xml:space="preserve"> </w:t>
      </w:r>
      <w:r>
        <w:t xml:space="preserve">continuously prove RFNBO compliance (70 % GHG savings, additionality, temporal and geographical</w:t>
      </w:r>
      <w:r>
        <w:t xml:space="preserve"> </w:t>
      </w:r>
      <w:r>
        <w:t xml:space="preserve">correlation, with hourly matching from 2030).</w:t>
      </w:r>
    </w:p>
    <w:p>
      <w:pPr>
        <w:pStyle w:val="FirstParagraph"/>
      </w:pPr>
      <w:r>
        <w:rPr>
          <w:bCs/>
          <w:b/>
        </w:rPr>
        <w:t xml:space="preserve">E3. Comparison with conventional methanol production</w:t>
      </w:r>
      <w:r>
        <w:t xml:space="preserve"> </w:t>
      </w:r>
      <w:r>
        <w:rPr>
          <w:bCs/>
          <w:b/>
        </w:rPr>
        <w:t xml:space="preserve">(2 pts)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Layout w:type="fixed"/>
      </w:tblPr>
      <w:tblGrid>
        <w:gridCol w:w="1587"/>
        <w:gridCol w:w="3912"/>
        <w:gridCol w:w="3912"/>
      </w:tblGrid>
      <w:tr>
        <w:trPr>
          <w:tblHeader w:val="true"/>
        </w:trPr>
        <w:tc>
          <w:tcPr>
            <w:tcW w:type="dxa" w:w="1587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Criterion</w:t>
            </w:r>
          </w:p>
        </w:tc>
        <w:tc>
          <w:tcPr>
            <w:tcW w:type="dxa" w:w="3912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Conventional methanol</w:t>
            </w:r>
          </w:p>
        </w:tc>
        <w:tc>
          <w:tcPr>
            <w:tcW w:type="dxa" w:w="3912"/>
            <w:tcBorders>
              <w:bottom w:val="single" w:sz="6" w:color="000000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rFonts w:ascii="Times New Roman" w:hAnsi="Times New Roman"/>
                <w:b/>
                <w:sz w:val="19"/>
              </w:rPr>
              <w:t xml:space="preserve">Kassø e-methanol</w:t>
            </w:r>
          </w:p>
        </w:tc>
      </w:tr>
      <w:tr>
        <w:tc>
          <w:tcPr>
            <w:tcW w:type="dxa" w:w="158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Energy source</w:t>
            </w:r>
          </w:p>
        </w:tc>
        <w:tc>
          <w:tcPr>
            <w:tcW w:type="dxa" w:w="3912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Natural gas (feed and fuel, about 30 GJ per tonne) or coal</w:t>
            </w:r>
          </w:p>
        </w:tc>
        <w:tc>
          <w:tcPr>
            <w:tcW w:type="dxa" w:w="3912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Renewable electricity, about 10.4 MWh per tonne for the hydrogen (0.189 t H₂ at about 55 kWh/kg)</w:t>
            </w:r>
          </w:p>
        </w:tc>
      </w:tr>
      <w:tr>
        <w:tc>
          <w:tcPr>
            <w:tcW w:type="dxa" w:w="158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Hydrogen route</w:t>
            </w:r>
          </w:p>
        </w:tc>
        <w:tc>
          <w:tcPr>
            <w:tcW w:type="dxa" w:w="3912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Steam or autothermal reforming of methane, coal gasification</w:t>
            </w:r>
          </w:p>
        </w:tc>
        <w:tc>
          <w:tcPr>
            <w:tcW w:type="dxa" w:w="3912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Water electrolysis (PEM)</w:t>
            </w:r>
          </w:p>
        </w:tc>
      </w:tr>
      <w:tr>
        <w:tc>
          <w:tcPr>
            <w:tcW w:type="dxa" w:w="158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Carbon source</w:t>
            </w:r>
          </w:p>
        </w:tc>
        <w:tc>
          <w:tcPr>
            <w:tcW w:type="dxa" w:w="3912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Fossil carbon in natural gas or coal</w:t>
            </w:r>
          </w:p>
        </w:tc>
        <w:tc>
          <w:tcPr>
            <w:tcW w:type="dxa" w:w="3912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Biogenic CO₂ from biogas plants</w:t>
            </w:r>
          </w:p>
        </w:tc>
      </w:tr>
      <w:tr>
        <w:tc>
          <w:tcPr>
            <w:tcW w:type="dxa" w:w="158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Emissions</w:t>
            </w:r>
          </w:p>
        </w:tc>
        <w:tc>
          <w:tcPr>
            <w:tcW w:type="dxa" w:w="3912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Fossil comparator 94 g CO₂-eq/MJ, that is about 1.9 t CO₂-eq per tonne of methanol over the life cycle</w:t>
            </w:r>
          </w:p>
        </w:tc>
        <w:tc>
          <w:tcPr>
            <w:tcW w:type="dxa" w:w="3912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At most 28.2 g CO₂-eq/MJ (at least 70 % savings, RFNBO certified)</w:t>
            </w:r>
          </w:p>
        </w:tc>
      </w:tr>
      <w:tr>
        <w:tc>
          <w:tcPr>
            <w:tcW w:type="dxa" w:w="158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Scale</w:t>
            </w:r>
          </w:p>
        </w:tc>
        <w:tc>
          <w:tcPr>
            <w:tcW w:type="dxa" w:w="3912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World-scale plants of about 5,000 t/day (about 1.7 Mt/yr); global output about 100 Mt/yr</w:t>
            </w:r>
          </w:p>
        </w:tc>
        <w:tc>
          <w:tcPr>
            <w:tcW w:type="dxa" w:w="3912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42,000 t/yr (about 115 t/day), roughly 40 times smaller than a world-scale plant</w:t>
            </w:r>
          </w:p>
        </w:tc>
      </w:tr>
      <w:tr>
        <w:tc>
          <w:tcPr>
            <w:tcW w:type="dxa" w:w="1587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Cost</w:t>
            </w:r>
          </w:p>
        </w:tc>
        <w:tc>
          <w:tcPr>
            <w:tcW w:type="dxa" w:w="3912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About USD 100–250/t (production cost)</w:t>
            </w:r>
          </w:p>
        </w:tc>
        <w:tc>
          <w:tcPr>
            <w:tcW w:type="dxa" w:w="3912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Times New Roman" w:hAnsi="Times New Roman"/>
                <w:sz w:val="19"/>
              </w:rPr>
              <w:t xml:space="preserve">About USD 800–1,600/t (IRENA, 2021)</w:t>
            </w:r>
          </w:p>
        </w:tc>
      </w:tr>
    </w:tbl>
    <w:p>
      <w:pPr>
        <w:pStyle w:val="BodyText"/>
      </w:pPr>
      <w:r>
        <w:t xml:space="preserve">The chemistry downstream of the synthesis gas is the same (Cu/ZnO catalyst, 50–100 bar, distillation); the difference</w:t>
      </w:r>
      <w:r>
        <w:t xml:space="preserve"> </w:t>
      </w:r>
      <w:r>
        <w:t xml:space="preserve">lies in where the hydrogen and the carbon come from. e-Methanol is cleaner but several times more expensive, which</w:t>
      </w:r>
      <w:r>
        <w:t xml:space="preserve"> </w:t>
      </w:r>
      <w:r>
        <w:t xml:space="preserve">is why regulation (RFNBO, FuelEU Maritime) and long-term offtake contracts drive its market today.</w:t>
      </w:r>
    </w:p>
    <w:p>
      <w:pPr>
        <w:pStyle w:val="BodyText"/>
      </w:pPr>
      <w:r>
        <w:rPr>
          <w:bCs/>
          <w:b/>
        </w:rPr>
        <w:t xml:space="preserve">E4. Improvement question: prioritised list of input changes</w:t>
      </w:r>
      <w:r>
        <w:t xml:space="preserve"> </w:t>
      </w:r>
      <w:r>
        <w:rPr>
          <w:bCs/>
          <w:b/>
        </w:rPr>
        <w:t xml:space="preserve">(2 pts)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Electricity, priority 1.</w:t>
      </w:r>
      <w:r>
        <w:t xml:space="preserve"> </w:t>
      </w:r>
      <w:r>
        <w:t xml:space="preserve">Combine the solar park with wind PPAs (and a battery if needed) to raise</w:t>
      </w:r>
      <w:r>
        <w:t xml:space="preserve"> </w:t>
      </w:r>
      <w:r>
        <w:t xml:space="preserve">electrolyser full-load hours, reduce the cost per kilogram of H₂ and secure hourly renewable matching from</w:t>
      </w:r>
      <w:r>
        <w:t xml:space="preserve"> </w:t>
      </w:r>
      <w:r>
        <w:t xml:space="preserve">2030. Electricity is the largest cost item.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Hydrogen buffer, priority 2.</w:t>
      </w:r>
      <w:r>
        <w:t xml:space="preserve"> </w:t>
      </w:r>
      <w:r>
        <w:t xml:space="preserve">Increase H₂ storage between the electrolysers and the synthesis loop,</w:t>
      </w:r>
      <w:r>
        <w:t xml:space="preserve"> </w:t>
      </w:r>
      <w:r>
        <w:t xml:space="preserve">so that the loop runs at steady load while the electrolysers follow renewable output.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Heat, priority 3.</w:t>
      </w:r>
      <w:r>
        <w:t xml:space="preserve"> </w:t>
      </w:r>
      <w:r>
        <w:t xml:space="preserve">Recover electrolyser heat (30–40 % of the input) and the synthesis heat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49.5</m:t>
        </m:r>
      </m:oMath>
      <w:r>
        <w:t xml:space="preserve"> </w:t>
      </w:r>
      <w:r>
        <w:t xml:space="preserve">kJ/mol) for distillation and district heating, raising the overall useful-energy efficiency.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Water, priority 4.</w:t>
      </w:r>
      <w:r>
        <w:t xml:space="preserve"> </w:t>
      </w:r>
      <w:r>
        <w:t xml:space="preserve">Recycle the process water (0.56 t per tonne of methanol, about one third of the</w:t>
      </w:r>
      <w:r>
        <w:t xml:space="preserve"> </w:t>
      </w:r>
      <w:r>
        <w:t xml:space="preserve">theoretical electrolysis demand) and recover water from the distillation column.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CO₂, priority 5.</w:t>
      </w:r>
      <w:r>
        <w:t xml:space="preserve"> </w:t>
      </w:r>
      <w:r>
        <w:t xml:space="preserve">Diversify biogenic sources and add buffer storage of liquid CO₂; consider</w:t>
      </w:r>
      <w:r>
        <w:t xml:space="preserve"> </w:t>
      </w:r>
      <w:r>
        <w:t xml:space="preserve">direct air capture in the long term.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Oxygen, priority 6.</w:t>
      </w:r>
      <w:r>
        <w:t xml:space="preserve"> </w:t>
      </w:r>
      <w:r>
        <w:t xml:space="preserve">Sell by-product oxygen (about 8 kg per kg H₂) to industrial or medical users.</w:t>
      </w:r>
    </w:p>
    <w:p>
      <w:pPr>
        <w:pStyle w:val="EndNote"/>
      </w:pPr>
      <w:r>
        <w:rPr>
          <w:iCs/>
          <w:i/>
        </w:rPr>
        <w:t xml:space="preserve">End of Subject C</w:t>
      </w:r>
    </w:p>
    <w:p>
      <w:r>
        <w:br w:type="page"/>
      </w:r>
    </w:p>
    <w:bookmarkEnd w:id="37"/>
    <w:bookmarkStart w:id="41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Balarabe, B. Y. (2026).</w:t>
      </w:r>
      <w:r>
        <w:t xml:space="preserve"> </w:t>
      </w:r>
      <w:r>
        <w:rPr>
          <w:iCs/>
          <w:i/>
        </w:rPr>
        <w:t xml:space="preserve">Power-to-X (PtX), Part 1: Foundations and Part 2: Pathways</w:t>
      </w:r>
      <w:r>
        <w:t xml:space="preserve">. Lecture notes,</w:t>
      </w:r>
      <w:r>
        <w:t xml:space="preserve"> </w:t>
      </w:r>
      <w:r>
        <w:t xml:space="preserve">International Master Program in Energy and Green Hydrogen (IMP-EGH), Abdou Moumouni University, Niamey.</w:t>
      </w:r>
    </w:p>
    <w:p>
      <w:pPr>
        <w:pStyle w:val="BodyText"/>
      </w:pPr>
      <w:r>
        <w:t xml:space="preserve">Chehade, Z., Mansilla, C., Lucchese, P., Hilliard, S., &amp; Proost, J. (2019). Review and analysis of</w:t>
      </w:r>
      <w:r>
        <w:t xml:space="preserve"> </w:t>
      </w:r>
      <w:r>
        <w:t xml:space="preserve">demonstration projects on power-to-X pathways in the world.</w:t>
      </w:r>
      <w:r>
        <w:t xml:space="preserve"> </w:t>
      </w:r>
      <w:r>
        <w:rPr>
          <w:iCs/>
          <w:i/>
        </w:rPr>
        <w:t xml:space="preserve">International Journal of Hydrogen Energy</w:t>
      </w:r>
      <w:r>
        <w:t xml:space="preserve">,</w:t>
      </w:r>
      <w:r>
        <w:t xml:space="preserve"> </w:t>
      </w:r>
      <w:r>
        <w:t xml:space="preserve">44(51), 27637–27655.</w:t>
      </w:r>
    </w:p>
    <w:p>
      <w:pPr>
        <w:pStyle w:val="BodyText"/>
      </w:pPr>
      <w:r>
        <w:t xml:space="preserve">European Commission (2023a). Commission Delegated Regulation (EU) 2023/1184 establishing a Union methodology</w:t>
      </w:r>
      <w:r>
        <w:t xml:space="preserve"> </w:t>
      </w:r>
      <w:r>
        <w:t xml:space="preserve">setting out detailed rules for the production of renewable liquid and gaseous transport fuels of non-biological</w:t>
      </w:r>
      <w:r>
        <w:t xml:space="preserve"> </w:t>
      </w:r>
      <w:r>
        <w:t xml:space="preserve">origin.</w:t>
      </w:r>
      <w:r>
        <w:t xml:space="preserve"> </w:t>
      </w:r>
      <w:r>
        <w:rPr>
          <w:iCs/>
          <w:i/>
        </w:rPr>
        <w:t xml:space="preserve">Official Journal of the European Union</w:t>
      </w:r>
      <w:r>
        <w:t xml:space="preserve">, L 157.</w:t>
      </w:r>
    </w:p>
    <w:p>
      <w:pPr>
        <w:pStyle w:val="BodyText"/>
      </w:pPr>
      <w:r>
        <w:t xml:space="preserve">European Commission (2023b). Commission Delegated Regulation (EU) 2023/1185 establishing a minimum threshold</w:t>
      </w:r>
      <w:r>
        <w:t xml:space="preserve"> </w:t>
      </w:r>
      <w:r>
        <w:t xml:space="preserve">for greenhouse gas emissions savings of recycled carbon fuels and a methodology for assessing greenhouse gas</w:t>
      </w:r>
      <w:r>
        <w:t xml:space="preserve"> </w:t>
      </w:r>
      <w:r>
        <w:t xml:space="preserve">emissions savings from RFNBOs.</w:t>
      </w:r>
      <w:r>
        <w:t xml:space="preserve"> </w:t>
      </w:r>
      <w:r>
        <w:rPr>
          <w:iCs/>
          <w:i/>
        </w:rPr>
        <w:t xml:space="preserve">Official Journal of the European Union</w:t>
      </w:r>
      <w:r>
        <w:t xml:space="preserve">, L 157.</w:t>
      </w:r>
    </w:p>
    <w:p>
      <w:pPr>
        <w:pStyle w:val="BodyText"/>
      </w:pPr>
      <w:r>
        <w:t xml:space="preserve">European Energy (2025a, 8 April). E-methanol from Kassø gets first ever EU certification on green fuels.</w:t>
      </w:r>
      <w:r>
        <w:t xml:space="preserve"> </w:t>
      </w:r>
      <w:hyperlink r:id="rId38">
        <w:r>
          <w:rPr>
            <w:rStyle w:val="Hyperlink"/>
          </w:rPr>
          <w:t xml:space="preserve">https://europeanenergy.com/2025/04/08/e-methanol-from-kasso-gets-first-ever-eu-certification-on-green-fuels/</w:t>
        </w:r>
      </w:hyperlink>
    </w:p>
    <w:p>
      <w:pPr>
        <w:pStyle w:val="BodyText"/>
      </w:pPr>
      <w:r>
        <w:t xml:space="preserve">European Energy (2025b, 13 May). Kassø e-methanol facility officially inaugurated.</w:t>
      </w:r>
      <w:r>
        <w:t xml:space="preserve"> </w:t>
      </w:r>
      <w:hyperlink r:id="rId39">
        <w:r>
          <w:rPr>
            <w:rStyle w:val="Hyperlink"/>
          </w:rPr>
          <w:t xml:space="preserve">https://europeanenergy.com/2025/05/13/kasso-e-methanol-facility-officially-inaugurated/</w:t>
        </w:r>
      </w:hyperlink>
    </w:p>
    <w:p>
      <w:pPr>
        <w:pStyle w:val="BodyText"/>
      </w:pPr>
      <w:r>
        <w:t xml:space="preserve">European Energy (2025c). Kassø Power-to-X facility, media kit (20 March 2025) and project page.</w:t>
      </w:r>
      <w:r>
        <w:t xml:space="preserve"> </w:t>
      </w:r>
      <w:hyperlink r:id="rId40">
        <w:r>
          <w:rPr>
            <w:rStyle w:val="Hyperlink"/>
          </w:rPr>
          <w:t xml:space="preserve">https://europeanenergy.com/kasso/</w:t>
        </w:r>
      </w:hyperlink>
    </w:p>
    <w:p>
      <w:pPr>
        <w:pStyle w:val="BodyText"/>
      </w:pPr>
      <w:r>
        <w:t xml:space="preserve">IEA (2021).</w:t>
      </w:r>
      <w:r>
        <w:t xml:space="preserve"> </w:t>
      </w:r>
      <w:r>
        <w:rPr>
          <w:iCs/>
          <w:i/>
        </w:rPr>
        <w:t xml:space="preserve">Ammonia Technology Roadmap: Towards More Sustainable Nitrogen Fertiliser Production</w:t>
      </w:r>
      <w:r>
        <w:t xml:space="preserve">.</w:t>
      </w:r>
      <w:r>
        <w:t xml:space="preserve"> </w:t>
      </w:r>
      <w:r>
        <w:t xml:space="preserve">Paris: International Energy Agency.</w:t>
      </w:r>
    </w:p>
    <w:p>
      <w:pPr>
        <w:pStyle w:val="BodyText"/>
      </w:pPr>
      <w:r>
        <w:t xml:space="preserve">IRENA (2020).</w:t>
      </w:r>
      <w:r>
        <w:t xml:space="preserve"> </w:t>
      </w:r>
      <w:r>
        <w:rPr>
          <w:iCs/>
          <w:i/>
        </w:rPr>
        <w:t xml:space="preserve">Green Hydrogen Cost Reduction: Scaling up Electrolysers to Meet the 1.5 ° C</w:t>
      </w:r>
      <w:r>
        <w:rPr>
          <w:iCs/>
          <w:i/>
        </w:rPr>
        <w:t xml:space="preserve"> </w:t>
      </w:r>
      <w:r>
        <w:rPr>
          <w:iCs/>
          <w:i/>
        </w:rPr>
        <w:t xml:space="preserve">Climate Goal</w:t>
      </w:r>
      <w:r>
        <w:t xml:space="preserve">. Abu Dhabi: International Renewable Energy Agency.</w:t>
      </w:r>
    </w:p>
    <w:p>
      <w:pPr>
        <w:pStyle w:val="BodyText"/>
      </w:pPr>
      <w:r>
        <w:t xml:space="preserve">IRENA &amp; Methanol Institute (2021).</w:t>
      </w:r>
      <w:r>
        <w:t xml:space="preserve"> </w:t>
      </w:r>
      <w:r>
        <w:rPr>
          <w:iCs/>
          <w:i/>
        </w:rPr>
        <w:t xml:space="preserve">Innovation Outlook: Renewable Methanol</w:t>
      </w:r>
      <w:r>
        <w:t xml:space="preserve">. Abu Dhabi: International</w:t>
      </w:r>
      <w:r>
        <w:t xml:space="preserve"> </w:t>
      </w:r>
      <w:r>
        <w:t xml:space="preserve">Renewable Energy Agency.</w:t>
      </w:r>
    </w:p>
    <w:p>
      <w:pPr>
        <w:pStyle w:val="BodyText"/>
      </w:pPr>
      <w:r>
        <w:t xml:space="preserve">Thema, M., Bauer, F., &amp; Sterner, M. (2019). Power-to-Gas: Electrolysis and methanation status review.</w:t>
      </w:r>
      <w:r>
        <w:t xml:space="preserve"> </w:t>
      </w:r>
      <w:r>
        <w:rPr>
          <w:iCs/>
          <w:i/>
        </w:rPr>
        <w:t xml:space="preserve">Renewable and Sustainable Energy Reviews</w:t>
      </w:r>
      <w:r>
        <w:t xml:space="preserve">, 112, 775–787.</w:t>
      </w:r>
    </w:p>
    <w:bookmarkEnd w:id="41"/>
    <w:sectPr>
      <w:headerReference w:type="default" r:id="rId9"/>
      <w:footerReference w:type="default" r:id="rId10"/>
      <w:pgSz w:h="16838" w:w="11906"/>
      <w:pgMar w:top="1247" w:bottom="1247" w:left="1247" w:right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  <w:pBdr>
        <w:bottom w:val="single" w:sz="6" w:space="1" w:color="000000"/>
      </w:pBdr>
    </w:pPr>
    <w:r/>
    <w:r>
      <w:rPr>
        <w:rFonts w:ascii="Times New Roman" w:hAnsi="Times New Roman"/>
        <w:b/>
        <w:sz w:val="19"/>
      </w:rPr>
      <w:t>Power-to-X (PtX) | Model answers</w:t>
    </w:r>
    <w:r>
      <w:rPr>
        <w:rFonts w:ascii="Times New Roman" w:hAnsi="Times New Roman"/>
        <w:sz w:val="19"/>
      </w:rPr>
      <w:tab/>
      <w:t>IMP-EGH | System Analysis | 2026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59" w:lineRule="auto"/>
    </w:pPr>
    <w:rPr>
      <w:rFonts w:ascii="Times New Roman" w:cs="Times New Roman" w:eastAsia="Times New Roman" w:hAnsi="Times New Roman"/>
      <w:color w:val="000000"/>
      <w:sz w:val="22"/>
    </w:rPr>
  </w:style>
  <w:style w:styleId="BodyText" w:type="paragraph">
    <w:name w:val="Body Text"/>
    <w:basedOn w:val="Normal"/>
    <w:link w:val="BodyTextChar"/>
    <w:pPr>
      <w:spacing w:after="80" w:before="0" w:line="259" w:lineRule="auto"/>
    </w:pPr>
    <w:qFormat/>
    <w:rPr>
      <w:rFonts w:ascii="Times New Roman" w:cs="Times New Roman" w:eastAsia="Times New Roman" w:hAnsi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 w:line="259" w:lineRule="auto"/>
    </w:pPr>
    <w:rPr>
      <w:rFonts w:ascii="Times New Roman" w:cs="Times New Roman" w:eastAsia="Times New Roman" w:hAnsi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80" w:before="0" w:line="259" w:lineRule="auto"/>
    </w:pPr>
    <w:rPr>
      <w:rFonts w:ascii="Times New Roman" w:cs="Times New Roman" w:eastAsia="Times New Roman" w:hAnsi="Times New Roman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b w:val="0"/>
      <w:color w:val="00000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0" w:line="259" w:lineRule="auto"/>
      <w:ind w:firstLine="0" w:left="480" w:right="480"/>
    </w:pPr>
    <w:rPr>
      <w:rFonts w:ascii="Times New Roman" w:cs="Times New Roman" w:eastAsia="Times New Roman" w:hAnsi="Times New Roman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Answer" w:type="character">
    <w:name w:val="Answer"/>
    <w:rPr>
      <w:rFonts w:ascii="Times New Roman" w:hAnsi="Times New Roman"/>
      <w:b/>
      <w:color w:val="1E6B32"/>
    </w:rPr>
  </w:style>
  <w:style w:customStyle="1" w:styleId="KeyBox" w:type="paragraph">
    <w:name w:val="Key Box"/>
    <w:basedOn w:val="Normal"/>
    <w:pPr>
      <w:pBdr>
        <w:left w:color="000000" w:space="6" w:sz="18" w:val="single"/>
      </w:pBdr>
      <w:shd w:color="auto" w:fill="EFEFEF" w:val="clear"/>
      <w:spacing w:after="40"/>
      <w:ind w:left="170"/>
    </w:pPr>
    <w:rPr>
      <w:rFonts w:ascii="Times New Roman" w:cs="Times New Roman" w:eastAsia="Times New Roman" w:hAnsi="Times New Roman"/>
      <w:color w:val="000000"/>
      <w:sz w:val="21"/>
    </w:rPr>
  </w:style>
  <w:style w:customStyle="1" w:styleId="KeyBoxTitle" w:type="paragraph">
    <w:name w:val="Key Box Title"/>
    <w:basedOn w:val="Normal"/>
    <w:pPr>
      <w:pBdr>
        <w:left w:color="000000" w:space="6" w:sz="18" w:val="single"/>
      </w:pBdr>
      <w:shd w:color="auto" w:fill="E0E0E0" w:val="clear"/>
      <w:spacing w:after="40"/>
      <w:ind w:left="170"/>
    </w:pPr>
    <w:rPr>
      <w:rFonts w:ascii="Times New Roman" w:cs="Times New Roman" w:eastAsia="Times New Roman" w:hAnsi="Times New Roman"/>
      <w:b/>
      <w:color w:val="000000"/>
      <w:sz w:val="22"/>
    </w:rPr>
  </w:style>
  <w:style w:customStyle="1" w:styleId="Centered" w:type="paragraph">
    <w:name w:val="Centered"/>
    <w:basedOn w:val="Normal"/>
    <w:pPr>
      <w:spacing w:after="160"/>
      <w:jc w:val="center"/>
    </w:pPr>
    <w:rPr>
      <w:rFonts w:ascii="Times New Roman" w:cs="Times New Roman" w:eastAsia="Times New Roman" w:hAnsi="Times New Roman"/>
      <w:b w:val="0"/>
      <w:color w:val="000000"/>
      <w:sz w:val="30"/>
    </w:rPr>
  </w:style>
  <w:style w:customStyle="1" w:styleId="EndNote" w:type="paragraph">
    <w:name w:val="End Note"/>
    <w:basedOn w:val="Normal"/>
    <w:pPr>
      <w:spacing w:before="200"/>
      <w:jc w:val="center"/>
    </w:pPr>
    <w:rPr>
      <w:rFonts w:ascii="Times New Roman" w:cs="Times New Roman" w:eastAsia="Times New Roman" w:hAnsi="Times New Roman"/>
      <w:i/>
      <w:color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image" Target="media/rId24.png"/><Relationship Id="rId38" Type="http://schemas.openxmlformats.org/officeDocument/2006/relationships/hyperlink" Target="https://europeanenergy.com/2025/04/08/e-methanol-from-kasso-gets-first-ever-eu-certification-on-green-fuels/" TargetMode="External"/><Relationship Id="rId39" Type="http://schemas.openxmlformats.org/officeDocument/2006/relationships/hyperlink" Target="https://europeanenergy.com/2025/05/13/kasso-e-methanol-facility-officially-inaugurated/" TargetMode="External"/><Relationship Id="rId40" Type="http://schemas.openxmlformats.org/officeDocument/2006/relationships/hyperlink" Target="https://europeanenergy.com/kasso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europeanenergy.com/2025/04/08/e-methanol-from-kasso-gets-first-ever-eu-certification-on-green-fuels/" TargetMode="External"/><Relationship Id="rId39" Type="http://schemas.openxmlformats.org/officeDocument/2006/relationships/hyperlink" Target="https://europeanenergy.com/2025/05/13/kasso-e-methanol-facility-officially-inaugurated/" TargetMode="External"/><Relationship Id="rId40" Type="http://schemas.openxmlformats.org/officeDocument/2006/relationships/hyperlink" Target="https://europeanenergy.com/kass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Power-to-X (PtX) | Model Answers to Examination Subjects A, B and C</dc:title>
  <dc:creator>KOUAME Koffi Fidèle</dc:creator>
  <cp:keywords/>
  <dcterms:created xsi:type="dcterms:W3CDTF">2026-10-09T21:29:44Z</dcterms:created>
  <dcterms:modified xsi:type="dcterms:W3CDTF">2026-10-09T21:29:44Z</dcterms:modified>
  <dc:subject>IMP-EGH, Abdou Moumouni University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