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356854"/>
          </w:tcPr>
          <w:p>
            <w:pPr>
              <w:spacing w:before="120"/>
              <w:jc w:val="center"/>
            </w:pPr>
            <w:r>
              <w:rPr>
                <w:rFonts w:ascii="Candara" w:hAnsi="Candara"/>
                <w:b/>
                <w:color w:val="FFFFFF"/>
                <w:sz w:val="52"/>
              </w:rPr>
              <w:t>RÈGLEMENT INTÉRIEUR</w:t>
            </w:r>
          </w:p>
          <w:p>
            <w:pPr>
              <w:spacing w:after="140"/>
              <w:jc w:val="center"/>
            </w:pPr>
            <w:r>
              <w:rPr>
                <w:rFonts w:ascii="Candara" w:hAnsi="Candara"/>
                <w:color w:val="DCECE3"/>
                <w:sz w:val="23"/>
              </w:rPr>
              <w:t>AcProKids Coding Camp — Formation des enfants à la programmation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FFFBEA"/>
          </w:tcPr>
          <w:p>
            <w:pPr>
              <w:spacing w:before="80" w:after="0"/>
              <w:jc w:val="center"/>
            </w:pPr>
            <w:r>
              <w:rPr>
                <w:rFonts w:ascii="Candara" w:hAnsi="Candara"/>
                <w:b/>
                <w:color w:val="356854"/>
                <w:sz w:val="16"/>
              </w:rPr>
              <w:t>DEUX CLASSES</w:t>
            </w:r>
          </w:p>
          <w:p>
            <w:pPr>
              <w:spacing w:after="80"/>
              <w:jc w:val="center"/>
            </w:pPr>
            <w:r>
              <w:rPr>
                <w:rFonts w:ascii="Candara" w:hAnsi="Candara"/>
                <w:b/>
                <w:color w:val="1D3F5E"/>
                <w:sz w:val="21"/>
              </w:rPr>
              <w:t>Jerusalem Geeks · 9 à 12 ans</w:t>
              <w:br/>
              <w:t>Jeremiah Geeks · 12 à 18 ans</w:t>
            </w:r>
          </w:p>
        </w:tc>
        <w:tc>
          <w:tcPr>
            <w:tcW w:type="dxa" w:w="3513"/>
            <w:shd w:val="clear" w:color="auto" w:fill="FFFBEA"/>
          </w:tcPr>
          <w:p>
            <w:pPr>
              <w:spacing w:before="80" w:after="0"/>
              <w:jc w:val="center"/>
            </w:pPr>
            <w:r>
              <w:rPr>
                <w:rFonts w:ascii="Candara" w:hAnsi="Candara"/>
                <w:b/>
                <w:color w:val="356854"/>
                <w:sz w:val="16"/>
              </w:rPr>
              <w:t>QUAND</w:t>
            </w:r>
          </w:p>
          <w:p>
            <w:pPr>
              <w:spacing w:after="80"/>
              <w:jc w:val="center"/>
            </w:pPr>
            <w:r>
              <w:rPr>
                <w:rFonts w:ascii="Candara" w:hAnsi="Candara"/>
                <w:b/>
                <w:color w:val="1D3F5E"/>
                <w:sz w:val="21"/>
              </w:rPr>
              <w:t>Chaque samedi</w:t>
              <w:br/>
              <w:t>de 12 h à 14 h</w:t>
            </w:r>
          </w:p>
        </w:tc>
        <w:tc>
          <w:tcPr>
            <w:tcW w:type="dxa" w:w="3513"/>
            <w:shd w:val="clear" w:color="auto" w:fill="FFFBEA"/>
          </w:tcPr>
          <w:p>
            <w:pPr>
              <w:spacing w:before="80" w:after="0"/>
              <w:jc w:val="center"/>
            </w:pPr>
            <w:r>
              <w:rPr>
                <w:rFonts w:ascii="Candara" w:hAnsi="Candara"/>
                <w:b/>
                <w:color w:val="356854"/>
                <w:sz w:val="16"/>
              </w:rPr>
              <w:t>OÙ</w:t>
            </w:r>
          </w:p>
          <w:p>
            <w:pPr>
              <w:spacing w:after="80"/>
              <w:jc w:val="center"/>
            </w:pPr>
            <w:r>
              <w:rPr>
                <w:rFonts w:ascii="Candara" w:hAnsi="Candara"/>
                <w:b/>
                <w:color w:val="1D3F5E"/>
                <w:sz w:val="21"/>
              </w:rPr>
              <w:t>Tabernacle</w:t>
              <w:br/>
              <w:t>Sagesse Divine</w:t>
            </w:r>
          </w:p>
        </w:tc>
      </w:tr>
    </w:tbl>
    <w:p>
      <w:pPr>
        <w:spacing w:after="40"/>
      </w:pPr>
    </w:p>
    <w:p>
      <w:pPr>
        <w:spacing w:before="0" w:after="100"/>
        <w:ind w:left="198"/>
        <w:jc w:val="both"/>
        <w:pBdr>
          <w:left w:val="single" w:sz="12" w:space="6" w:color="356854"/>
        </w:pBdr>
      </w:pPr>
      <w:r>
        <w:rPr>
          <w:rFonts w:ascii="Candara" w:hAnsi="Candara"/>
          <w:b w:val="0"/>
          <w:i/>
          <w:color w:val="666666"/>
          <w:sz w:val="21"/>
        </w:rPr>
        <w:t>Les apprenants du AcProKids Coding Camp ont été choisis pour être formés à la programmation. Cette place est à la fois un privilège et un engagement : la formation est exigeante dans sa conduite, et elle demande à chacun du sérieux.</w:t>
      </w:r>
    </w:p>
    <w:p>
      <w:pPr>
        <w:spacing w:before="0" w:after="100"/>
        <w:ind w:left="198"/>
        <w:jc w:val="both"/>
        <w:pBdr>
          <w:left w:val="single" w:sz="12" w:space="6" w:color="356854"/>
        </w:pBdr>
      </w:pPr>
      <w:r>
        <w:rPr>
          <w:rFonts w:ascii="Candara" w:hAnsi="Candara"/>
          <w:b w:val="0"/>
          <w:i/>
          <w:color w:val="666666"/>
          <w:sz w:val="21"/>
        </w:rPr>
        <w:t>Le présent règlement dit clairement ce que la formation attend de l'apprenant et de sa famille, et ce que l'équipe pédagogique s'engage à leur donner en retour.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1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Objet du règlement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>Le présent règlement fixe les règles de fonctionnement, de discipline et d'assiduité du AcProKids Coding Camp. Il s'applique à tous les apprenants inscrits, à leurs parents et à l'équipe pédagogique, pendant toute la durée de la formation.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2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Participation financière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 xml:space="preserve">La participation est de </w:t>
      </w:r>
      <w:r>
        <w:rPr>
          <w:rFonts w:ascii="Candara" w:hAnsi="Candara"/>
          <w:b/>
          <w:i w:val="0"/>
          <w:sz w:val="20"/>
        </w:rPr>
        <w:t>50 DH par mois et par apprenant</w:t>
      </w:r>
      <w:r>
        <w:rPr>
          <w:rFonts w:ascii="Candara" w:hAnsi="Candara"/>
          <w:b w:val="0"/>
          <w:i w:val="0"/>
          <w:sz w:val="20"/>
        </w:rPr>
        <w:t>. Elle est symbolique : elle couvre une partie du matériel, des impressions et des consommables.</w:t>
      </w:r>
    </w:p>
    <w:p>
      <w:pPr>
        <w:spacing w:before="0" w:after="80"/>
        <w:jc w:val="both"/>
      </w:pPr>
      <w:r>
        <w:rPr>
          <w:rFonts w:ascii="Candara" w:hAnsi="Candara"/>
          <w:b/>
          <w:i w:val="0"/>
          <w:sz w:val="20"/>
        </w:rPr>
        <w:t>Une difficulté de paiement ne prive jamais un enfant de la formation.</w:t>
      </w:r>
      <w:r>
        <w:rPr>
          <w:rFonts w:ascii="Candara" w:hAnsi="Candara"/>
          <w:b w:val="0"/>
          <w:i w:val="0"/>
          <w:sz w:val="20"/>
        </w:rPr>
        <w:t xml:space="preserve"> Elle se signale à la coordination, se traite en privé.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3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Assiduité et ponctualité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 xml:space="preserve">La présence est attendue à </w:t>
      </w:r>
      <w:r>
        <w:rPr>
          <w:rFonts w:ascii="Candara" w:hAnsi="Candara"/>
          <w:b/>
          <w:i w:val="0"/>
          <w:sz w:val="20"/>
        </w:rPr>
        <w:t>toutes</w:t>
      </w:r>
      <w:r>
        <w:rPr>
          <w:rFonts w:ascii="Candara" w:hAnsi="Candara"/>
          <w:b w:val="0"/>
          <w:i w:val="0"/>
          <w:sz w:val="20"/>
        </w:rPr>
        <w:t xml:space="preserve"> les séances. L'apprenant se présente au plus tard à 12 h, prêt à commencer.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 xml:space="preserve">Toute absence et tout retard de plus de 10 minutes doivent être </w:t>
      </w:r>
      <w:r>
        <w:rPr>
          <w:rFonts w:ascii="Candara" w:hAnsi="Candara"/>
          <w:b/>
          <w:i w:val="0"/>
          <w:sz w:val="20"/>
        </w:rPr>
        <w:t>signalés avant la séance</w:t>
      </w:r>
      <w:r>
        <w:rPr>
          <w:rFonts w:ascii="Candara" w:hAnsi="Candara"/>
          <w:b w:val="0"/>
          <w:i w:val="0"/>
          <w:sz w:val="20"/>
        </w:rPr>
        <w:t xml:space="preserve"> avec un motif.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 xml:space="preserve">Une absence ou un retard de plus de 10 minutes </w:t>
      </w:r>
      <w:r>
        <w:rPr>
          <w:rFonts w:ascii="Candara" w:hAnsi="Candara"/>
          <w:b/>
          <w:i w:val="0"/>
          <w:sz w:val="20"/>
        </w:rPr>
        <w:t>non signalé et non justifié</w:t>
      </w:r>
      <w:r>
        <w:rPr>
          <w:rFonts w:ascii="Candara" w:hAnsi="Candara"/>
          <w:b w:val="0"/>
          <w:i w:val="0"/>
          <w:sz w:val="20"/>
        </w:rPr>
        <w:t xml:space="preserve"> par un motif valable </w:t>
      </w:r>
      <w:r>
        <w:rPr>
          <w:rFonts w:ascii="Candara" w:hAnsi="Candara"/>
          <w:b/>
          <w:i w:val="0"/>
          <w:sz w:val="20"/>
        </w:rPr>
        <w:t>entraîne un avertissement</w:t>
      </w:r>
      <w:r>
        <w:rPr>
          <w:rFonts w:ascii="Candara" w:hAnsi="Candara"/>
          <w:b w:val="0"/>
          <w:i w:val="0"/>
          <w:sz w:val="20"/>
        </w:rPr>
        <w:t>.</w:t>
      </w:r>
    </w:p>
    <w:p>
      <w:r>
        <w:br w:type="page"/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4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Comportement, respect et discipline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>La règle première de la salle est le respect : de l'enseignant, des camarades, du lieu et du matériel. Personne ne se moque de celui qui n'a pas compris ou qui va moins vite.</w:t>
      </w:r>
    </w:p>
    <w:p>
      <w:pPr>
        <w:spacing w:before="0" w:after="80"/>
        <w:jc w:val="both"/>
      </w:pPr>
      <w:r>
        <w:rPr>
          <w:rFonts w:ascii="Candara" w:hAnsi="Candara"/>
          <w:b/>
          <w:i w:val="0"/>
          <w:sz w:val="20"/>
        </w:rPr>
        <w:t>Entraîne un avertissement</w:t>
      </w:r>
      <w:r>
        <w:rPr>
          <w:rFonts w:ascii="Candara" w:hAnsi="Candara"/>
          <w:b w:val="0"/>
          <w:i w:val="0"/>
          <w:sz w:val="20"/>
        </w:rPr>
        <w:t xml:space="preserve"> tout comportement d'indiscipline, notamment :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parler mal ou manquer de respect à un enseignant ou à un camarade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se moquer d'un camarade, l'humilier ou l'exclure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être turbulent au point de gêner le travail des autres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perturber le déroulement du cours de façon répétée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refuser d'obéir à une consigne de l'enseignant.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5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Diligence et travail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 xml:space="preserve">La diligence est l'application sérieuse au travail demandé </w:t>
      </w:r>
      <w:r>
        <w:rPr>
          <w:rFonts w:ascii="Candara" w:hAnsi="Candara"/>
          <w:b/>
          <w:i w:val="0"/>
          <w:sz w:val="20"/>
        </w:rPr>
        <w:t>pendant la séance</w:t>
      </w:r>
      <w:r>
        <w:rPr>
          <w:rFonts w:ascii="Candara" w:hAnsi="Candara"/>
          <w:b w:val="0"/>
          <w:i w:val="0"/>
          <w:sz w:val="20"/>
        </w:rPr>
        <w:t>. Elle se manifeste concrètement par le fait de :</w:t>
      </w:r>
    </w:p>
    <w:p>
      <w:pPr>
        <w:spacing w:before="0" w:after="80"/>
        <w:jc w:val="both"/>
      </w:pPr>
      <w:r>
        <w:rPr>
          <w:rFonts w:ascii="Candara" w:hAnsi="Candara"/>
          <w:b/>
          <w:i w:val="0"/>
          <w:sz w:val="20"/>
        </w:rPr>
        <w:t>Un manque de diligence répété, après rappel de l'enseignant, entraîne un avertissement.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6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Matériel et locaux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Les ordinateurs sont confiés aux apprenants : ils s'en servent uniquement pour ce qui est demandé en cours. Les jeux et la navigation hors consigne sont interdits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les téléphones restent éteints et rangés, sauf consigne contraire de l'enseignant ;</w:t>
      </w:r>
    </w:p>
    <w:p>
      <w:pPr>
        <w:pStyle w:val="ListBullet"/>
        <w:spacing w:before="0" w:after="40"/>
        <w:ind w:left="397"/>
        <w:jc w:val="left"/>
      </w:pPr>
      <w:r>
        <w:rPr>
          <w:rFonts w:ascii="Candara" w:hAnsi="Candara"/>
          <w:b w:val="0"/>
          <w:i w:val="0"/>
          <w:sz w:val="21"/>
        </w:rPr>
        <w:t>il est interdit de boire et de manger à proximité des machines.</w:t>
      </w:r>
    </w:p>
    <w:p>
      <w:pPr>
        <w:spacing w:before="220" w:after="0"/>
      </w:pPr>
      <w:r>
        <w:rPr>
          <w:rFonts w:ascii="Candara" w:hAnsi="Candara"/>
          <w:b/>
          <w:color w:val="356854"/>
          <w:sz w:val="17"/>
        </w:rPr>
        <w:t>ARTICLE 7</w:t>
      </w:r>
    </w:p>
    <w:p>
      <w:pPr>
        <w:spacing w:before="0" w:after="80"/>
        <w:pBdr>
          <w:bottom w:val="single" w:sz="8" w:space="3" w:color="CFE0D8"/>
        </w:pBdr>
      </w:pPr>
      <w:r>
        <w:rPr>
          <w:rFonts w:ascii="Candara" w:hAnsi="Candara"/>
          <w:b/>
          <w:color w:val="1D3F5E"/>
          <w:sz w:val="30"/>
        </w:rPr>
        <w:t>Avertissements et exclusion</w:t>
      </w: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>Le régime disciplinaire est simple, et il est connu de tous dès le premier jour.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EDF4F1"/>
          </w:tcPr>
          <w:p>
            <w:pPr>
              <w:spacing w:before="100" w:after="20"/>
              <w:jc w:val="center"/>
            </w:pPr>
            <w:r>
              <w:rPr>
                <w:rFonts w:ascii="Candara" w:hAnsi="Candara"/>
                <w:b/>
                <w:color w:val="356854"/>
                <w:sz w:val="38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rFonts w:ascii="Candara" w:hAnsi="Candara"/>
                <w:b/>
                <w:color w:val="1D3F5E"/>
                <w:sz w:val="22"/>
              </w:rPr>
              <w:t>L'observation verbale</w:t>
            </w:r>
          </w:p>
          <w:p>
            <w:pPr>
              <w:spacing w:after="100"/>
              <w:jc w:val="center"/>
            </w:pPr>
            <w:r>
              <w:rPr>
                <w:rFonts w:ascii="Candara" w:hAnsi="Candara"/>
                <w:b w:val="0"/>
                <w:i w:val="0"/>
                <w:sz w:val="19"/>
              </w:rPr>
              <w:t xml:space="preserve">Faite d'abord pour un premier écart léger. Elle </w:t>
            </w:r>
            <w:r>
              <w:rPr>
                <w:rFonts w:ascii="Candara" w:hAnsi="Candara"/>
                <w:b/>
                <w:i w:val="0"/>
                <w:sz w:val="19"/>
              </w:rPr>
              <w:t>n'est pas</w:t>
            </w:r>
            <w:r>
              <w:rPr>
                <w:rFonts w:ascii="Candara" w:hAnsi="Candara"/>
                <w:b w:val="0"/>
                <w:i w:val="0"/>
                <w:sz w:val="19"/>
              </w:rPr>
              <w:t xml:space="preserve"> un avertissement : elle sert à corriger avant de sanctionner.</w:t>
            </w:r>
          </w:p>
        </w:tc>
        <w:tc>
          <w:tcPr>
            <w:tcW w:type="dxa" w:w="3513"/>
            <w:shd w:val="clear" w:color="auto" w:fill="FFF3DC"/>
          </w:tcPr>
          <w:p>
            <w:pPr>
              <w:spacing w:before="100" w:after="20"/>
              <w:jc w:val="center"/>
            </w:pPr>
            <w:r>
              <w:rPr>
                <w:rFonts w:ascii="Candara" w:hAnsi="Candara"/>
                <w:b/>
                <w:color w:val="A65D00"/>
                <w:sz w:val="38"/>
              </w:rPr>
              <w:t>2</w:t>
            </w:r>
          </w:p>
          <w:p>
            <w:pPr>
              <w:spacing w:after="40"/>
              <w:jc w:val="center"/>
            </w:pPr>
            <w:r>
              <w:rPr>
                <w:rFonts w:ascii="Candara" w:hAnsi="Candara"/>
                <w:b/>
                <w:color w:val="1D3F5E"/>
                <w:sz w:val="22"/>
              </w:rPr>
              <w:t>L'avertissement</w:t>
            </w:r>
          </w:p>
          <w:p>
            <w:pPr>
              <w:spacing w:after="100"/>
              <w:jc w:val="center"/>
            </w:pPr>
            <w:r>
              <w:rPr>
                <w:rFonts w:ascii="Candara" w:hAnsi="Candara"/>
                <w:b w:val="0"/>
                <w:i w:val="0"/>
                <w:sz w:val="19"/>
              </w:rPr>
              <w:t xml:space="preserve">Prononcé pour les manquements prévus aux </w:t>
            </w:r>
            <w:r>
              <w:rPr>
                <w:rFonts w:ascii="Candara" w:hAnsi="Candara"/>
                <w:b/>
                <w:i w:val="0"/>
                <w:sz w:val="19"/>
              </w:rPr>
              <w:t>articles 3, 4, 5 et 6</w:t>
            </w:r>
            <w:r>
              <w:rPr>
                <w:rFonts w:ascii="Candara" w:hAnsi="Candara"/>
                <w:b w:val="0"/>
                <w:i w:val="0"/>
                <w:sz w:val="19"/>
              </w:rPr>
              <w:t>.</w:t>
            </w:r>
          </w:p>
        </w:tc>
        <w:tc>
          <w:tcPr>
            <w:tcW w:type="dxa" w:w="3513"/>
            <w:shd w:val="clear" w:color="auto" w:fill="FFE2E0"/>
          </w:tcPr>
          <w:p>
            <w:pPr>
              <w:spacing w:before="100" w:after="20"/>
              <w:jc w:val="center"/>
            </w:pPr>
            <w:r>
              <w:rPr>
                <w:rFonts w:ascii="Candara" w:hAnsi="Candara"/>
                <w:b/>
                <w:color w:val="9C0006"/>
                <w:sz w:val="38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rFonts w:ascii="Candara" w:hAnsi="Candara"/>
                <w:b/>
                <w:color w:val="1D3F5E"/>
                <w:sz w:val="22"/>
              </w:rPr>
              <w:t>L'exclusion</w:t>
            </w:r>
          </w:p>
          <w:p>
            <w:pPr>
              <w:spacing w:after="100"/>
              <w:jc w:val="center"/>
            </w:pPr>
            <w:r>
              <w:rPr>
                <w:rFonts w:ascii="Candara" w:hAnsi="Candara"/>
                <w:b/>
                <w:i w:val="0"/>
                <w:sz w:val="19"/>
              </w:rPr>
              <w:t>Au deuxième avertissement, l'apprenant est renvoyé de la formation.</w:t>
            </w:r>
            <w:r>
              <w:rPr>
                <w:rFonts w:ascii="Candara" w:hAnsi="Candara"/>
                <w:b w:val="0"/>
                <w:i w:val="0"/>
                <w:sz w:val="19"/>
              </w:rPr>
              <w:t xml:space="preserve"> L'exclusion est définitive.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rFonts w:ascii="Candara" w:hAnsi="Candara"/>
          <w:b w:val="0"/>
          <w:i w:val="0"/>
          <w:sz w:val="20"/>
        </w:rPr>
        <w:t>L'exclusion est prononcée par la coordination de la formation, après information de la famille.</w:t>
      </w:r>
    </w:p>
    <w:p>
      <w:pPr>
        <w:spacing w:before="280" w:after="40"/>
        <w:jc w:val="center"/>
        <w:pBdr>
          <w:top w:val="single" w:sz="8" w:space="8" w:color="356854"/>
        </w:pBdr>
      </w:pPr>
      <w:r>
        <w:rPr>
          <w:rFonts w:ascii="Candara" w:hAnsi="Candara"/>
          <w:b/>
          <w:i/>
          <w:color w:val="356854"/>
          <w:sz w:val="30"/>
        </w:rPr>
        <w:t>Ensemble pour leur avenir !</w:t>
      </w:r>
    </w:p>
    <w:p>
      <w:pPr>
        <w:jc w:val="center"/>
      </w:pPr>
      <w:r>
        <w:rPr>
          <w:rFonts w:ascii="Candara" w:hAnsi="Candara"/>
          <w:i/>
          <w:color w:val="666666"/>
          <w:sz w:val="16"/>
        </w:rPr>
        <w:t>Dernière date de modification : 16/09/2026</w:t>
      </w:r>
    </w:p>
    <w:sectPr w:rsidR="00FC693F" w:rsidRPr="0006063C" w:rsidSect="00034616">
      <w:headerReference w:type="default" r:id="rId9"/>
      <w:pgSz w:w="12240" w:h="15840"/>
      <w:pgMar w:top="624" w:right="850" w:bottom="56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ndara" w:hAnsi="Candara"/>
        <w:i/>
        <w:color w:val="BBBBBB"/>
        <w:sz w:val="16"/>
      </w:rPr>
      <w:t>(double-cliquez ici pour insérer votre en-tête, puis effacez cette ligne)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ndara" w:hAnsi="Candara" w:eastAsia="Canda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