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96A2E" w14:textId="4ED0B630" w:rsidR="0095513B" w:rsidRDefault="0095513B">
      <w:bookmarkStart w:id="0" w:name="_GoBack"/>
      <w:bookmarkEnd w:id="0"/>
      <w:r>
        <w:t>Study information</w:t>
      </w:r>
    </w:p>
    <w:tbl>
      <w:tblPr>
        <w:tblStyle w:val="TableGrid"/>
        <w:tblW w:w="0" w:type="auto"/>
        <w:tblLook w:val="04A0" w:firstRow="1" w:lastRow="0" w:firstColumn="1" w:lastColumn="0" w:noHBand="0" w:noVBand="1"/>
      </w:tblPr>
      <w:tblGrid>
        <w:gridCol w:w="1413"/>
        <w:gridCol w:w="7597"/>
      </w:tblGrid>
      <w:tr w:rsidR="0095513B" w:rsidRPr="00A70B37" w14:paraId="3662C489" w14:textId="77777777" w:rsidTr="005B31A2">
        <w:tc>
          <w:tcPr>
            <w:tcW w:w="1413" w:type="dxa"/>
          </w:tcPr>
          <w:p w14:paraId="76F9E668" w14:textId="17C4EBA2" w:rsidR="0095513B" w:rsidRDefault="0095513B">
            <w:r>
              <w:t>Title</w:t>
            </w:r>
          </w:p>
        </w:tc>
        <w:tc>
          <w:tcPr>
            <w:tcW w:w="7597" w:type="dxa"/>
          </w:tcPr>
          <w:p w14:paraId="6C09287A" w14:textId="0AEB4452" w:rsidR="0095513B" w:rsidRPr="00013A73" w:rsidRDefault="00013A73">
            <w:pPr>
              <w:rPr>
                <w:lang w:val="en-US"/>
              </w:rPr>
            </w:pPr>
            <w:r w:rsidRPr="00013A73">
              <w:rPr>
                <w:lang w:val="en-US"/>
              </w:rPr>
              <w:t>Cognitive suppression of tilt sensations during linear horizontal self-motion in the dark</w:t>
            </w:r>
          </w:p>
        </w:tc>
      </w:tr>
      <w:tr w:rsidR="0095513B" w14:paraId="1E0A47AB" w14:textId="77777777" w:rsidTr="005B31A2">
        <w:tc>
          <w:tcPr>
            <w:tcW w:w="1413" w:type="dxa"/>
          </w:tcPr>
          <w:p w14:paraId="061A8B1F" w14:textId="633DB32F" w:rsidR="0095513B" w:rsidRDefault="0095513B">
            <w:r>
              <w:t>Authors</w:t>
            </w:r>
          </w:p>
        </w:tc>
        <w:tc>
          <w:tcPr>
            <w:tcW w:w="7597" w:type="dxa"/>
          </w:tcPr>
          <w:p w14:paraId="4357E573" w14:textId="53A40A30" w:rsidR="0095513B" w:rsidRDefault="00013A73">
            <w:r>
              <w:t>Wertheim, Mesland &amp; Bles</w:t>
            </w:r>
            <w:r w:rsidR="00064195">
              <w:t xml:space="preserve"> (2001)</w:t>
            </w:r>
          </w:p>
        </w:tc>
      </w:tr>
      <w:tr w:rsidR="0095513B" w:rsidRPr="00A70B37" w14:paraId="476CCFD6" w14:textId="77777777" w:rsidTr="005B31A2">
        <w:tc>
          <w:tcPr>
            <w:tcW w:w="1413" w:type="dxa"/>
          </w:tcPr>
          <w:p w14:paraId="18AD4EDC" w14:textId="7FCD9C32" w:rsidR="0095513B" w:rsidRDefault="0095513B">
            <w:r>
              <w:t>Hypotheses</w:t>
            </w:r>
          </w:p>
        </w:tc>
        <w:tc>
          <w:tcPr>
            <w:tcW w:w="7597" w:type="dxa"/>
          </w:tcPr>
          <w:p w14:paraId="4BB705F8" w14:textId="52773241" w:rsidR="0095513B" w:rsidRPr="00946547" w:rsidRDefault="00946547">
            <w:pPr>
              <w:rPr>
                <w:lang w:val="en-US"/>
              </w:rPr>
            </w:pPr>
            <w:r w:rsidRPr="00946547">
              <w:rPr>
                <w:lang w:val="en-US"/>
              </w:rPr>
              <w:t>A prior cognition of ho</w:t>
            </w:r>
            <w:r>
              <w:rPr>
                <w:lang w:val="en-US"/>
              </w:rPr>
              <w:t>w one is moved affects one’s sensitivity for low-amplitude outputs of the otolith low-pass frequency filter – ie one’s sensitivity for tilt percepts during passive horizontal linear self-motion.</w:t>
            </w:r>
          </w:p>
        </w:tc>
      </w:tr>
    </w:tbl>
    <w:p w14:paraId="03D9758A" w14:textId="7824BB74" w:rsidR="0095513B" w:rsidRDefault="0095513B"/>
    <w:tbl>
      <w:tblPr>
        <w:tblStyle w:val="TableGrid"/>
        <w:tblW w:w="0" w:type="auto"/>
        <w:tblLook w:val="04A0" w:firstRow="1" w:lastRow="0" w:firstColumn="1" w:lastColumn="0" w:noHBand="0" w:noVBand="1"/>
      </w:tblPr>
      <w:tblGrid>
        <w:gridCol w:w="1413"/>
        <w:gridCol w:w="7597"/>
      </w:tblGrid>
      <w:tr w:rsidR="0095513B" w:rsidRPr="00A70B37" w14:paraId="44147032" w14:textId="77777777" w:rsidTr="005B31A2">
        <w:tc>
          <w:tcPr>
            <w:tcW w:w="1413" w:type="dxa"/>
          </w:tcPr>
          <w:p w14:paraId="625BA034" w14:textId="33DC74AD" w:rsidR="0095513B" w:rsidRDefault="0095513B">
            <w:r>
              <w:t>Data collection</w:t>
            </w:r>
          </w:p>
          <w:p w14:paraId="1014DCA8" w14:textId="358BD39B" w:rsidR="0095513B" w:rsidRPr="0095513B" w:rsidRDefault="0095513B">
            <w:pPr>
              <w:rPr>
                <w:i/>
                <w:sz w:val="16"/>
                <w:szCs w:val="16"/>
                <w:lang w:val="en-US"/>
              </w:rPr>
            </w:pPr>
          </w:p>
        </w:tc>
        <w:tc>
          <w:tcPr>
            <w:tcW w:w="7597" w:type="dxa"/>
          </w:tcPr>
          <w:p w14:paraId="747B4D1C" w14:textId="6864EF4E" w:rsidR="008C70F4" w:rsidRPr="008C70F4" w:rsidRDefault="008C70F4" w:rsidP="008C70F4">
            <w:pPr>
              <w:rPr>
                <w:lang w:val="en-US"/>
              </w:rPr>
            </w:pPr>
            <w:r w:rsidRPr="008C70F4">
              <w:rPr>
                <w:b/>
                <w:lang w:val="en-US"/>
              </w:rPr>
              <w:t xml:space="preserve">Procedure: </w:t>
            </w:r>
            <w:r w:rsidR="00EF7985" w:rsidRPr="00EF7985">
              <w:rPr>
                <w:lang w:val="en-US"/>
              </w:rPr>
              <w:t>S</w:t>
            </w:r>
            <w:r w:rsidRPr="008C70F4">
              <w:rPr>
                <w:lang w:val="en-US"/>
              </w:rPr>
              <w:t>ubjects were moved on a horizontal linear track sled. In the main study displacement estimates were recorded if on</w:t>
            </w:r>
            <w:r w:rsidR="001D4AC6">
              <w:rPr>
                <w:lang w:val="en-US"/>
              </w:rPr>
              <w:t>ly</w:t>
            </w:r>
            <w:r w:rsidRPr="008C70F4">
              <w:rPr>
                <w:lang w:val="en-US"/>
              </w:rPr>
              <w:t xml:space="preserve"> HOR</w:t>
            </w:r>
            <w:r w:rsidR="001D4AC6">
              <w:rPr>
                <w:lang w:val="en-US"/>
              </w:rPr>
              <w:t xml:space="preserve"> (table1)</w:t>
            </w:r>
            <w:r w:rsidRPr="008C70F4">
              <w:rPr>
                <w:lang w:val="en-US"/>
              </w:rPr>
              <w:t xml:space="preserve"> motion was reported.</w:t>
            </w:r>
          </w:p>
          <w:p w14:paraId="6121E654" w14:textId="77777777" w:rsidR="008C70F4" w:rsidRDefault="008C70F4">
            <w:pPr>
              <w:rPr>
                <w:lang w:val="en-US"/>
              </w:rPr>
            </w:pPr>
          </w:p>
          <w:p w14:paraId="6C8E19DA" w14:textId="0D2B2156" w:rsidR="008C70F4" w:rsidRPr="003D0924" w:rsidRDefault="008C70F4" w:rsidP="008C70F4">
            <w:pPr>
              <w:rPr>
                <w:lang w:val="en-US"/>
              </w:rPr>
            </w:pPr>
            <w:r w:rsidRPr="00F12DCF">
              <w:rPr>
                <w:b/>
                <w:lang w:val="en-US"/>
              </w:rPr>
              <w:t>Information</w:t>
            </w:r>
            <w:r>
              <w:rPr>
                <w:b/>
                <w:lang w:val="en-US"/>
              </w:rPr>
              <w:t>/Instruction</w:t>
            </w:r>
            <w:r w:rsidRPr="00F12DCF">
              <w:rPr>
                <w:b/>
                <w:lang w:val="en-US"/>
              </w:rPr>
              <w:t xml:space="preserve">: </w:t>
            </w:r>
            <w:r w:rsidRPr="008C70F4">
              <w:rPr>
                <w:lang w:val="en-US"/>
              </w:rPr>
              <w:t>Th</w:t>
            </w:r>
            <w:r>
              <w:rPr>
                <w:lang w:val="en-US"/>
              </w:rPr>
              <w:t>ey were told they would participate in an experiment about self-motion perception. In the main study they were all completely unaware of the existence of the linear acceleration sled. // They were going to be seated in some kind of fun-fare attraction, which might make any movement one could imagine</w:t>
            </w:r>
          </w:p>
          <w:p w14:paraId="09F13F46" w14:textId="77777777" w:rsidR="008C70F4" w:rsidRDefault="008C70F4">
            <w:pPr>
              <w:rPr>
                <w:lang w:val="en-US"/>
              </w:rPr>
            </w:pPr>
          </w:p>
          <w:p w14:paraId="5CDC937B" w14:textId="77777777" w:rsidR="008C70F4" w:rsidRDefault="008C70F4" w:rsidP="008C70F4">
            <w:pPr>
              <w:rPr>
                <w:b/>
                <w:lang w:val="en-US"/>
              </w:rPr>
            </w:pPr>
            <w:r>
              <w:rPr>
                <w:b/>
                <w:lang w:val="en-US"/>
              </w:rPr>
              <w:t>It was controlled for:</w:t>
            </w:r>
          </w:p>
          <w:p w14:paraId="1512C867" w14:textId="77777777" w:rsidR="008C70F4" w:rsidRPr="00F700DA" w:rsidRDefault="008C70F4" w:rsidP="008C70F4">
            <w:pPr>
              <w:pStyle w:val="ListParagraph"/>
              <w:numPr>
                <w:ilvl w:val="0"/>
                <w:numId w:val="4"/>
              </w:numPr>
              <w:rPr>
                <w:b/>
                <w:lang w:val="en-US"/>
              </w:rPr>
            </w:pPr>
            <w:r>
              <w:rPr>
                <w:lang w:val="en-US"/>
              </w:rPr>
              <w:t>Vision (blindfold)</w:t>
            </w:r>
          </w:p>
          <w:p w14:paraId="0C9ECE6B" w14:textId="77777777" w:rsidR="008C70F4" w:rsidRPr="00F12DCF" w:rsidRDefault="008C70F4" w:rsidP="008C70F4">
            <w:pPr>
              <w:pStyle w:val="ListParagraph"/>
              <w:numPr>
                <w:ilvl w:val="0"/>
                <w:numId w:val="4"/>
              </w:numPr>
              <w:rPr>
                <w:b/>
                <w:lang w:val="en-US"/>
              </w:rPr>
            </w:pPr>
            <w:r>
              <w:rPr>
                <w:lang w:val="en-US"/>
              </w:rPr>
              <w:t>Sound of the sled (white noise)</w:t>
            </w:r>
          </w:p>
          <w:p w14:paraId="43619EC9" w14:textId="77777777" w:rsidR="008C70F4" w:rsidRPr="00F12DCF" w:rsidRDefault="008C70F4" w:rsidP="008C70F4">
            <w:pPr>
              <w:pStyle w:val="ListParagraph"/>
              <w:numPr>
                <w:ilvl w:val="0"/>
                <w:numId w:val="4"/>
              </w:numPr>
              <w:rPr>
                <w:b/>
                <w:lang w:val="en-US"/>
              </w:rPr>
            </w:pPr>
            <w:r>
              <w:rPr>
                <w:lang w:val="en-US"/>
              </w:rPr>
              <w:t>air-flow (tent like structure)</w:t>
            </w:r>
          </w:p>
          <w:p w14:paraId="13155C8A" w14:textId="77777777" w:rsidR="008C70F4" w:rsidRPr="00F12DCF" w:rsidRDefault="008C70F4" w:rsidP="008C70F4">
            <w:pPr>
              <w:pStyle w:val="ListParagraph"/>
              <w:numPr>
                <w:ilvl w:val="0"/>
                <w:numId w:val="4"/>
              </w:numPr>
              <w:rPr>
                <w:b/>
                <w:lang w:val="en-US"/>
              </w:rPr>
            </w:pPr>
            <w:r>
              <w:rPr>
                <w:lang w:val="en-US"/>
              </w:rPr>
              <w:t>tactile information from the sled (vibration device)</w:t>
            </w:r>
          </w:p>
          <w:p w14:paraId="0B61DAD2" w14:textId="2282AB45" w:rsidR="008C70F4" w:rsidRPr="00B7015D" w:rsidRDefault="008C70F4">
            <w:pPr>
              <w:rPr>
                <w:lang w:val="en-US"/>
              </w:rPr>
            </w:pPr>
          </w:p>
        </w:tc>
      </w:tr>
      <w:tr w:rsidR="0095513B" w:rsidRPr="00A70B37" w14:paraId="37B5424F" w14:textId="77777777" w:rsidTr="005B31A2">
        <w:tc>
          <w:tcPr>
            <w:tcW w:w="1413" w:type="dxa"/>
          </w:tcPr>
          <w:p w14:paraId="39DEEBFF" w14:textId="77777777" w:rsidR="0095513B" w:rsidRDefault="0095513B">
            <w:pPr>
              <w:rPr>
                <w:lang w:val="en-US"/>
              </w:rPr>
            </w:pPr>
            <w:r>
              <w:rPr>
                <w:lang w:val="en-US"/>
              </w:rPr>
              <w:t>Sample size</w:t>
            </w:r>
          </w:p>
          <w:p w14:paraId="5F211A0F" w14:textId="5041A0FF" w:rsidR="0095513B" w:rsidRPr="0095513B" w:rsidRDefault="0095513B">
            <w:pPr>
              <w:rPr>
                <w:i/>
                <w:sz w:val="16"/>
                <w:szCs w:val="16"/>
                <w:lang w:val="en-US"/>
              </w:rPr>
            </w:pPr>
          </w:p>
        </w:tc>
        <w:tc>
          <w:tcPr>
            <w:tcW w:w="7597" w:type="dxa"/>
          </w:tcPr>
          <w:p w14:paraId="13F1A0DF" w14:textId="4F5A3FA9" w:rsidR="0095513B" w:rsidRPr="001F1498" w:rsidRDefault="001F1498">
            <w:pPr>
              <w:rPr>
                <w:lang w:val="en-US"/>
              </w:rPr>
            </w:pPr>
            <w:r>
              <w:rPr>
                <w:lang w:val="en-US"/>
              </w:rPr>
              <w:t>18 paid volunteer (20-30 years) participated in the</w:t>
            </w:r>
            <w:r w:rsidR="001A3DC2">
              <w:rPr>
                <w:lang w:val="en-US"/>
              </w:rPr>
              <w:t xml:space="preserve"> main</w:t>
            </w:r>
            <w:r>
              <w:rPr>
                <w:lang w:val="en-US"/>
              </w:rPr>
              <w:t xml:space="preserve"> experi</w:t>
            </w:r>
            <w:r w:rsidR="00304D6E">
              <w:rPr>
                <w:lang w:val="en-US"/>
              </w:rPr>
              <w:t>m</w:t>
            </w:r>
            <w:r>
              <w:rPr>
                <w:lang w:val="en-US"/>
              </w:rPr>
              <w:t>e</w:t>
            </w:r>
            <w:r w:rsidR="00304D6E">
              <w:rPr>
                <w:lang w:val="en-US"/>
              </w:rPr>
              <w:t>n</w:t>
            </w:r>
            <w:r>
              <w:rPr>
                <w:lang w:val="en-US"/>
              </w:rPr>
              <w:t>t, 8 subjects (20-47 years) in the separate control experiment.</w:t>
            </w:r>
          </w:p>
        </w:tc>
      </w:tr>
    </w:tbl>
    <w:p w14:paraId="2C4A64EA" w14:textId="29247EE4" w:rsidR="00B6116B" w:rsidRDefault="00B6116B">
      <w:pPr>
        <w:rPr>
          <w:lang w:val="en-US"/>
        </w:rPr>
      </w:pPr>
    </w:p>
    <w:tbl>
      <w:tblPr>
        <w:tblStyle w:val="TableGrid"/>
        <w:tblW w:w="0" w:type="auto"/>
        <w:tblLook w:val="04A0" w:firstRow="1" w:lastRow="0" w:firstColumn="1" w:lastColumn="0" w:noHBand="0" w:noVBand="1"/>
      </w:tblPr>
      <w:tblGrid>
        <w:gridCol w:w="1413"/>
        <w:gridCol w:w="7597"/>
      </w:tblGrid>
      <w:tr w:rsidR="00B6116B" w:rsidRPr="00A70B37" w14:paraId="0B58D459" w14:textId="77777777" w:rsidTr="005B31A2">
        <w:tc>
          <w:tcPr>
            <w:tcW w:w="1413" w:type="dxa"/>
          </w:tcPr>
          <w:p w14:paraId="07E752F5" w14:textId="79C2224B" w:rsidR="00B6116B" w:rsidRDefault="005B31A2">
            <w:pPr>
              <w:rPr>
                <w:lang w:val="en-US"/>
              </w:rPr>
            </w:pPr>
            <w:r>
              <w:rPr>
                <w:lang w:val="en-US"/>
              </w:rPr>
              <w:t>Variables</w:t>
            </w:r>
          </w:p>
          <w:p w14:paraId="1CDF897D" w14:textId="4423B6B1" w:rsidR="00B6116B" w:rsidRPr="00B6116B" w:rsidRDefault="00B6116B">
            <w:pPr>
              <w:rPr>
                <w:i/>
                <w:sz w:val="16"/>
                <w:szCs w:val="16"/>
                <w:lang w:val="en-US"/>
              </w:rPr>
            </w:pPr>
          </w:p>
        </w:tc>
        <w:tc>
          <w:tcPr>
            <w:tcW w:w="7597" w:type="dxa"/>
          </w:tcPr>
          <w:p w14:paraId="46837622" w14:textId="26DA9657" w:rsidR="001F3FA0" w:rsidRPr="001F3FA0" w:rsidRDefault="001F3FA0">
            <w:pPr>
              <w:rPr>
                <w:b/>
                <w:lang w:val="en-US"/>
              </w:rPr>
            </w:pPr>
            <w:r w:rsidRPr="001F3FA0">
              <w:rPr>
                <w:b/>
                <w:lang w:val="en-US"/>
              </w:rPr>
              <w:t>Motion profile:</w:t>
            </w:r>
          </w:p>
          <w:p w14:paraId="2AC64AE5" w14:textId="252F378F" w:rsidR="001F3FA0" w:rsidRDefault="001A3DC2">
            <w:pPr>
              <w:rPr>
                <w:lang w:val="en-US"/>
              </w:rPr>
            </w:pPr>
            <w:r>
              <w:rPr>
                <w:lang w:val="en-US"/>
              </w:rPr>
              <w:t>Four sinusoidal motion profiles plus a stationary control condition were used in random order</w:t>
            </w:r>
            <w:r w:rsidR="00EF7985">
              <w:rPr>
                <w:lang w:val="en-US"/>
              </w:rPr>
              <w:t xml:space="preserve"> (10 subjects, with the rest a latin-square design without the stationary control condition was used)</w:t>
            </w:r>
            <w:r>
              <w:rPr>
                <w:lang w:val="en-US"/>
              </w:rPr>
              <w:t>. Each profile consisted of five periods of forward and backward motion.</w:t>
            </w:r>
          </w:p>
          <w:p w14:paraId="1ADFBC7A" w14:textId="4E672799" w:rsidR="001F3FA0" w:rsidRDefault="001F3FA0">
            <w:pPr>
              <w:rPr>
                <w:lang w:val="en-US"/>
              </w:rPr>
            </w:pPr>
            <w:r w:rsidRPr="001F3FA0">
              <w:rPr>
                <w:noProof/>
                <w:lang w:val="en-US"/>
              </w:rPr>
              <w:drawing>
                <wp:inline distT="0" distB="0" distL="0" distR="0" wp14:anchorId="6666E84E" wp14:editId="2A697521">
                  <wp:extent cx="4662306" cy="121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0684" cy="1231948"/>
                          </a:xfrm>
                          <a:prstGeom prst="rect">
                            <a:avLst/>
                          </a:prstGeom>
                        </pic:spPr>
                      </pic:pic>
                    </a:graphicData>
                  </a:graphic>
                </wp:inline>
              </w:drawing>
            </w:r>
          </w:p>
          <w:p w14:paraId="46AA38FB" w14:textId="46A0233C" w:rsidR="006A1641" w:rsidRPr="006A1641" w:rsidRDefault="006A1641" w:rsidP="00EF7985">
            <w:pPr>
              <w:rPr>
                <w:lang w:val="en-US"/>
              </w:rPr>
            </w:pPr>
          </w:p>
        </w:tc>
      </w:tr>
    </w:tbl>
    <w:p w14:paraId="5D5BC779" w14:textId="0D37C877" w:rsidR="00B6116B" w:rsidRDefault="00B6116B">
      <w:pPr>
        <w:rPr>
          <w:lang w:val="en-US"/>
        </w:rPr>
      </w:pPr>
    </w:p>
    <w:tbl>
      <w:tblPr>
        <w:tblStyle w:val="TableGrid"/>
        <w:tblW w:w="0" w:type="auto"/>
        <w:tblLook w:val="04A0" w:firstRow="1" w:lastRow="0" w:firstColumn="1" w:lastColumn="0" w:noHBand="0" w:noVBand="1"/>
      </w:tblPr>
      <w:tblGrid>
        <w:gridCol w:w="1413"/>
        <w:gridCol w:w="7597"/>
      </w:tblGrid>
      <w:tr w:rsidR="00E460BB" w:rsidRPr="00A70B37" w14:paraId="1F5C58F2" w14:textId="77777777" w:rsidTr="005B31A2">
        <w:tc>
          <w:tcPr>
            <w:tcW w:w="1413" w:type="dxa"/>
          </w:tcPr>
          <w:p w14:paraId="3E88B963" w14:textId="71D8FA1A" w:rsidR="00E460BB" w:rsidRPr="00EF7985" w:rsidRDefault="00EF7985" w:rsidP="00E460BB">
            <w:pPr>
              <w:rPr>
                <w:lang w:val="en-US"/>
              </w:rPr>
            </w:pPr>
            <w:r>
              <w:rPr>
                <w:lang w:val="en-US"/>
              </w:rPr>
              <w:t>Control study</w:t>
            </w:r>
          </w:p>
        </w:tc>
        <w:tc>
          <w:tcPr>
            <w:tcW w:w="7597" w:type="dxa"/>
          </w:tcPr>
          <w:p w14:paraId="1E3CD8F8" w14:textId="71F45CFC" w:rsidR="00E460BB" w:rsidRPr="00814E26" w:rsidRDefault="00EF7985" w:rsidP="00E460BB">
            <w:pPr>
              <w:rPr>
                <w:lang w:val="en-US"/>
              </w:rPr>
            </w:pPr>
            <w:r>
              <w:rPr>
                <w:lang w:val="en-US"/>
              </w:rPr>
              <w:t xml:space="preserve">The subjects were sinusoidally moved on the sled for a continuous period of 30 min. They saw the sled before they were seated, and sound, vibration and air-flow were not masked. They were explicitly told that they might experience illusory tilt percepts and were instructed to report on them. Some of the subjects were moved at a maximum acceleration of 0.2g and </w:t>
            </w:r>
            <w:r>
              <w:rPr>
                <w:lang w:val="en-US"/>
              </w:rPr>
              <w:lastRenderedPageBreak/>
              <w:t>with a frequency of 0.17 Hz, the rest were moved according to motion profile C.</w:t>
            </w:r>
          </w:p>
        </w:tc>
      </w:tr>
    </w:tbl>
    <w:p w14:paraId="6D507E68" w14:textId="34384E0C" w:rsidR="00743843" w:rsidRDefault="00743843" w:rsidP="00580428">
      <w:pPr>
        <w:rPr>
          <w:lang w:val="en-US"/>
        </w:rPr>
      </w:pPr>
    </w:p>
    <w:tbl>
      <w:tblPr>
        <w:tblStyle w:val="TableGrid"/>
        <w:tblW w:w="0" w:type="auto"/>
        <w:tblLayout w:type="fixed"/>
        <w:tblLook w:val="04A0" w:firstRow="1" w:lastRow="0" w:firstColumn="1" w:lastColumn="0" w:noHBand="0" w:noVBand="1"/>
      </w:tblPr>
      <w:tblGrid>
        <w:gridCol w:w="1413"/>
        <w:gridCol w:w="7597"/>
      </w:tblGrid>
      <w:tr w:rsidR="005B31A2" w14:paraId="1190565C" w14:textId="77777777" w:rsidTr="005B31A2">
        <w:tc>
          <w:tcPr>
            <w:tcW w:w="1413" w:type="dxa"/>
          </w:tcPr>
          <w:p w14:paraId="61B62B40" w14:textId="6EC1C994" w:rsidR="005B31A2" w:rsidRDefault="005B31A2" w:rsidP="00580428">
            <w:pPr>
              <w:rPr>
                <w:lang w:val="en-US"/>
              </w:rPr>
            </w:pPr>
            <w:r>
              <w:rPr>
                <w:lang w:val="en-US"/>
              </w:rPr>
              <w:t>Results</w:t>
            </w:r>
          </w:p>
        </w:tc>
        <w:tc>
          <w:tcPr>
            <w:tcW w:w="7597" w:type="dxa"/>
          </w:tcPr>
          <w:p w14:paraId="5BB3307F" w14:textId="0A1AC41D" w:rsidR="005B31A2" w:rsidRDefault="005B31A2" w:rsidP="005B31A2">
            <w:pPr>
              <w:rPr>
                <w:lang w:val="en-US"/>
              </w:rPr>
            </w:pPr>
            <w:r>
              <w:rPr>
                <w:lang w:val="en-US"/>
              </w:rPr>
              <w:t>The responses could be roughly divided into five categories:</w:t>
            </w:r>
            <w:r w:rsidR="001D4AC6">
              <w:rPr>
                <w:b/>
                <w:noProof/>
                <w:lang w:val="en-US"/>
              </w:rPr>
              <w:t xml:space="preserve"> </w:t>
            </w:r>
          </w:p>
          <w:p w14:paraId="04585B7F" w14:textId="0864C559" w:rsidR="005B31A2" w:rsidRDefault="005B31A2" w:rsidP="005B31A2">
            <w:pPr>
              <w:pStyle w:val="ListParagraph"/>
              <w:numPr>
                <w:ilvl w:val="0"/>
                <w:numId w:val="4"/>
              </w:numPr>
              <w:rPr>
                <w:lang w:val="en-US"/>
              </w:rPr>
            </w:pPr>
            <w:r>
              <w:rPr>
                <w:lang w:val="en-US"/>
              </w:rPr>
              <w:t>Linear horizontal motion only, in purely forward and backward directions (HOR)</w:t>
            </w:r>
          </w:p>
          <w:p w14:paraId="4CBAC511" w14:textId="77777777" w:rsidR="005B31A2" w:rsidRDefault="005B31A2" w:rsidP="005B31A2">
            <w:pPr>
              <w:pStyle w:val="ListParagraph"/>
              <w:numPr>
                <w:ilvl w:val="0"/>
                <w:numId w:val="4"/>
              </w:numPr>
              <w:rPr>
                <w:lang w:val="en-US"/>
              </w:rPr>
            </w:pPr>
            <w:r>
              <w:rPr>
                <w:lang w:val="en-US"/>
              </w:rPr>
              <w:t>Linear horizontal motion in forward and backward direction combined with tilt sensations in the forward/backward – vertical plane (X – Z) at the turning points (HOR + TILT)</w:t>
            </w:r>
          </w:p>
          <w:p w14:paraId="34270447" w14:textId="31F19977" w:rsidR="005B31A2" w:rsidRDefault="005B31A2" w:rsidP="005B31A2">
            <w:pPr>
              <w:pStyle w:val="ListParagraph"/>
              <w:numPr>
                <w:ilvl w:val="0"/>
                <w:numId w:val="4"/>
              </w:numPr>
              <w:rPr>
                <w:lang w:val="en-US"/>
              </w:rPr>
            </w:pPr>
            <w:r>
              <w:rPr>
                <w:lang w:val="en-US"/>
              </w:rPr>
              <w:t>Moving to and fro along a “hilltop-like” curved path in the X – Z plane (HILL)</w:t>
            </w:r>
          </w:p>
          <w:p w14:paraId="57DBEF3C" w14:textId="77777777" w:rsidR="005B31A2" w:rsidRDefault="005B31A2" w:rsidP="005B31A2">
            <w:pPr>
              <w:pStyle w:val="ListParagraph"/>
              <w:numPr>
                <w:ilvl w:val="0"/>
                <w:numId w:val="4"/>
              </w:numPr>
              <w:rPr>
                <w:lang w:val="en-US"/>
              </w:rPr>
            </w:pPr>
            <w:r>
              <w:rPr>
                <w:lang w:val="en-US"/>
              </w:rPr>
              <w:t>Angular swing-like sensation in the X – Z plane (SWING)</w:t>
            </w:r>
          </w:p>
          <w:p w14:paraId="57AA442C" w14:textId="0E653943" w:rsidR="001D4AC6" w:rsidRPr="001D4AC6" w:rsidRDefault="005B31A2" w:rsidP="001D4AC6">
            <w:pPr>
              <w:pStyle w:val="ListParagraph"/>
              <w:numPr>
                <w:ilvl w:val="0"/>
                <w:numId w:val="4"/>
              </w:numPr>
              <w:rPr>
                <w:lang w:val="en-US"/>
              </w:rPr>
            </w:pPr>
            <w:r>
              <w:rPr>
                <w:lang w:val="en-US"/>
              </w:rPr>
              <w:t>Moving linearly along a tilted path in the X – Z plane, either upwards or downwards (SLOPE) {a difference in slope between forward and backward motion was always reported, most often downward in forward and upward in backward direction (usually the former was also experienced as stronger, than the later) in some cases slope was only perceived in forward motion}</w:t>
            </w:r>
          </w:p>
          <w:p w14:paraId="2B75A9AA" w14:textId="3C6A5E23" w:rsidR="005B31A2" w:rsidRPr="001D4AC6" w:rsidRDefault="001D4AC6" w:rsidP="001D4AC6">
            <w:pPr>
              <w:rPr>
                <w:lang w:val="en-US"/>
              </w:rPr>
            </w:pPr>
            <w:r>
              <w:rPr>
                <w:noProof/>
                <w:lang w:val="en-US"/>
              </w:rPr>
              <w:drawing>
                <wp:inline distT="0" distB="0" distL="0" distR="0" wp14:anchorId="2BEF13AB" wp14:editId="0DD2544D">
                  <wp:extent cx="4279900" cy="256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on 11.01.19 at 15.14.jpg"/>
                          <pic:cNvPicPr/>
                        </pic:nvPicPr>
                        <pic:blipFill>
                          <a:blip r:embed="rId8">
                            <a:extLst>
                              <a:ext uri="{28A0092B-C50C-407E-A947-70E740481C1C}">
                                <a14:useLocalDpi xmlns:a14="http://schemas.microsoft.com/office/drawing/2010/main" val="0"/>
                              </a:ext>
                            </a:extLst>
                          </a:blip>
                          <a:stretch>
                            <a:fillRect/>
                          </a:stretch>
                        </pic:blipFill>
                        <pic:spPr>
                          <a:xfrm>
                            <a:off x="0" y="0"/>
                            <a:ext cx="4279900" cy="2565400"/>
                          </a:xfrm>
                          <a:prstGeom prst="rect">
                            <a:avLst/>
                          </a:prstGeom>
                        </pic:spPr>
                      </pic:pic>
                    </a:graphicData>
                  </a:graphic>
                </wp:inline>
              </w:drawing>
            </w:r>
          </w:p>
          <w:p w14:paraId="08713CDC" w14:textId="2C6D0427" w:rsidR="005B31A2" w:rsidRDefault="005B31A2" w:rsidP="00580428">
            <w:pPr>
              <w:rPr>
                <w:lang w:val="en-US"/>
              </w:rPr>
            </w:pPr>
            <w:r>
              <w:rPr>
                <w:lang w:val="en-US"/>
              </w:rPr>
              <w:t xml:space="preserve">Only one subject reported experiencing motion outside the X – Z plane, describing it as motion slanting to the left and right. This </w:t>
            </w:r>
            <w:r w:rsidR="001D4AC6">
              <w:rPr>
                <w:lang w:val="en-US"/>
              </w:rPr>
              <w:t>subjects’</w:t>
            </w:r>
            <w:r>
              <w:rPr>
                <w:lang w:val="en-US"/>
              </w:rPr>
              <w:t xml:space="preserve"> data was excluded from analysis. Non</w:t>
            </w:r>
            <w:r w:rsidR="001D4AC6">
              <w:rPr>
                <w:lang w:val="en-US"/>
              </w:rPr>
              <w:t>e</w:t>
            </w:r>
            <w:r>
              <w:rPr>
                <w:lang w:val="en-US"/>
              </w:rPr>
              <w:t xml:space="preserve"> of the subjects who were given the stationary control condition reported it to yield any motion sensation.</w:t>
            </w:r>
          </w:p>
          <w:p w14:paraId="56CA1984" w14:textId="77777777" w:rsidR="005B31A2" w:rsidRDefault="005B31A2" w:rsidP="00580428">
            <w:pPr>
              <w:rPr>
                <w:lang w:val="en-US"/>
              </w:rPr>
            </w:pPr>
            <w:r w:rsidRPr="006A7EAE">
              <w:rPr>
                <w:noProof/>
                <w:lang w:val="en-US"/>
              </w:rPr>
              <w:drawing>
                <wp:inline distT="0" distB="0" distL="0" distR="0" wp14:anchorId="56F3B1C7" wp14:editId="1347F43E">
                  <wp:extent cx="4721860" cy="169976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4336" cy="1711455"/>
                          </a:xfrm>
                          <a:prstGeom prst="rect">
                            <a:avLst/>
                          </a:prstGeom>
                        </pic:spPr>
                      </pic:pic>
                    </a:graphicData>
                  </a:graphic>
                </wp:inline>
              </w:drawing>
            </w:r>
          </w:p>
          <w:p w14:paraId="01F2A40A" w14:textId="4D8EAA1C" w:rsidR="005B31A2" w:rsidRDefault="005B31A2" w:rsidP="005B31A2">
            <w:pPr>
              <w:rPr>
                <w:b/>
                <w:lang w:val="en-US"/>
              </w:rPr>
            </w:pPr>
          </w:p>
          <w:p w14:paraId="5266C95E" w14:textId="4C4804F2" w:rsidR="005B31A2" w:rsidRPr="00C03549" w:rsidRDefault="005B31A2" w:rsidP="005B31A2">
            <w:pPr>
              <w:rPr>
                <w:b/>
                <w:lang w:val="en-US"/>
              </w:rPr>
            </w:pPr>
            <w:r>
              <w:rPr>
                <w:b/>
                <w:lang w:val="en-US"/>
              </w:rPr>
              <w:lastRenderedPageBreak/>
              <w:t xml:space="preserve">Results control study: </w:t>
            </w:r>
            <w:r>
              <w:rPr>
                <w:lang w:val="en-US"/>
              </w:rPr>
              <w:t>All subjects reported only purely linear horizontal to-and-fro motion during their first five motion periods. Tilt percepts did not occur until after 53 sinusoids in the earliest case and 230 sinusoids in the latest case.</w:t>
            </w:r>
          </w:p>
          <w:p w14:paraId="24A60EBE" w14:textId="5561B298" w:rsidR="005B31A2" w:rsidRDefault="005B31A2" w:rsidP="00580428">
            <w:pPr>
              <w:rPr>
                <w:lang w:val="en-US"/>
              </w:rPr>
            </w:pPr>
            <w:r w:rsidRPr="00BC3D52">
              <w:rPr>
                <w:noProof/>
                <w:lang w:val="en-US"/>
              </w:rPr>
              <w:drawing>
                <wp:inline distT="0" distB="0" distL="0" distR="0" wp14:anchorId="200D624A" wp14:editId="3C806808">
                  <wp:extent cx="4947557" cy="3045874"/>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9100" cy="3046824"/>
                          </a:xfrm>
                          <a:prstGeom prst="rect">
                            <a:avLst/>
                          </a:prstGeom>
                        </pic:spPr>
                      </pic:pic>
                    </a:graphicData>
                  </a:graphic>
                </wp:inline>
              </w:drawing>
            </w:r>
          </w:p>
        </w:tc>
      </w:tr>
    </w:tbl>
    <w:p w14:paraId="6F16F467" w14:textId="77777777" w:rsidR="005B31A2" w:rsidRPr="00580428" w:rsidRDefault="005B31A2" w:rsidP="00580428">
      <w:pPr>
        <w:rPr>
          <w:lang w:val="en-US"/>
        </w:rPr>
      </w:pPr>
    </w:p>
    <w:sectPr w:rsidR="005B31A2" w:rsidRPr="00580428" w:rsidSect="00AC3B89">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4CC28" w14:textId="77777777" w:rsidR="00B7408D" w:rsidRDefault="00B7408D" w:rsidP="001266E8">
      <w:r>
        <w:separator/>
      </w:r>
    </w:p>
  </w:endnote>
  <w:endnote w:type="continuationSeparator" w:id="0">
    <w:p w14:paraId="42C65611" w14:textId="77777777" w:rsidR="00B7408D" w:rsidRDefault="00B7408D" w:rsidP="00126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AC287" w14:textId="362733DC" w:rsidR="001266E8" w:rsidRDefault="001266E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4A325" w14:textId="77777777" w:rsidR="00B7408D" w:rsidRDefault="00B7408D" w:rsidP="001266E8">
      <w:r>
        <w:separator/>
      </w:r>
    </w:p>
  </w:footnote>
  <w:footnote w:type="continuationSeparator" w:id="0">
    <w:p w14:paraId="1F0DD8D8" w14:textId="77777777" w:rsidR="00B7408D" w:rsidRDefault="00B7408D" w:rsidP="00126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6DC7C" w14:textId="25577EA5" w:rsidR="001266E8" w:rsidRDefault="001266E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4344A"/>
    <w:multiLevelType w:val="hybridMultilevel"/>
    <w:tmpl w:val="30385C08"/>
    <w:lvl w:ilvl="0" w:tplc="1ABE60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1F2D"/>
    <w:multiLevelType w:val="hybridMultilevel"/>
    <w:tmpl w:val="8958A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B76EA"/>
    <w:multiLevelType w:val="hybridMultilevel"/>
    <w:tmpl w:val="2F44BE82"/>
    <w:lvl w:ilvl="0" w:tplc="D4E88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76C17"/>
    <w:multiLevelType w:val="hybridMultilevel"/>
    <w:tmpl w:val="FE049132"/>
    <w:lvl w:ilvl="0" w:tplc="845C21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3B"/>
    <w:rsid w:val="00006C15"/>
    <w:rsid w:val="00013A73"/>
    <w:rsid w:val="000230E6"/>
    <w:rsid w:val="00064195"/>
    <w:rsid w:val="000A2EEA"/>
    <w:rsid w:val="000C09B2"/>
    <w:rsid w:val="000D6D88"/>
    <w:rsid w:val="000F047F"/>
    <w:rsid w:val="000F6EE4"/>
    <w:rsid w:val="001266E8"/>
    <w:rsid w:val="00140687"/>
    <w:rsid w:val="001764FE"/>
    <w:rsid w:val="001A04A1"/>
    <w:rsid w:val="001A3DC2"/>
    <w:rsid w:val="001C4BE3"/>
    <w:rsid w:val="001D4AC6"/>
    <w:rsid w:val="001F1498"/>
    <w:rsid w:val="001F3FA0"/>
    <w:rsid w:val="002A4044"/>
    <w:rsid w:val="002A4316"/>
    <w:rsid w:val="00304D6E"/>
    <w:rsid w:val="00310877"/>
    <w:rsid w:val="004A6D7C"/>
    <w:rsid w:val="004C44B9"/>
    <w:rsid w:val="004D7D48"/>
    <w:rsid w:val="00525F83"/>
    <w:rsid w:val="00580428"/>
    <w:rsid w:val="00586AF7"/>
    <w:rsid w:val="005B31A2"/>
    <w:rsid w:val="005B640F"/>
    <w:rsid w:val="00610D39"/>
    <w:rsid w:val="00612308"/>
    <w:rsid w:val="0062281E"/>
    <w:rsid w:val="00684264"/>
    <w:rsid w:val="00684EED"/>
    <w:rsid w:val="006948F4"/>
    <w:rsid w:val="006A1641"/>
    <w:rsid w:val="006A403D"/>
    <w:rsid w:val="006C16E1"/>
    <w:rsid w:val="00743843"/>
    <w:rsid w:val="007571C5"/>
    <w:rsid w:val="007962C7"/>
    <w:rsid w:val="007B2326"/>
    <w:rsid w:val="00814E26"/>
    <w:rsid w:val="008C70F4"/>
    <w:rsid w:val="0093332D"/>
    <w:rsid w:val="00945E94"/>
    <w:rsid w:val="00946547"/>
    <w:rsid w:val="00952191"/>
    <w:rsid w:val="0095513B"/>
    <w:rsid w:val="009802AB"/>
    <w:rsid w:val="00984633"/>
    <w:rsid w:val="00A150A3"/>
    <w:rsid w:val="00A37613"/>
    <w:rsid w:val="00A6586E"/>
    <w:rsid w:val="00A70B37"/>
    <w:rsid w:val="00AC3B89"/>
    <w:rsid w:val="00AF1607"/>
    <w:rsid w:val="00AF41A5"/>
    <w:rsid w:val="00B6116B"/>
    <w:rsid w:val="00B7015D"/>
    <w:rsid w:val="00B7408D"/>
    <w:rsid w:val="00BA152A"/>
    <w:rsid w:val="00BB1EA5"/>
    <w:rsid w:val="00BE74A1"/>
    <w:rsid w:val="00C06462"/>
    <w:rsid w:val="00C90A4F"/>
    <w:rsid w:val="00CE0182"/>
    <w:rsid w:val="00D4764E"/>
    <w:rsid w:val="00D97648"/>
    <w:rsid w:val="00DC04F0"/>
    <w:rsid w:val="00E460BB"/>
    <w:rsid w:val="00EC55B8"/>
    <w:rsid w:val="00EF3503"/>
    <w:rsid w:val="00EF7985"/>
    <w:rsid w:val="00F1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4200F"/>
  <w15:chartTrackingRefBased/>
  <w15:docId w15:val="{D15B9F5E-6EBB-2047-BE9F-4797E57E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5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0BB"/>
    <w:pPr>
      <w:ind w:left="720"/>
      <w:contextualSpacing/>
    </w:pPr>
  </w:style>
  <w:style w:type="paragraph" w:styleId="Header">
    <w:name w:val="header"/>
    <w:basedOn w:val="Normal"/>
    <w:link w:val="HeaderChar"/>
    <w:uiPriority w:val="99"/>
    <w:unhideWhenUsed/>
    <w:rsid w:val="001266E8"/>
    <w:pPr>
      <w:tabs>
        <w:tab w:val="center" w:pos="4680"/>
        <w:tab w:val="right" w:pos="9360"/>
      </w:tabs>
    </w:pPr>
  </w:style>
  <w:style w:type="character" w:customStyle="1" w:styleId="HeaderChar">
    <w:name w:val="Header Char"/>
    <w:basedOn w:val="DefaultParagraphFont"/>
    <w:link w:val="Header"/>
    <w:uiPriority w:val="99"/>
    <w:rsid w:val="001266E8"/>
    <w:rPr>
      <w:lang w:val="de-CH"/>
    </w:rPr>
  </w:style>
  <w:style w:type="paragraph" w:styleId="Footer">
    <w:name w:val="footer"/>
    <w:basedOn w:val="Normal"/>
    <w:link w:val="FooterChar"/>
    <w:uiPriority w:val="99"/>
    <w:unhideWhenUsed/>
    <w:rsid w:val="001266E8"/>
    <w:pPr>
      <w:tabs>
        <w:tab w:val="center" w:pos="4680"/>
        <w:tab w:val="right" w:pos="9360"/>
      </w:tabs>
    </w:pPr>
  </w:style>
  <w:style w:type="character" w:customStyle="1" w:styleId="FooterChar">
    <w:name w:val="Footer Char"/>
    <w:basedOn w:val="DefaultParagraphFont"/>
    <w:link w:val="Footer"/>
    <w:uiPriority w:val="99"/>
    <w:rsid w:val="001266E8"/>
    <w:rPr>
      <w:lang w:val="de-CH"/>
    </w:rPr>
  </w:style>
  <w:style w:type="paragraph" w:styleId="BalloonText">
    <w:name w:val="Balloon Text"/>
    <w:basedOn w:val="Normal"/>
    <w:link w:val="BalloonTextChar"/>
    <w:uiPriority w:val="99"/>
    <w:semiHidden/>
    <w:unhideWhenUsed/>
    <w:rsid w:val="006C16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16E1"/>
    <w:rPr>
      <w:rFonts w:ascii="Times New Roman" w:hAnsi="Times New Roman" w:cs="Times New Roman"/>
      <w:sz w:val="18"/>
      <w:szCs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06958">
      <w:bodyDiv w:val="1"/>
      <w:marLeft w:val="0"/>
      <w:marRight w:val="0"/>
      <w:marTop w:val="0"/>
      <w:marBottom w:val="0"/>
      <w:divBdr>
        <w:top w:val="none" w:sz="0" w:space="0" w:color="auto"/>
        <w:left w:val="none" w:sz="0" w:space="0" w:color="auto"/>
        <w:bottom w:val="none" w:sz="0" w:space="0" w:color="auto"/>
        <w:right w:val="none" w:sz="0" w:space="0" w:color="auto"/>
      </w:divBdr>
    </w:div>
    <w:div w:id="328950426">
      <w:bodyDiv w:val="1"/>
      <w:marLeft w:val="0"/>
      <w:marRight w:val="0"/>
      <w:marTop w:val="0"/>
      <w:marBottom w:val="0"/>
      <w:divBdr>
        <w:top w:val="none" w:sz="0" w:space="0" w:color="auto"/>
        <w:left w:val="none" w:sz="0" w:space="0" w:color="auto"/>
        <w:bottom w:val="none" w:sz="0" w:space="0" w:color="auto"/>
        <w:right w:val="none" w:sz="0" w:space="0" w:color="auto"/>
      </w:divBdr>
    </w:div>
    <w:div w:id="373893476">
      <w:bodyDiv w:val="1"/>
      <w:marLeft w:val="0"/>
      <w:marRight w:val="0"/>
      <w:marTop w:val="0"/>
      <w:marBottom w:val="0"/>
      <w:divBdr>
        <w:top w:val="none" w:sz="0" w:space="0" w:color="auto"/>
        <w:left w:val="none" w:sz="0" w:space="0" w:color="auto"/>
        <w:bottom w:val="none" w:sz="0" w:space="0" w:color="auto"/>
        <w:right w:val="none" w:sz="0" w:space="0" w:color="auto"/>
      </w:divBdr>
    </w:div>
    <w:div w:id="694577749">
      <w:bodyDiv w:val="1"/>
      <w:marLeft w:val="0"/>
      <w:marRight w:val="0"/>
      <w:marTop w:val="0"/>
      <w:marBottom w:val="0"/>
      <w:divBdr>
        <w:top w:val="none" w:sz="0" w:space="0" w:color="auto"/>
        <w:left w:val="none" w:sz="0" w:space="0" w:color="auto"/>
        <w:bottom w:val="none" w:sz="0" w:space="0" w:color="auto"/>
        <w:right w:val="none" w:sz="0" w:space="0" w:color="auto"/>
      </w:divBdr>
    </w:div>
    <w:div w:id="740175881">
      <w:bodyDiv w:val="1"/>
      <w:marLeft w:val="0"/>
      <w:marRight w:val="0"/>
      <w:marTop w:val="0"/>
      <w:marBottom w:val="0"/>
      <w:divBdr>
        <w:top w:val="none" w:sz="0" w:space="0" w:color="auto"/>
        <w:left w:val="none" w:sz="0" w:space="0" w:color="auto"/>
        <w:bottom w:val="none" w:sz="0" w:space="0" w:color="auto"/>
        <w:right w:val="none" w:sz="0" w:space="0" w:color="auto"/>
      </w:divBdr>
    </w:div>
    <w:div w:id="766267345">
      <w:bodyDiv w:val="1"/>
      <w:marLeft w:val="0"/>
      <w:marRight w:val="0"/>
      <w:marTop w:val="0"/>
      <w:marBottom w:val="0"/>
      <w:divBdr>
        <w:top w:val="none" w:sz="0" w:space="0" w:color="auto"/>
        <w:left w:val="none" w:sz="0" w:space="0" w:color="auto"/>
        <w:bottom w:val="none" w:sz="0" w:space="0" w:color="auto"/>
        <w:right w:val="none" w:sz="0" w:space="0" w:color="auto"/>
      </w:divBdr>
    </w:div>
    <w:div w:id="787284802">
      <w:bodyDiv w:val="1"/>
      <w:marLeft w:val="0"/>
      <w:marRight w:val="0"/>
      <w:marTop w:val="0"/>
      <w:marBottom w:val="0"/>
      <w:divBdr>
        <w:top w:val="none" w:sz="0" w:space="0" w:color="auto"/>
        <w:left w:val="none" w:sz="0" w:space="0" w:color="auto"/>
        <w:bottom w:val="none" w:sz="0" w:space="0" w:color="auto"/>
        <w:right w:val="none" w:sz="0" w:space="0" w:color="auto"/>
      </w:divBdr>
    </w:div>
    <w:div w:id="1121074641">
      <w:bodyDiv w:val="1"/>
      <w:marLeft w:val="0"/>
      <w:marRight w:val="0"/>
      <w:marTop w:val="0"/>
      <w:marBottom w:val="0"/>
      <w:divBdr>
        <w:top w:val="none" w:sz="0" w:space="0" w:color="auto"/>
        <w:left w:val="none" w:sz="0" w:space="0" w:color="auto"/>
        <w:bottom w:val="none" w:sz="0" w:space="0" w:color="auto"/>
        <w:right w:val="none" w:sz="0" w:space="0" w:color="auto"/>
      </w:divBdr>
    </w:div>
    <w:div w:id="1164707506">
      <w:bodyDiv w:val="1"/>
      <w:marLeft w:val="0"/>
      <w:marRight w:val="0"/>
      <w:marTop w:val="0"/>
      <w:marBottom w:val="0"/>
      <w:divBdr>
        <w:top w:val="none" w:sz="0" w:space="0" w:color="auto"/>
        <w:left w:val="none" w:sz="0" w:space="0" w:color="auto"/>
        <w:bottom w:val="none" w:sz="0" w:space="0" w:color="auto"/>
        <w:right w:val="none" w:sz="0" w:space="0" w:color="auto"/>
      </w:divBdr>
    </w:div>
    <w:div w:id="1203901550">
      <w:bodyDiv w:val="1"/>
      <w:marLeft w:val="0"/>
      <w:marRight w:val="0"/>
      <w:marTop w:val="0"/>
      <w:marBottom w:val="0"/>
      <w:divBdr>
        <w:top w:val="none" w:sz="0" w:space="0" w:color="auto"/>
        <w:left w:val="none" w:sz="0" w:space="0" w:color="auto"/>
        <w:bottom w:val="none" w:sz="0" w:space="0" w:color="auto"/>
        <w:right w:val="none" w:sz="0" w:space="0" w:color="auto"/>
      </w:divBdr>
    </w:div>
    <w:div w:id="1306927905">
      <w:bodyDiv w:val="1"/>
      <w:marLeft w:val="0"/>
      <w:marRight w:val="0"/>
      <w:marTop w:val="0"/>
      <w:marBottom w:val="0"/>
      <w:divBdr>
        <w:top w:val="none" w:sz="0" w:space="0" w:color="auto"/>
        <w:left w:val="none" w:sz="0" w:space="0" w:color="auto"/>
        <w:bottom w:val="none" w:sz="0" w:space="0" w:color="auto"/>
        <w:right w:val="none" w:sz="0" w:space="0" w:color="auto"/>
      </w:divBdr>
    </w:div>
    <w:div w:id="1416898015">
      <w:bodyDiv w:val="1"/>
      <w:marLeft w:val="0"/>
      <w:marRight w:val="0"/>
      <w:marTop w:val="0"/>
      <w:marBottom w:val="0"/>
      <w:divBdr>
        <w:top w:val="none" w:sz="0" w:space="0" w:color="auto"/>
        <w:left w:val="none" w:sz="0" w:space="0" w:color="auto"/>
        <w:bottom w:val="none" w:sz="0" w:space="0" w:color="auto"/>
        <w:right w:val="none" w:sz="0" w:space="0" w:color="auto"/>
      </w:divBdr>
    </w:div>
    <w:div w:id="1447236500">
      <w:bodyDiv w:val="1"/>
      <w:marLeft w:val="0"/>
      <w:marRight w:val="0"/>
      <w:marTop w:val="0"/>
      <w:marBottom w:val="0"/>
      <w:divBdr>
        <w:top w:val="none" w:sz="0" w:space="0" w:color="auto"/>
        <w:left w:val="none" w:sz="0" w:space="0" w:color="auto"/>
        <w:bottom w:val="none" w:sz="0" w:space="0" w:color="auto"/>
        <w:right w:val="none" w:sz="0" w:space="0" w:color="auto"/>
      </w:divBdr>
    </w:div>
    <w:div w:id="1477188459">
      <w:bodyDiv w:val="1"/>
      <w:marLeft w:val="0"/>
      <w:marRight w:val="0"/>
      <w:marTop w:val="0"/>
      <w:marBottom w:val="0"/>
      <w:divBdr>
        <w:top w:val="none" w:sz="0" w:space="0" w:color="auto"/>
        <w:left w:val="none" w:sz="0" w:space="0" w:color="auto"/>
        <w:bottom w:val="none" w:sz="0" w:space="0" w:color="auto"/>
        <w:right w:val="none" w:sz="0" w:space="0" w:color="auto"/>
      </w:divBdr>
    </w:div>
    <w:div w:id="1647398496">
      <w:bodyDiv w:val="1"/>
      <w:marLeft w:val="0"/>
      <w:marRight w:val="0"/>
      <w:marTop w:val="0"/>
      <w:marBottom w:val="0"/>
      <w:divBdr>
        <w:top w:val="none" w:sz="0" w:space="0" w:color="auto"/>
        <w:left w:val="none" w:sz="0" w:space="0" w:color="auto"/>
        <w:bottom w:val="none" w:sz="0" w:space="0" w:color="auto"/>
        <w:right w:val="none" w:sz="0" w:space="0" w:color="auto"/>
      </w:divBdr>
    </w:div>
    <w:div w:id="1765808998">
      <w:bodyDiv w:val="1"/>
      <w:marLeft w:val="0"/>
      <w:marRight w:val="0"/>
      <w:marTop w:val="0"/>
      <w:marBottom w:val="0"/>
      <w:divBdr>
        <w:top w:val="none" w:sz="0" w:space="0" w:color="auto"/>
        <w:left w:val="none" w:sz="0" w:space="0" w:color="auto"/>
        <w:bottom w:val="none" w:sz="0" w:space="0" w:color="auto"/>
        <w:right w:val="none" w:sz="0" w:space="0" w:color="auto"/>
      </w:divBdr>
    </w:div>
    <w:div w:id="1965382155">
      <w:bodyDiv w:val="1"/>
      <w:marLeft w:val="0"/>
      <w:marRight w:val="0"/>
      <w:marTop w:val="0"/>
      <w:marBottom w:val="0"/>
      <w:divBdr>
        <w:top w:val="none" w:sz="0" w:space="0" w:color="auto"/>
        <w:left w:val="none" w:sz="0" w:space="0" w:color="auto"/>
        <w:bottom w:val="none" w:sz="0" w:space="0" w:color="auto"/>
        <w:right w:val="none" w:sz="0" w:space="0" w:color="auto"/>
      </w:divBdr>
    </w:div>
    <w:div w:id="2090887691">
      <w:bodyDiv w:val="1"/>
      <w:marLeft w:val="0"/>
      <w:marRight w:val="0"/>
      <w:marTop w:val="0"/>
      <w:marBottom w:val="0"/>
      <w:divBdr>
        <w:top w:val="none" w:sz="0" w:space="0" w:color="auto"/>
        <w:left w:val="none" w:sz="0" w:space="0" w:color="auto"/>
        <w:bottom w:val="none" w:sz="0" w:space="0" w:color="auto"/>
        <w:right w:val="none" w:sz="0" w:space="0" w:color="auto"/>
      </w:divBdr>
    </w:div>
    <w:div w:id="210648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Fitze, Daniel Christian (STUDENTS)</dc:creator>
  <cp:keywords/>
  <dc:description/>
  <cp:lastModifiedBy>Andrew Ellis</cp:lastModifiedBy>
  <cp:revision>2</cp:revision>
  <dcterms:created xsi:type="dcterms:W3CDTF">2019-01-13T18:41:00Z</dcterms:created>
  <dcterms:modified xsi:type="dcterms:W3CDTF">2019-01-13T18:41:00Z</dcterms:modified>
</cp:coreProperties>
</file>