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reader pilot brief</w:t>
      </w:r>
    </w:p>
    <w:p>
      <w:pPr>
        <w:pStyle w:val="Heading1"/>
      </w:pPr>
      <w:r>
        <w:t>Purpose</w:t>
      </w:r>
    </w:p>
    <w:p>
      <w:r>
        <w:t>This synthetic brief tests document reading and source inspection. It proposes a four-week pilot with two teams. It does not record an approved project or a commitment to spend.</w:t>
      </w:r>
    </w:p>
    <w:p>
      <w:pPr>
        <w:pStyle w:val="Heading1"/>
      </w:pPr>
      <w:r>
        <w:t>Scope</w:t>
      </w:r>
    </w:p>
    <w:p>
      <w:r>
        <w:t>The two teams will use synthetic documents only. Customer records, employee information and unpublished business material are outside the pilot scope.</w:t>
      </w:r>
    </w:p>
    <w:p>
      <w:pPr>
        <w:pStyle w:val="Heading1"/>
      </w:pPr>
      <w:r>
        <w:t>Conditions</w:t>
      </w:r>
    </w:p>
    <w:p>
      <w:r>
        <w:t>The proposed budget is GBP 12,000, subject to approval by the project sponsor. No purchase may be made until that approval is recorded.</w:t>
      </w:r>
    </w:p>
    <w:p>
      <w:pPr>
        <w:pStyle w:val="Heading1"/>
      </w:pPr>
      <w:r>
        <w:t>Timing</w:t>
      </w:r>
    </w:p>
    <w:p>
      <w:r>
        <w:t>The proposed start date is 2 November 2026. This date is provisional and depends on the access review being completed first.</w:t>
      </w:r>
    </w:p>
    <w:p>
      <w:pPr>
        <w:pStyle w:val="Heading1"/>
      </w:pPr>
      <w:r>
        <w:t>Evaluation</w:t>
      </w:r>
    </w:p>
    <w:p>
      <w:r>
        <w:t>The team will aim to review 20 documents during the pilot. This is a target, not a promised outcome. The pilot may stop early if material source errors are found.</w:t>
      </w:r>
    </w:p>
    <w:p>
      <w:pPr>
        <w:pStyle w:val="Heading1"/>
      </w:pPr>
      <w:r>
        <w:t>Next step</w:t>
      </w:r>
    </w:p>
    <w:p>
      <w:r>
        <w:t>The coordinator should record the access-review outcome and seek approval. The coordinator must not describe the pilot as approved before those conditions are met.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reader pilot brief</dc:title>
  <dc:subject>Synthetic Document Reader upload fixture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