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140" w:line="276" w:lineRule="auto"/>
        <w:jc w:val="right"/>
        <w:bidi w:val="1"/>
      </w:pPr>
      <w:r>
        <w:rPr>
          <w:rFonts w:ascii="Vazirmatn" w:hAnsi="Vazirmatn" w:cs="Vazirmatn" w:eastAsia="Vazirmatn"/>
          <w:b/>
          <w:color w:val="C52465"/>
          <w:sz w:val="36"/>
          <w:rtl w:val="1"/>
        </w:rPr>
        <w:t>سؤال 2</w:t>
      </w:r>
    </w:p>
    <w:p>
      <w:pPr>
        <w:spacing w:before="0" w:after="80" w:line="276" w:lineRule="auto"/>
        <w:jc w:val="right"/>
        <w:bidi w:val="1"/>
      </w:pPr>
      <w:r>
        <w:rPr>
          <w:rFonts w:ascii="Vazirmatn" w:hAnsi="Vazirmatn" w:cs="Vazirmatn" w:eastAsia="Vazirmatn"/>
          <w:b/>
          <w:color w:val="162037"/>
          <w:sz w:val="50"/>
          <w:rtl w:val="1"/>
        </w:rPr>
        <w:t>کشف مشکلات تجربه فعلی</w:t>
      </w:r>
    </w:p>
    <w:p>
      <w:pPr>
        <w:spacing w:before="0" w:after="320" w:line="276" w:lineRule="auto"/>
        <w:jc w:val="right"/>
        <w:bidi w:val="1"/>
      </w:pPr>
      <w:r>
        <w:rPr>
          <w:rFonts w:ascii="Vazirmatn" w:hAnsi="Vazirmatn" w:cs="Vazirmatn" w:eastAsia="Vazirmatn"/>
          <w:b w:val="0"/>
          <w:color w:val="4B5563"/>
          <w:sz w:val="25"/>
          <w:rtl w:val="1"/>
        </w:rPr>
        <w:t>Problem Discovery</w:t>
      </w:r>
    </w:p>
    <w:tbl>
      <w:tblPr>
        <w:tblW w:type="auto" w:w="0"/>
        <w:jc w:val="center"/>
        <w:tblLook w:firstColumn="1" w:firstRow="1" w:lastColumn="0" w:lastRow="0" w:noHBand="0" w:noVBand="1" w:val="04A0"/>
      </w:tblPr>
      <w:tblGrid>
        <w:gridCol w:w="10540"/>
      </w:tblGrid>
      <w:tr>
        <w:tc>
          <w:tcPr>
            <w:tcW w:type="dxa" w:w="10540"/>
            <w:shd w:fill="FDF2F8"/>
            <w:tcMar>
              <w:top w:w="170" w:type="dxa"/>
              <w:start w:w="210" w:type="dxa"/>
              <w:bottom w:w="170" w:type="dxa"/>
              <w:end w:w="210" w:type="dxa"/>
            </w:tcMar>
          </w:tcPr>
          <w:p>
            <w:pPr>
              <w:spacing w:after="60"/>
              <w:jc w:val="right"/>
              <w:bidi w:val="1"/>
            </w:pPr>
            <w:r>
              <w:rPr>
                <w:rFonts w:ascii="Vazirmatn" w:hAnsi="Vazirmatn" w:cs="Vazirmatn" w:eastAsia="Vazirmatn"/>
                <w:b/>
                <w:color w:val="9D174D"/>
                <w:sz w:val="22"/>
                <w:rtl w:val="1"/>
              </w:rPr>
              <w:t>خلاصه فصل</w:t>
            </w:r>
          </w:p>
          <w:p>
            <w:pPr>
              <w:spacing w:after="0" w:line="276" w:lineRule="auto"/>
              <w:jc w:val="right"/>
              <w:bidi w:val="1"/>
            </w:pPr>
            <w:r>
              <w:rPr>
                <w:rFonts w:ascii="Vazirmatn" w:hAnsi="Vazirmatn" w:cs="Vazirmatn" w:eastAsia="Vazirmatn"/>
                <w:b w:val="0"/>
                <w:color w:val="1F2937"/>
                <w:sz w:val="20"/>
                <w:rtl w:val="1"/>
              </w:rPr>
              <w:t>در این فصل، مشکلات را از روی یک منبع یا چند شکایت پراکنده استخراج نکردیم. Survey، مصاحبه، VOC، UX Review و Context مدیریتی کنار هم قرار گرفتند تا مشخص شود کدام Friction واقعاً چندمنبعی است، کدام فقط در یک Segment دیده می‌شود و کدام هنوز صرفاً Hypothesis است. نتیجه اصلی این است که Delivery در وضعیت فعلی شواهد کافی برای Root Problem بودن ندارد؛ در مقابل Decision Confidence و Product Fit / Information سیگنال‌های قوی‌تری دارند.</w:t>
            </w:r>
          </w:p>
        </w:tc>
      </w:tr>
    </w:tbl>
    <w:p>
      <w:pPr>
        <w:spacing w:before="0" w:after="20" w:line="276" w:lineRule="auto"/>
        <w:jc w:val="right"/>
        <w:bidi w:val="1"/>
      </w:pPr>
      <w:r>
        <w:rPr>
          <w:rFonts w:ascii="Vazirmatn" w:hAnsi="Vazirmatn" w:cs="Vazirmatn" w:eastAsia="Vazirmatn"/>
          <w:b w:val="0"/>
          <w:color w:val="1F2937"/>
          <w:sz w:val="20"/>
          <w:rtl w:val="1"/>
        </w:rPr>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Confidence نهایی</w:t>
            </w:r>
          </w:p>
        </w:tc>
        <w:tc>
          <w:tcPr>
            <w:tcW w:type="dxa" w:w="2948"/>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کلاس</w:t>
            </w:r>
          </w:p>
        </w:tc>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امتیاز خام</w:t>
            </w:r>
          </w:p>
        </w:tc>
        <w:tc>
          <w:tcPr>
            <w:tcW w:type="dxa" w:w="2948"/>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روش</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92 / 100</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A — قابل پذیرش و دفاع</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92.1</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DECAF Quantification v1.0</w:t>
            </w:r>
          </w:p>
        </w:tc>
      </w:tr>
    </w:tbl>
    <w:p>
      <w:pPr>
        <w:spacing w:before="0" w:after="20" w:line="276" w:lineRule="auto"/>
        <w:jc w:val="right"/>
        <w:bidi w:val="1"/>
      </w:pPr>
      <w:r>
        <w:rPr>
          <w:rFonts w:ascii="Vazirmatn" w:hAnsi="Vazirmatn" w:cs="Vazirmatn" w:eastAsia="Vazirmatn"/>
          <w:b w:val="0"/>
          <w:color w:val="1F2937"/>
          <w:sz w:val="20"/>
          <w:rtl w:val="1"/>
        </w:rPr>
      </w:r>
    </w:p>
    <w:p>
      <w:pPr>
        <w:spacing w:before="0" w:after="160" w:line="276" w:lineRule="auto"/>
        <w:jc w:val="right"/>
        <w:bidi w:val="1"/>
      </w:pPr>
      <w:r>
        <w:rPr>
          <w:rFonts w:ascii="Vazirmatn" w:hAnsi="Vazirmatn" w:cs="Vazirmatn" w:eastAsia="Vazirmatn"/>
          <w:b w:val="0"/>
          <w:color w:val="4B5563"/>
          <w:sz w:val="18"/>
          <w:rtl w:val="1"/>
        </w:rPr>
        <w:t>این نمره احتمال آماری موفقیت نیست؛ یک Decision Confidence Score ترتیبی است که کیفیت Evidence، پوشش داده لازم، Triangulation، فرض‌ها و حساسیت به Missing Data را خلاصه می‌کند.</w:t>
      </w:r>
    </w:p>
    <w:p>
      <w:pPr>
        <w:spacing w:before="180" w:after="80"/>
        <w:jc w:val="right"/>
        <w:bidi w:val="1"/>
      </w:pPr>
      <w:r>
        <w:rPr>
          <w:rFonts w:ascii="Vazirmatn" w:hAnsi="Vazirmatn" w:cs="Vazirmatn" w:eastAsia="Vazirmatn"/>
          <w:b/>
          <w:color w:val="162037"/>
          <w:sz w:val="33"/>
          <w:rtl w:val="1"/>
        </w:rPr>
        <w:t>۱. روایت فصل — چه اتفاقی افتاد؟</w:t>
      </w:r>
    </w:p>
    <w:p>
      <w:pPr>
        <w:spacing w:before="0" w:after="100" w:line="276" w:lineRule="auto"/>
        <w:jc w:val="right"/>
        <w:bidi w:val="1"/>
      </w:pPr>
      <w:r>
        <w:rPr>
          <w:rFonts w:ascii="Vazirmatn" w:hAnsi="Vazirmatn" w:cs="Vazirmatn" w:eastAsia="Vazirmatn"/>
          <w:b w:val="0"/>
          <w:color w:val="1F2937"/>
          <w:sz w:val="20"/>
          <w:rtl w:val="1"/>
        </w:rPr>
        <w:t>در این فصل، مشکلات را از روی یک منبع یا چند شکایت پراکنده استخراج نکردیم. Survey، مصاحبه، VOC، UX Review و Context مدیریتی کنار هم قرار گرفتند تا مشخص شود کدام Friction واقعاً چندمنبعی است، کدام فقط در یک Segment دیده می‌شود و کدام هنوز صرفاً Hypothesis است. نتیجه اصلی این است که Delivery در وضعیت فعلی شواهد کافی برای Root Problem بودن ندارد؛ در مقابل Decision Confidence و Product Fit / Information سیگنال‌های قوی‌تری دارند.</w:t>
      </w:r>
    </w:p>
    <w:p>
      <w:pPr>
        <w:spacing w:before="180" w:after="80"/>
        <w:jc w:val="right"/>
        <w:bidi w:val="1"/>
      </w:pPr>
      <w:r>
        <w:rPr>
          <w:rFonts w:ascii="Vazirmatn" w:hAnsi="Vazirmatn" w:cs="Vazirmatn" w:eastAsia="Vazirmatn"/>
          <w:b/>
          <w:color w:val="162037"/>
          <w:sz w:val="33"/>
          <w:rtl w:val="1"/>
        </w:rPr>
        <w:t>۲. سؤال تصمیمی</w:t>
      </w:r>
    </w:p>
    <w:tbl>
      <w:tblPr>
        <w:tblW w:type="auto" w:w="0"/>
        <w:jc w:val="center"/>
        <w:tblLook w:firstColumn="1" w:firstRow="1" w:lastColumn="0" w:lastRow="0" w:noHBand="0" w:noVBand="1" w:val="04A0"/>
      </w:tblPr>
      <w:tblGrid>
        <w:gridCol w:w="10540"/>
      </w:tblGrid>
      <w:tr>
        <w:tc>
          <w:tcPr>
            <w:tcW w:type="dxa" w:w="10540"/>
            <w:shd w:fill="EEF2FF"/>
            <w:tcMar>
              <w:top w:w="170" w:type="dxa"/>
              <w:start w:w="210" w:type="dxa"/>
              <w:bottom w:w="170" w:type="dxa"/>
              <w:end w:w="210" w:type="dxa"/>
            </w:tcMar>
          </w:tcPr>
          <w:p>
            <w:pPr>
              <w:spacing w:after="60"/>
              <w:jc w:val="right"/>
              <w:bidi w:val="1"/>
            </w:pPr>
            <w:r>
              <w:rPr>
                <w:rFonts w:ascii="Vazirmatn" w:hAnsi="Vazirmatn" w:cs="Vazirmatn" w:eastAsia="Vazirmatn"/>
                <w:b/>
                <w:color w:val="312E81"/>
                <w:sz w:val="22"/>
                <w:rtl w:val="1"/>
              </w:rPr>
              <w:t>Decision Question</w:t>
            </w:r>
          </w:p>
          <w:p>
            <w:pPr>
              <w:spacing w:after="0" w:line="276" w:lineRule="auto"/>
              <w:jc w:val="right"/>
              <w:bidi w:val="1"/>
            </w:pPr>
            <w:r>
              <w:rPr>
                <w:rFonts w:ascii="Vazirmatn" w:hAnsi="Vazirmatn" w:cs="Vazirmatn" w:eastAsia="Vazirmatn"/>
                <w:b w:val="0"/>
                <w:color w:val="1F2937"/>
                <w:sz w:val="20"/>
                <w:rtl w:val="1"/>
              </w:rPr>
              <w:t>آیا Problemهایی که برای تجربه فعلی خانومی معرفی می‌کنیم، واقعاً با شواهد کافی وجود دارند و فقط برداشت UX یا صدای بلند چند شکایت نیستند؟</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۳. نتیجه پروژه در این مرحله</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268"/>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موضوع</w:t>
            </w:r>
          </w:p>
        </w:tc>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وضعیت</w:t>
            </w:r>
          </w:p>
        </w:tc>
        <w:tc>
          <w:tcPr>
            <w:tcW w:type="dxa" w:w="2494"/>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Evidence / جایگاه</w:t>
            </w:r>
          </w:p>
        </w:tc>
        <w:tc>
          <w:tcPr>
            <w:tcW w:type="dxa" w:w="2948"/>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تفسیر</w:t>
            </w:r>
          </w:p>
        </w:tc>
      </w:tr>
      <w:tr>
        <w:tc>
          <w:tcPr>
            <w:tcW w:type="dxa" w:w="2268"/>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Decision Confidence / Evaluation Friction</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قوی</w:t>
            </w:r>
          </w:p>
        </w:tc>
        <w:tc>
          <w:tcPr>
            <w:tcW w:type="dxa" w:w="249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Survey + Interview + UX + رفتار مقایسه/تعویق</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کاربر برای کاهش عدم‌قطعیت به Review، مقایسه بیرونی یا تعویق متوسل می‌شود.</w:t>
            </w:r>
          </w:p>
        </w:tc>
      </w:tr>
      <w:tr>
        <w:tc>
          <w:tcPr>
            <w:tcW w:type="dxa" w:w="2268"/>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Product Fit / Information Gap</w:t>
            </w:r>
          </w:p>
        </w:tc>
        <w:tc>
          <w:tcPr>
            <w:tcW w:type="dxa" w:w="1701"/>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قوی</w:t>
            </w:r>
          </w:p>
        </w:tc>
        <w:tc>
          <w:tcPr>
            <w:tcW w:type="dxa" w:w="249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Survey + VOC + گزارش مدیر محصول</w:t>
            </w:r>
          </w:p>
        </w:tc>
        <w:tc>
          <w:tcPr>
            <w:tcW w:type="dxa" w:w="294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Fit، اثر، رنگ/بو/بافت و کفایت اطلاعات در چند منبع تکرار شده‌اند.</w:t>
            </w:r>
          </w:p>
        </w:tc>
      </w:tr>
      <w:tr>
        <w:tc>
          <w:tcPr>
            <w:tcW w:type="dxa" w:w="2268"/>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Trust / Authenticity</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متوسط و Segment-sensitive</w:t>
            </w:r>
          </w:p>
        </w:tc>
        <w:tc>
          <w:tcPr>
            <w:tcW w:type="dxa" w:w="249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Never/Lapsed + VOC + مصاحبه</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مهم است اما برای Current Buyers یک Root Problem همگانی نیست.</w:t>
            </w:r>
          </w:p>
        </w:tc>
      </w:tr>
      <w:tr>
        <w:tc>
          <w:tcPr>
            <w:tcW w:type="dxa" w:w="2268"/>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Availability</w:t>
            </w:r>
          </w:p>
        </w:tc>
        <w:tc>
          <w:tcPr>
            <w:tcW w:type="dxa" w:w="1701"/>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متوسط</w:t>
            </w:r>
          </w:p>
        </w:tc>
        <w:tc>
          <w:tcPr>
            <w:tcW w:type="dxa" w:w="249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VOC + switching context</w:t>
            </w:r>
          </w:p>
        </w:tc>
        <w:tc>
          <w:tcPr>
            <w:tcW w:type="dxa" w:w="294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تکرار دارد، اما شدت منفی و اثر رفتاری باید از هم تفکیک شود.</w:t>
            </w:r>
          </w:p>
        </w:tc>
      </w:tr>
      <w:tr>
        <w:tc>
          <w:tcPr>
            <w:tcW w:type="dxa" w:w="2268"/>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Price / Discount / Value</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متوسط</w:t>
            </w:r>
          </w:p>
        </w:tc>
        <w:tc>
          <w:tcPr>
            <w:tcW w:type="dxa" w:w="249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Survey + مصاحبه + گزارش رسمی</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مهم در انتخاب است ولی خودِ تخفیف به‌تنهایی Problem نیست.</w:t>
            </w:r>
          </w:p>
        </w:tc>
      </w:tr>
      <w:tr>
        <w:tc>
          <w:tcPr>
            <w:tcW w:type="dxa" w:w="2268"/>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Checkout Friction</w:t>
            </w:r>
          </w:p>
        </w:tc>
        <w:tc>
          <w:tcPr>
            <w:tcW w:type="dxa" w:w="1701"/>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فرضیه</w:t>
            </w:r>
          </w:p>
        </w:tc>
        <w:tc>
          <w:tcPr>
            <w:tcW w:type="dxa" w:w="249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UX Review</w:t>
            </w:r>
          </w:p>
        </w:tc>
        <w:tc>
          <w:tcPr>
            <w:tcW w:type="dxa" w:w="294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بدون Funnel Analytics یا usability behavior، Root Problem بودن اثبات نشده.</w:t>
            </w:r>
          </w:p>
        </w:tc>
      </w:tr>
      <w:tr>
        <w:tc>
          <w:tcPr>
            <w:tcW w:type="dxa" w:w="2268"/>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Delivery</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ضعیف برای Root Problem فعلی</w:t>
            </w:r>
          </w:p>
        </w:tc>
        <w:tc>
          <w:tcPr>
            <w:tcW w:type="dxa" w:w="249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گزارش رسمی + UX context</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OTD، رضایت و Return Rate فعلی، فرض بحران اصلی تحویل را تضعیف می‌کنند.</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۴. Evidence Base و مرز استنتاج</w:t>
      </w:r>
    </w:p>
    <w:p>
      <w:pPr>
        <w:spacing w:after="60"/>
        <w:jc w:val="right"/>
        <w:bidi w:val="1"/>
      </w:pPr>
      <w:r>
        <w:rPr>
          <w:rFonts w:ascii="Vazirmatn" w:hAnsi="Vazirmatn" w:cs="Vazirmatn" w:eastAsia="Vazirmatn"/>
          <w:b w:val="0"/>
          <w:color w:val="1F2937"/>
          <w:sz w:val="20"/>
          <w:rtl w:val="1"/>
        </w:rPr>
        <w:t>• صورت سؤال رسمی پروژه نهایی بوتکمپ مدیریت محصول آکادمی همراه.</w:t>
      </w:r>
    </w:p>
    <w:p>
      <w:pPr>
        <w:spacing w:after="60"/>
        <w:jc w:val="right"/>
        <w:bidi w:val="1"/>
      </w:pPr>
      <w:r>
        <w:rPr>
          <w:rFonts w:ascii="Vazirmatn" w:hAnsi="Vazirmatn" w:cs="Vazirmatn" w:eastAsia="Vazirmatn"/>
          <w:b w:val="0"/>
          <w:color w:val="1F2937"/>
          <w:sz w:val="20"/>
          <w:rtl w:val="1"/>
        </w:rPr>
        <w:t>• Survey خریداران اخیر خانومی — n=46؛ نمونه Convenience و فقط توصیف‌کننده همان نمونه.</w:t>
      </w:r>
    </w:p>
    <w:p>
      <w:pPr>
        <w:spacing w:after="60"/>
        <w:jc w:val="right"/>
        <w:bidi w:val="1"/>
      </w:pPr>
      <w:r>
        <w:rPr>
          <w:rFonts w:ascii="Vazirmatn" w:hAnsi="Vazirmatn" w:cs="Vazirmatn" w:eastAsia="Vazirmatn"/>
          <w:b w:val="0"/>
          <w:color w:val="1F2937"/>
          <w:sz w:val="20"/>
          <w:rtl w:val="1"/>
        </w:rPr>
        <w:t>• Survey Never/Lapsed — n=28؛ 17 Never و 11 Lapsed؛ نمونه Convenience.</w:t>
      </w:r>
    </w:p>
    <w:p>
      <w:pPr>
        <w:spacing w:after="60"/>
        <w:jc w:val="right"/>
        <w:bidi w:val="1"/>
      </w:pPr>
      <w:r>
        <w:rPr>
          <w:rFonts w:ascii="Vazirmatn" w:hAnsi="Vazirmatn" w:cs="Vazirmatn" w:eastAsia="Vazirmatn"/>
          <w:b w:val="0"/>
          <w:color w:val="1F2937"/>
          <w:sz w:val="20"/>
          <w:rtl w:val="1"/>
        </w:rPr>
        <w:t>• khanoumi-comments-cleaned.csv — 39,737 کامنت تمیزشده؛ Dataset مرجع VOC.</w:t>
      </w:r>
    </w:p>
    <w:p>
      <w:pPr>
        <w:spacing w:after="60"/>
        <w:jc w:val="right"/>
        <w:bidi w:val="1"/>
      </w:pPr>
      <w:r>
        <w:rPr>
          <w:rFonts w:ascii="Vazirmatn" w:hAnsi="Vazirmatn" w:cs="Vazirmatn" w:eastAsia="Vazirmatn"/>
          <w:b w:val="0"/>
          <w:color w:val="1F2937"/>
          <w:sz w:val="20"/>
          <w:rtl w:val="1"/>
        </w:rPr>
        <w:t>• مصاحبه‌های عمیق کاربران پروژه خانومی؛ استفاده به‌صورت Evidence رفتاری و نه برآورد شیوع.</w:t>
      </w:r>
    </w:p>
    <w:p>
      <w:pPr>
        <w:spacing w:after="60"/>
        <w:jc w:val="right"/>
        <w:bidi w:val="1"/>
      </w:pPr>
      <w:r>
        <w:rPr>
          <w:rFonts w:ascii="Vazirmatn" w:hAnsi="Vazirmatn" w:cs="Vazirmatn" w:eastAsia="Vazirmatn"/>
          <w:b w:val="0"/>
          <w:color w:val="1F2937"/>
          <w:sz w:val="20"/>
          <w:rtl w:val="1"/>
        </w:rPr>
        <w:t>• UX Review پروژه — Landing، Chatbot و Purchase/Checkout؛ مشاهده کارشناسی، نه Usability Test.</w:t>
      </w:r>
    </w:p>
    <w:p>
      <w:pPr>
        <w:spacing w:after="60"/>
        <w:jc w:val="right"/>
        <w:bidi w:val="1"/>
      </w:pPr>
      <w:r>
        <w:rPr>
          <w:rFonts w:ascii="Vazirmatn" w:hAnsi="Vazirmatn" w:cs="Vazirmatn" w:eastAsia="Vazirmatn"/>
          <w:b w:val="0"/>
          <w:color w:val="1F2937"/>
          <w:sz w:val="20"/>
          <w:rtl w:val="1"/>
        </w:rPr>
        <w:t>• گزارش مدیر محصول و گزارش مدیرعامل — Context داخلی؛ بدون استفاده از نام افراد.</w:t>
      </w:r>
    </w:p>
    <w:p>
      <w:pPr>
        <w:spacing w:after="60"/>
        <w:jc w:val="right"/>
        <w:bidi w:val="1"/>
      </w:pPr>
      <w:r>
        <w:rPr>
          <w:rFonts w:ascii="Vazirmatn" w:hAnsi="Vazirmatn" w:cs="Vazirmatn" w:eastAsia="Vazirmatn"/>
          <w:b w:val="0"/>
          <w:color w:val="1F2937"/>
          <w:sz w:val="20"/>
          <w:rtl w:val="1"/>
        </w:rPr>
        <w:t>• گزارش‌های رسمی خانومی ۱۴۰۲ تا ۱۴۰۴ و Benchmarkهای معتبر پروژه برای Context بازار و عملکرد.</w:t>
      </w:r>
    </w:p>
    <w:tbl>
      <w:tblPr>
        <w:tblW w:type="auto" w:w="0"/>
        <w:jc w:val="center"/>
        <w:tblLook w:firstColumn="1" w:firstRow="1" w:lastColumn="0" w:lastRow="0" w:noHBand="0" w:noVBand="1" w:val="04A0"/>
      </w:tblPr>
      <w:tblGrid>
        <w:gridCol w:w="10540"/>
      </w:tblGrid>
      <w:tr>
        <w:tc>
          <w:tcPr>
            <w:tcW w:type="dxa" w:w="10540"/>
            <w:shd w:fill="FFF7ED"/>
            <w:tcMar>
              <w:top w:w="170" w:type="dxa"/>
              <w:start w:w="210" w:type="dxa"/>
              <w:bottom w:w="170" w:type="dxa"/>
              <w:end w:w="210" w:type="dxa"/>
            </w:tcMar>
          </w:tcPr>
          <w:p>
            <w:pPr>
              <w:spacing w:after="60"/>
              <w:jc w:val="right"/>
              <w:bidi w:val="1"/>
            </w:pPr>
            <w:r>
              <w:rPr>
                <w:rFonts w:ascii="Vazirmatn" w:hAnsi="Vazirmatn" w:cs="Vazirmatn" w:eastAsia="Vazirmatn"/>
                <w:b/>
                <w:color w:val="9A3412"/>
                <w:sz w:val="22"/>
                <w:rtl w:val="1"/>
              </w:rPr>
              <w:t>مرز مهم</w:t>
            </w:r>
          </w:p>
          <w:p>
            <w:pPr>
              <w:spacing w:after="0" w:line="276" w:lineRule="auto"/>
              <w:jc w:val="right"/>
              <w:bidi w:val="1"/>
            </w:pPr>
            <w:r>
              <w:rPr>
                <w:rFonts w:ascii="Vazirmatn" w:hAnsi="Vazirmatn" w:cs="Vazirmatn" w:eastAsia="Vazirmatn"/>
                <w:b w:val="0"/>
                <w:color w:val="1F2937"/>
                <w:sz w:val="20"/>
                <w:rtl w:val="1"/>
              </w:rPr>
              <w:t>هرجا داده مستقیم نداریم، نتیجه با برچسب «استنتاج» یا «فرضیه» بیان می‌شود. مشتقات یک Dataset به‌عنوان منابع مستقل در Triangulation شمرده نمی‌شوند.</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۵. داده‌های لازم و وضعیت دسترسی</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3402"/>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ورودی لازم</w:t>
            </w:r>
          </w:p>
        </w:tc>
        <w:tc>
          <w:tcPr>
            <w:tcW w:type="dxa" w:w="1247"/>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وزن اهمیت</w:t>
            </w:r>
          </w:p>
        </w:tc>
        <w:tc>
          <w:tcPr>
            <w:tcW w:type="dxa" w:w="2438"/>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وضعیت فعلی</w:t>
            </w:r>
          </w:p>
        </w:tc>
        <w:tc>
          <w:tcPr>
            <w:tcW w:type="dxa" w:w="1474"/>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Evidence Score</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شواهد مستقیم کاربران فعلی</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20٪</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Never/Lapsed evidence</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86/100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VOC / Product Comments</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96/100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مصاحبه‌های عمیق</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92/100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UX Observation</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82/100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Behavioral Consequence</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88/100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Evidence Triangulation</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100/100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Contradiction Control</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5٪</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Recency / Lineage</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5٪</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96/100</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۶. Missing Data: چه چیزی را می‌توانیم و نمی‌توانیم حل کنیم؟</w:t>
      </w:r>
    </w:p>
    <w:p>
      <w:pPr>
        <w:spacing w:after="60"/>
        <w:jc w:val="right"/>
        <w:bidi w:val="1"/>
      </w:pPr>
      <w:r>
        <w:rPr>
          <w:rFonts w:ascii="Vazirmatn" w:hAnsi="Vazirmatn" w:cs="Vazirmatn" w:eastAsia="Vazirmatn"/>
          <w:b w:val="0"/>
          <w:color w:val="1F2937"/>
          <w:sz w:val="20"/>
          <w:rtl w:val="1"/>
        </w:rPr>
        <w:t>• Product Analytics برای نرخ Drop-off و Frequency واقعی Problemها</w:t>
      </w:r>
    </w:p>
    <w:p>
      <w:pPr>
        <w:spacing w:after="60"/>
        <w:jc w:val="right"/>
        <w:bidi w:val="1"/>
      </w:pPr>
      <w:r>
        <w:rPr>
          <w:rFonts w:ascii="Vazirmatn" w:hAnsi="Vazirmatn" w:cs="Vazirmatn" w:eastAsia="Vazirmatn"/>
          <w:b w:val="0"/>
          <w:color w:val="1F2937"/>
          <w:sz w:val="20"/>
          <w:rtl w:val="1"/>
        </w:rPr>
        <w:t>• Usability Test مشاهده‌ای روی Search/Evaluation/Checkout</w:t>
      </w:r>
    </w:p>
    <w:p>
      <w:pPr>
        <w:spacing w:after="60"/>
        <w:jc w:val="right"/>
        <w:bidi w:val="1"/>
      </w:pPr>
      <w:r>
        <w:rPr>
          <w:rFonts w:ascii="Vazirmatn" w:hAnsi="Vazirmatn" w:cs="Vazirmatn" w:eastAsia="Vazirmatn"/>
          <w:b w:val="0"/>
          <w:color w:val="1F2937"/>
          <w:sz w:val="20"/>
          <w:rtl w:val="1"/>
        </w:rPr>
        <w:t>• تفکیک Problem prevalence بر اساس Segmentهای واقعی مشتری</w:t>
      </w:r>
    </w:p>
    <w:p>
      <w:pPr>
        <w:spacing w:before="0" w:after="100" w:line="276" w:lineRule="auto"/>
        <w:jc w:val="right"/>
        <w:bidi w:val="1"/>
      </w:pPr>
      <w:r>
        <w:rPr>
          <w:rFonts w:ascii="Vazirmatn" w:hAnsi="Vazirmatn" w:cs="Vazirmatn" w:eastAsia="Vazirmatn"/>
          <w:b/>
          <w:color w:val="C52465"/>
          <w:sz w:val="20"/>
          <w:rtl w:val="1"/>
        </w:rPr>
        <w:t>طبقه‌بندی:</w:t>
      </w:r>
    </w:p>
    <w:p>
      <w:pPr>
        <w:spacing w:after="60"/>
        <w:jc w:val="right"/>
        <w:bidi w:val="1"/>
      </w:pPr>
      <w:r>
        <w:rPr>
          <w:rFonts w:ascii="Vazirmatn" w:hAnsi="Vazirmatn" w:cs="Vazirmatn" w:eastAsia="Vazirmatn"/>
          <w:b w:val="0"/>
          <w:color w:val="1F2937"/>
          <w:sz w:val="20"/>
          <w:rtl w:val="1"/>
        </w:rPr>
        <w:t>• قابل برآورد: فقط وقتی range یا proxy معتبر داریم و نتیجه نسبت به آن Robust باشد.</w:t>
      </w:r>
    </w:p>
    <w:p>
      <w:pPr>
        <w:spacing w:after="60"/>
        <w:jc w:val="right"/>
        <w:bidi w:val="1"/>
      </w:pPr>
      <w:r>
        <w:rPr>
          <w:rFonts w:ascii="Vazirmatn" w:hAnsi="Vazirmatn" w:cs="Vazirmatn" w:eastAsia="Vazirmatn"/>
          <w:b w:val="0"/>
          <w:color w:val="1F2937"/>
          <w:sz w:val="20"/>
          <w:rtl w:val="1"/>
        </w:rPr>
        <w:t>• قابل اغماض: داده‌ای که نبودنش تصمیم این فصل را تغییر نمی‌دهد.</w:t>
      </w:r>
    </w:p>
    <w:p>
      <w:pPr>
        <w:spacing w:after="60"/>
        <w:jc w:val="right"/>
        <w:bidi w:val="1"/>
      </w:pPr>
      <w:r>
        <w:rPr>
          <w:rFonts w:ascii="Vazirmatn" w:hAnsi="Vazirmatn" w:cs="Vazirmatn" w:eastAsia="Vazirmatn"/>
          <w:b w:val="0"/>
          <w:color w:val="1F2937"/>
          <w:sz w:val="20"/>
          <w:rtl w:val="1"/>
        </w:rPr>
        <w:t>• Critical Unknown: داده‌ای که می‌تواند Ranking، Feature Selection یا توصیه Build/Test را عوض کند؛ برای آن عددسازی نمی‌کنیم.</w:t>
      </w:r>
    </w:p>
    <w:p>
      <w:pPr>
        <w:spacing w:before="180" w:after="80"/>
        <w:jc w:val="right"/>
        <w:bidi w:val="1"/>
      </w:pPr>
      <w:r>
        <w:rPr>
          <w:rFonts w:ascii="Vazirmatn" w:hAnsi="Vazirmatn" w:cs="Vazirmatn" w:eastAsia="Vazirmatn"/>
          <w:b/>
          <w:color w:val="162037"/>
          <w:sz w:val="33"/>
          <w:rtl w:val="1"/>
        </w:rPr>
        <w:t>۷. مدل کوانتیفیکیشن اختصاصی فصل</w:t>
      </w:r>
    </w:p>
    <w:p>
      <w:pPr>
        <w:spacing w:before="0" w:after="100" w:line="276" w:lineRule="auto"/>
        <w:jc w:val="right"/>
        <w:bidi w:val="1"/>
      </w:pPr>
      <w:r>
        <w:rPr>
          <w:rFonts w:ascii="Vazirmatn" w:hAnsi="Vazirmatn" w:cs="Vazirmatn" w:eastAsia="Vazirmatn"/>
          <w:b w:val="0"/>
          <w:color w:val="1F2937"/>
          <w:sz w:val="20"/>
          <w:rtl w:val="1"/>
        </w:rPr>
        <w:t>وزن معیارها بین فصل‌ها متفاوت است چون سؤال تصمیمی متفاوت است؛ اما قواعد پایه DECAF، تعریف Confidence، Triangulation، Cap Rule و Double-counting Control ثابت می‌مانند.</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3402"/>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معیار</w:t>
            </w:r>
          </w:p>
        </w:tc>
        <w:tc>
          <w:tcPr>
            <w:tcW w:type="dxa" w:w="1247"/>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وزن</w:t>
            </w:r>
          </w:p>
        </w:tc>
        <w:tc>
          <w:tcPr>
            <w:tcW w:type="dxa" w:w="1417"/>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نمره ۰–۱۰۰</w:t>
            </w:r>
          </w:p>
        </w:tc>
        <w:tc>
          <w:tcPr>
            <w:tcW w:type="dxa" w:w="1474"/>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سهم وزنی</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شواهد مستقیم کاربران فعلی</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20٪</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19.0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Never/Lapsed evidence</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86</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8.6</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VOC / Product Comments</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96</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14.4</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مصاحبه‌های عمیق</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92</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13.8</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UX Observation</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82</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8.2</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Behavioral Consequence</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88</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8.8</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Evidence Triangulation</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100</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Contradiction Control</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5٪</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4.5</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Recency / Lineage</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5٪</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96</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4.8</w:t>
            </w:r>
          </w:p>
        </w:tc>
      </w:tr>
    </w:tbl>
    <w:p>
      <w:pPr>
        <w:spacing w:before="0" w:after="20" w:line="276" w:lineRule="auto"/>
        <w:jc w:val="right"/>
        <w:bidi w:val="1"/>
      </w:pPr>
      <w:r>
        <w:rPr>
          <w:rFonts w:ascii="Vazirmatn" w:hAnsi="Vazirmatn" w:cs="Vazirmatn" w:eastAsia="Vazirmatn"/>
          <w:b w:val="0"/>
          <w:color w:val="1F2937"/>
          <w:sz w:val="20"/>
          <w:rtl w:val="1"/>
        </w:rPr>
      </w:r>
    </w:p>
    <w:p>
      <w:pPr>
        <w:spacing w:before="0" w:after="100" w:line="276" w:lineRule="auto"/>
        <w:jc w:val="right"/>
        <w:bidi w:val="1"/>
      </w:pPr>
      <w:r>
        <w:rPr>
          <w:rFonts w:ascii="Vazirmatn" w:hAnsi="Vazirmatn" w:cs="Vazirmatn" w:eastAsia="Vazirmatn"/>
          <w:b/>
          <w:color w:val="162037"/>
          <w:sz w:val="22"/>
          <w:rtl w:val="1"/>
        </w:rPr>
        <w:t>امتیاز خام = 92.1 از 100</w:t>
      </w:r>
    </w:p>
    <w:tbl>
      <w:tblPr>
        <w:tblW w:type="auto" w:w="0"/>
        <w:jc w:val="center"/>
        <w:tblLook w:firstColumn="1" w:firstRow="1" w:lastColumn="0" w:lastRow="0" w:noHBand="0" w:noVBand="1" w:val="04A0"/>
      </w:tblPr>
      <w:tblGrid>
        <w:gridCol w:w="10540"/>
      </w:tblGrid>
      <w:tr>
        <w:tc>
          <w:tcPr>
            <w:tcW w:type="dxa" w:w="10540"/>
            <w:shd w:fill="ECFDF5"/>
            <w:tcMar>
              <w:top w:w="170" w:type="dxa"/>
              <w:start w:w="210" w:type="dxa"/>
              <w:bottom w:w="170" w:type="dxa"/>
              <w:end w:w="210" w:type="dxa"/>
            </w:tcMar>
          </w:tcPr>
          <w:p>
            <w:pPr>
              <w:spacing w:after="60"/>
              <w:jc w:val="right"/>
              <w:bidi w:val="1"/>
            </w:pPr>
            <w:r>
              <w:rPr>
                <w:rFonts w:ascii="Vazirmatn" w:hAnsi="Vazirmatn" w:cs="Vazirmatn" w:eastAsia="Vazirmatn"/>
                <w:b/>
                <w:color w:val="065F46"/>
                <w:sz w:val="22"/>
                <w:rtl w:val="1"/>
              </w:rPr>
              <w:t>Confidence نهایی</w:t>
            </w:r>
          </w:p>
          <w:p>
            <w:pPr>
              <w:spacing w:after="0" w:line="276" w:lineRule="auto"/>
              <w:jc w:val="right"/>
              <w:bidi w:val="1"/>
            </w:pPr>
            <w:r>
              <w:rPr>
                <w:rFonts w:ascii="Vazirmatn" w:hAnsi="Vazirmatn" w:cs="Vazirmatn" w:eastAsia="Vazirmatn"/>
                <w:b w:val="0"/>
                <w:color w:val="1F2937"/>
                <w:sz w:val="20"/>
                <w:rtl w:val="1"/>
              </w:rPr>
              <w:t>92/100 — A — قابل پذیرش و دفاع</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۸. Rubric ثابت Evidence Quality</w:t>
      </w:r>
    </w:p>
    <w:tbl>
      <w:tblPr>
        <w:tblStyle w:val="TableGrid"/>
        <w:tblW w:type="auto" w:w="0"/>
        <w:jc w:val="center"/>
        <w:tblLook w:firstColumn="1" w:firstRow="1" w:lastColumn="0" w:lastRow="0" w:noHBand="0" w:noVBand="1" w:val="04A0"/>
      </w:tblPr>
      <w:tblGrid>
        <w:gridCol w:w="5270"/>
        <w:gridCol w:w="5270"/>
      </w:tblGrid>
      <w:tr>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بازه</w:t>
            </w:r>
          </w:p>
        </w:tc>
        <w:tc>
          <w:tcPr>
            <w:tcW w:type="dxa" w:w="7087"/>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تفسیر</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90–100</w:t>
            </w:r>
          </w:p>
        </w:tc>
        <w:tc>
          <w:tcPr>
            <w:tcW w:type="dxa" w:w="708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داده مستقیم/رسمی تازه یا رفتار مشاهده‌شده معتبر؛ محدودیت‌ها روشن.</w:t>
            </w:r>
          </w:p>
        </w:tc>
      </w:tr>
      <w:tr>
        <w:tc>
          <w:tcPr>
            <w:tcW w:type="dxa" w:w="1701"/>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75–89</w:t>
            </w:r>
          </w:p>
        </w:tc>
        <w:tc>
          <w:tcPr>
            <w:tcW w:type="dxa" w:w="708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Evidence قوی ولی با یک یا چند gap غیرکشنده.</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50–74</w:t>
            </w:r>
          </w:p>
        </w:tc>
        <w:tc>
          <w:tcPr>
            <w:tcW w:type="dxa" w:w="708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Proxy معتبر، نمونه محدود یا Evidence تک‌روشی؛ قابل استفاده با Caveat.</w:t>
            </w:r>
          </w:p>
        </w:tc>
      </w:tr>
      <w:tr>
        <w:tc>
          <w:tcPr>
            <w:tcW w:type="dxa" w:w="1701"/>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30–49</w:t>
            </w:r>
          </w:p>
        </w:tc>
        <w:tc>
          <w:tcPr>
            <w:tcW w:type="dxa" w:w="708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استنتاج کارشناسی یا داده ضعیف؛ Hypothesis.</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0–29</w:t>
            </w:r>
          </w:p>
        </w:tc>
        <w:tc>
          <w:tcPr>
            <w:tcW w:type="dxa" w:w="708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بدون پشتوانه کافی؛ فاقد ارزش برای تصمیم قطعی.</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۹. Evidence Triangulation و Double Counting</w:t>
      </w:r>
    </w:p>
    <w:p>
      <w:pPr>
        <w:spacing w:before="0" w:after="100" w:line="276" w:lineRule="auto"/>
        <w:jc w:val="right"/>
        <w:bidi w:val="1"/>
      </w:pPr>
      <w:r>
        <w:rPr>
          <w:rFonts w:ascii="Vazirmatn" w:hAnsi="Vazirmatn" w:cs="Vazirmatn" w:eastAsia="Vazirmatn"/>
          <w:b w:val="0"/>
          <w:color w:val="1F2937"/>
          <w:sz w:val="20"/>
          <w:rtl w:val="1"/>
        </w:rPr>
        <w:t>Triangulation یعنی رسیدن خانواده‌های مستقل Evidence به یک نتیجه مشابه. استقلال مهم‌تر از تعداد فایل‌هاست. Survey، Interview و VOC می‌توانند سه خانواده مستقل باشند؛ اما Chart، Persona و Summary ساخته‌شده از همان Survey سه منبع مستقل نیستند.</w:t>
      </w:r>
    </w:p>
    <w:p>
      <w:pPr>
        <w:spacing w:after="60"/>
        <w:jc w:val="right"/>
        <w:bidi w:val="1"/>
      </w:pPr>
      <w:r>
        <w:rPr>
          <w:rFonts w:ascii="Vazirmatn" w:hAnsi="Vazirmatn" w:cs="Vazirmatn" w:eastAsia="Vazirmatn"/>
          <w:b w:val="0"/>
          <w:color w:val="1F2937"/>
          <w:sz w:val="20"/>
          <w:rtl w:val="1"/>
        </w:rPr>
        <w:t>• Data Triangulation: چند منبع/نمونه مستقل.</w:t>
      </w:r>
    </w:p>
    <w:p>
      <w:pPr>
        <w:spacing w:after="60"/>
        <w:jc w:val="right"/>
        <w:bidi w:val="1"/>
      </w:pPr>
      <w:r>
        <w:rPr>
          <w:rFonts w:ascii="Vazirmatn" w:hAnsi="Vazirmatn" w:cs="Vazirmatn" w:eastAsia="Vazirmatn"/>
          <w:b w:val="0"/>
          <w:color w:val="1F2937"/>
          <w:sz w:val="20"/>
          <w:rtl w:val="1"/>
        </w:rPr>
        <w:t>• Method Triangulation: ترکیب Survey، Interview، Observation/Behavior و تحلیل اسنادی.</w:t>
      </w:r>
    </w:p>
    <w:p>
      <w:pPr>
        <w:spacing w:after="60"/>
        <w:jc w:val="right"/>
        <w:bidi w:val="1"/>
      </w:pPr>
      <w:r>
        <w:rPr>
          <w:rFonts w:ascii="Vazirmatn" w:hAnsi="Vazirmatn" w:cs="Vazirmatn" w:eastAsia="Vazirmatn"/>
          <w:b w:val="0"/>
          <w:color w:val="1F2937"/>
          <w:sz w:val="20"/>
          <w:rtl w:val="1"/>
        </w:rPr>
        <w:t>• یک Evidence Family فقط یک‌بار در شمارش استقلال لحاظ می‌شود.</w:t>
      </w:r>
    </w:p>
    <w:p>
      <w:pPr>
        <w:spacing w:before="180" w:after="80"/>
        <w:jc w:val="right"/>
        <w:bidi w:val="1"/>
      </w:pPr>
      <w:r>
        <w:rPr>
          <w:rFonts w:ascii="Vazirmatn" w:hAnsi="Vazirmatn" w:cs="Vazirmatn" w:eastAsia="Vazirmatn"/>
          <w:b/>
          <w:color w:val="162037"/>
          <w:sz w:val="33"/>
          <w:rtl w:val="1"/>
        </w:rPr>
        <w:t>۱۰. Cap Rules ویژه این فصل</w:t>
      </w:r>
    </w:p>
    <w:p>
      <w:pPr>
        <w:spacing w:after="60"/>
        <w:jc w:val="right"/>
        <w:bidi w:val="1"/>
      </w:pPr>
      <w:r>
        <w:rPr>
          <w:rFonts w:ascii="Vazirmatn" w:hAnsi="Vazirmatn" w:cs="Vazirmatn" w:eastAsia="Vazirmatn"/>
          <w:b w:val="0"/>
          <w:color w:val="1F2937"/>
          <w:sz w:val="20"/>
          <w:rtl w:val="1"/>
        </w:rPr>
        <w:t>• Problem فقط UX-based: حداکثر Confidence = 49.</w:t>
      </w:r>
    </w:p>
    <w:p>
      <w:pPr>
        <w:spacing w:after="60"/>
        <w:jc w:val="right"/>
        <w:bidi w:val="1"/>
      </w:pPr>
      <w:r>
        <w:rPr>
          <w:rFonts w:ascii="Vazirmatn" w:hAnsi="Vazirmatn" w:cs="Vazirmatn" w:eastAsia="Vazirmatn"/>
          <w:b w:val="0"/>
          <w:color w:val="1F2937"/>
          <w:sz w:val="20"/>
          <w:rtl w:val="1"/>
        </w:rPr>
        <w:t>• Problem فقط از یک Evidence Family: معمولاً حداکثر = 69.</w:t>
      </w:r>
    </w:p>
    <w:p>
      <w:pPr>
        <w:spacing w:after="60"/>
        <w:jc w:val="right"/>
        <w:bidi w:val="1"/>
      </w:pPr>
      <w:r>
        <w:rPr>
          <w:rFonts w:ascii="Vazirmatn" w:hAnsi="Vazirmatn" w:cs="Vazirmatn" w:eastAsia="Vazirmatn"/>
          <w:b w:val="0"/>
          <w:color w:val="1F2937"/>
          <w:sz w:val="20"/>
          <w:rtl w:val="1"/>
        </w:rPr>
        <w:t>• نادیده‌گرفتن Counter-evidence مهم: حداقل 15 امتیاز Penalty.</w:t>
      </w:r>
    </w:p>
    <w:p>
      <w:pPr>
        <w:spacing w:after="60"/>
        <w:jc w:val="right"/>
        <w:bidi w:val="1"/>
      </w:pPr>
      <w:r>
        <w:rPr>
          <w:rFonts w:ascii="Vazirmatn" w:hAnsi="Vazirmatn" w:cs="Vazirmatn" w:eastAsia="Vazirmatn"/>
          <w:b w:val="0"/>
          <w:color w:val="1F2937"/>
          <w:sz w:val="20"/>
          <w:rtl w:val="1"/>
        </w:rPr>
        <w:t>• Evidence قدیمی و Superseded در امتیازدهی سهم صفر دارد.</w:t>
      </w:r>
    </w:p>
    <w:p>
      <w:pPr>
        <w:spacing w:before="180" w:after="80"/>
        <w:jc w:val="right"/>
        <w:bidi w:val="1"/>
      </w:pPr>
      <w:r>
        <w:rPr>
          <w:rFonts w:ascii="Vazirmatn" w:hAnsi="Vazirmatn" w:cs="Vazirmatn" w:eastAsia="Vazirmatn"/>
          <w:b/>
          <w:color w:val="162037"/>
          <w:sz w:val="33"/>
          <w:rtl w:val="1"/>
        </w:rPr>
        <w:t>۱۱. Sensitivity، Robustness و VOI</w:t>
      </w:r>
    </w:p>
    <w:p>
      <w:pPr>
        <w:spacing w:before="0" w:after="100" w:line="276" w:lineRule="auto"/>
        <w:jc w:val="right"/>
        <w:bidi w:val="1"/>
      </w:pPr>
      <w:r>
        <w:rPr>
          <w:rFonts w:ascii="Vazirmatn" w:hAnsi="Vazirmatn" w:cs="Vazirmatn" w:eastAsia="Vazirmatn"/>
          <w:b w:val="0"/>
          <w:color w:val="1F2937"/>
          <w:sz w:val="20"/>
          <w:rtl w:val="1"/>
        </w:rPr>
        <w:t>Sensitivity می‌پرسد اگر یک ورودی اشتباه باشد، آیا تصمیم عوض می‌شود؟ Robustness می‌پرسد آیا نتیجه با تغییر فرض‌های معقول پابرجا می‌ماند؟ VOI مشخص می‌کند جمع‌آوری کدام داده جدید بیشترین احتمال کاهش عدم‌قطعیت تصمیم را دارد.</w:t>
      </w:r>
    </w:p>
    <w:tbl>
      <w:tblPr>
        <w:tblW w:type="auto" w:w="0"/>
        <w:jc w:val="center"/>
        <w:tblLook w:firstColumn="1" w:firstRow="1" w:lastColumn="0" w:lastRow="0" w:noHBand="0" w:noVBand="1" w:val="04A0"/>
      </w:tblPr>
      <w:tblGrid>
        <w:gridCol w:w="10540"/>
      </w:tblGrid>
      <w:tr>
        <w:tc>
          <w:tcPr>
            <w:tcW w:type="dxa" w:w="10540"/>
            <w:shd w:fill="EEF2FF"/>
            <w:tcMar>
              <w:top w:w="170" w:type="dxa"/>
              <w:start w:w="210" w:type="dxa"/>
              <w:bottom w:w="170" w:type="dxa"/>
              <w:end w:w="210" w:type="dxa"/>
            </w:tcMar>
          </w:tcPr>
          <w:p>
            <w:pPr>
              <w:spacing w:after="60"/>
              <w:jc w:val="right"/>
              <w:bidi w:val="1"/>
            </w:pPr>
            <w:r>
              <w:rPr>
                <w:rFonts w:ascii="Vazirmatn" w:hAnsi="Vazirmatn" w:cs="Vazirmatn" w:eastAsia="Vazirmatn"/>
                <w:b/>
                <w:color w:val="312E81"/>
                <w:sz w:val="22"/>
                <w:rtl w:val="1"/>
              </w:rPr>
              <w:t>بالاترین VOI فعلی</w:t>
            </w:r>
          </w:p>
          <w:p>
            <w:pPr>
              <w:spacing w:after="0" w:line="276" w:lineRule="auto"/>
              <w:jc w:val="right"/>
              <w:bidi w:val="1"/>
            </w:pPr>
            <w:r>
              <w:rPr>
                <w:rFonts w:ascii="Vazirmatn" w:hAnsi="Vazirmatn" w:cs="Vazirmatn" w:eastAsia="Vazirmatn"/>
                <w:b w:val="0"/>
                <w:color w:val="1F2937"/>
                <w:sz w:val="20"/>
                <w:rtl w:val="1"/>
              </w:rPr>
              <w:t>اجرای چند Usability Task روی «نیاز روشن ولی SKU نامشخص» و اتصال آن به Funnel Analytics برای جداکردن مشکل پرتکرار از مشکل واقعاً بازدارنده.</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۱۲. آنچه این فصل هنوز ثابت نمی‌کند</w:t>
      </w:r>
    </w:p>
    <w:p>
      <w:pPr>
        <w:spacing w:after="60"/>
        <w:jc w:val="right"/>
        <w:bidi w:val="1"/>
      </w:pPr>
      <w:r>
        <w:rPr>
          <w:rFonts w:ascii="Vazirmatn" w:hAnsi="Vazirmatn" w:cs="Vazirmatn" w:eastAsia="Vazirmatn"/>
          <w:b w:val="0"/>
          <w:color w:val="1F2937"/>
          <w:sz w:val="20"/>
          <w:rtl w:val="1"/>
        </w:rPr>
        <w:t>• وجود یا اولویت Problem/Opportunity به‌تنهایی موفقیت یک Solution را اثبات نمی‌کند.</w:t>
      </w:r>
    </w:p>
    <w:p>
      <w:pPr>
        <w:spacing w:after="60"/>
        <w:jc w:val="right"/>
        <w:bidi w:val="1"/>
      </w:pPr>
      <w:r>
        <w:rPr>
          <w:rFonts w:ascii="Vazirmatn" w:hAnsi="Vazirmatn" w:cs="Vazirmatn" w:eastAsia="Vazirmatn"/>
          <w:b w:val="0"/>
          <w:color w:val="1F2937"/>
          <w:sz w:val="20"/>
          <w:rtl w:val="1"/>
        </w:rPr>
        <w:t>• نمونه‌های Convenience اجازه تعمیم درصدها به کل جمعیت کاربران خانومی را نمی‌دهند.</w:t>
      </w:r>
    </w:p>
    <w:p>
      <w:pPr>
        <w:spacing w:after="60"/>
        <w:jc w:val="right"/>
        <w:bidi w:val="1"/>
      </w:pPr>
      <w:r>
        <w:rPr>
          <w:rFonts w:ascii="Vazirmatn" w:hAnsi="Vazirmatn" w:cs="Vazirmatn" w:eastAsia="Vazirmatn"/>
          <w:b w:val="0"/>
          <w:color w:val="1F2937"/>
          <w:sz w:val="20"/>
          <w:rtl w:val="1"/>
        </w:rPr>
        <w:t>• بدون Product Analytics درباره prevalence، drop-off یا causal impact ادعای قطعی نداریم.</w:t>
      </w:r>
    </w:p>
    <w:p>
      <w:pPr>
        <w:spacing w:before="180" w:after="80"/>
        <w:jc w:val="right"/>
        <w:bidi w:val="1"/>
      </w:pPr>
      <w:r>
        <w:rPr>
          <w:rFonts w:ascii="Vazirmatn" w:hAnsi="Vazirmatn" w:cs="Vazirmatn" w:eastAsia="Vazirmatn"/>
          <w:b/>
          <w:color w:val="162037"/>
          <w:sz w:val="33"/>
          <w:rtl w:val="1"/>
        </w:rPr>
        <w:t>۱۳. جمع‌بندی قابل ارائه</w:t>
      </w:r>
    </w:p>
    <w:p>
      <w:pPr>
        <w:spacing w:before="0" w:after="100" w:line="276" w:lineRule="auto"/>
        <w:jc w:val="right"/>
        <w:bidi w:val="1"/>
      </w:pPr>
      <w:r>
        <w:rPr>
          <w:rFonts w:ascii="Vazirmatn" w:hAnsi="Vazirmatn" w:cs="Vazirmatn" w:eastAsia="Vazirmatn"/>
          <w:b w:val="0"/>
          <w:color w:val="1F2937"/>
          <w:sz w:val="20"/>
          <w:rtl w:val="1"/>
        </w:rPr>
        <w:t>نتیجه Q2: در این فصل، مشکلات را از روی یک منبع یا چند شکایت پراکنده استخراج نکردیم. Survey، مصاحبه، VOC، UX Review و Context مدیریتی کنار هم قرار گرفتند تا مشخص شود کدام Friction واقعاً چندمنبعی است، کدام فقط در یک Segment دیده می‌شود و کدام هنوز صرفاً Hypothesis است. نتیجه اصلی این است که Delivery در وضعیت فعلی شواهد کافی برای Root Problem بودن ندارد؛ در مقابل Decision Confidence و Product Fit / Information سیگنال‌های قوی‌تری دارند.</w:t>
      </w:r>
    </w:p>
    <w:tbl>
      <w:tblPr>
        <w:tblW w:type="auto" w:w="0"/>
        <w:jc w:val="center"/>
        <w:tblLook w:firstColumn="1" w:firstRow="1" w:lastColumn="0" w:lastRow="0" w:noHBand="0" w:noVBand="1" w:val="04A0"/>
      </w:tblPr>
      <w:tblGrid>
        <w:gridCol w:w="10540"/>
      </w:tblGrid>
      <w:tr>
        <w:tc>
          <w:tcPr>
            <w:tcW w:type="dxa" w:w="10540"/>
            <w:shd w:fill="ECFDF5"/>
            <w:tcMar>
              <w:top w:w="170" w:type="dxa"/>
              <w:start w:w="210" w:type="dxa"/>
              <w:bottom w:w="170" w:type="dxa"/>
              <w:end w:w="210" w:type="dxa"/>
            </w:tcMar>
          </w:tcPr>
          <w:p>
            <w:pPr>
              <w:spacing w:after="60"/>
              <w:jc w:val="right"/>
              <w:bidi w:val="1"/>
            </w:pPr>
            <w:r>
              <w:rPr>
                <w:rFonts w:ascii="Vazirmatn" w:hAnsi="Vazirmatn" w:cs="Vazirmatn" w:eastAsia="Vazirmatn"/>
                <w:b/>
                <w:color w:val="065F46"/>
                <w:sz w:val="22"/>
                <w:rtl w:val="1"/>
              </w:rPr>
              <w:t>Next Evidence Action</w:t>
            </w:r>
          </w:p>
          <w:p>
            <w:pPr>
              <w:spacing w:after="0" w:line="276" w:lineRule="auto"/>
              <w:jc w:val="right"/>
              <w:bidi w:val="1"/>
            </w:pPr>
            <w:r>
              <w:rPr>
                <w:rFonts w:ascii="Vazirmatn" w:hAnsi="Vazirmatn" w:cs="Vazirmatn" w:eastAsia="Vazirmatn"/>
                <w:b w:val="0"/>
                <w:color w:val="1F2937"/>
                <w:sz w:val="20"/>
                <w:rtl w:val="1"/>
              </w:rPr>
              <w:t>اجرای چند Usability Task روی «نیاز روشن ولی SKU نامشخص» و اتصال آن به Funnel Analytics برای جداکردن مشکل پرتکرار از مشکل واقعاً بازدارنده.</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۱۴. Source Registry</w:t>
      </w:r>
    </w:p>
    <w:p>
      <w:pPr>
        <w:spacing w:after="60"/>
        <w:jc w:val="right"/>
        <w:bidi w:val="1"/>
      </w:pPr>
      <w:r>
        <w:rPr>
          <w:rFonts w:ascii="Vazirmatn" w:hAnsi="Vazirmatn" w:cs="Vazirmatn" w:eastAsia="Vazirmatn"/>
          <w:b w:val="0"/>
          <w:color w:val="1F2937"/>
          <w:sz w:val="20"/>
          <w:rtl w:val="1"/>
        </w:rPr>
        <w:t>• صورت سؤال رسمی پروژه نهایی بوتکمپ مدیریت محصول آکادمی همراه.</w:t>
      </w:r>
    </w:p>
    <w:p>
      <w:pPr>
        <w:spacing w:after="60"/>
        <w:jc w:val="right"/>
        <w:bidi w:val="1"/>
      </w:pPr>
      <w:r>
        <w:rPr>
          <w:rFonts w:ascii="Vazirmatn" w:hAnsi="Vazirmatn" w:cs="Vazirmatn" w:eastAsia="Vazirmatn"/>
          <w:b w:val="0"/>
          <w:color w:val="1F2937"/>
          <w:sz w:val="20"/>
          <w:rtl w:val="1"/>
        </w:rPr>
        <w:t>• Survey خریداران اخیر خانومی — n=46؛ نمونه Convenience و فقط توصیف‌کننده همان نمونه.</w:t>
      </w:r>
    </w:p>
    <w:p>
      <w:pPr>
        <w:spacing w:after="60"/>
        <w:jc w:val="right"/>
        <w:bidi w:val="1"/>
      </w:pPr>
      <w:r>
        <w:rPr>
          <w:rFonts w:ascii="Vazirmatn" w:hAnsi="Vazirmatn" w:cs="Vazirmatn" w:eastAsia="Vazirmatn"/>
          <w:b w:val="0"/>
          <w:color w:val="1F2937"/>
          <w:sz w:val="20"/>
          <w:rtl w:val="1"/>
        </w:rPr>
        <w:t>• Survey Never/Lapsed — n=28؛ 17 Never و 11 Lapsed؛ نمونه Convenience.</w:t>
      </w:r>
    </w:p>
    <w:p>
      <w:pPr>
        <w:spacing w:after="60"/>
        <w:jc w:val="right"/>
        <w:bidi w:val="1"/>
      </w:pPr>
      <w:r>
        <w:rPr>
          <w:rFonts w:ascii="Vazirmatn" w:hAnsi="Vazirmatn" w:cs="Vazirmatn" w:eastAsia="Vazirmatn"/>
          <w:b w:val="0"/>
          <w:color w:val="1F2937"/>
          <w:sz w:val="20"/>
          <w:rtl w:val="1"/>
        </w:rPr>
        <w:t>• khanoumi-comments-cleaned.csv — 39,737 کامنت تمیزشده؛ Dataset مرجع VOC.</w:t>
      </w:r>
    </w:p>
    <w:p>
      <w:pPr>
        <w:spacing w:after="60"/>
        <w:jc w:val="right"/>
        <w:bidi w:val="1"/>
      </w:pPr>
      <w:r>
        <w:rPr>
          <w:rFonts w:ascii="Vazirmatn" w:hAnsi="Vazirmatn" w:cs="Vazirmatn" w:eastAsia="Vazirmatn"/>
          <w:b w:val="0"/>
          <w:color w:val="1F2937"/>
          <w:sz w:val="20"/>
          <w:rtl w:val="1"/>
        </w:rPr>
        <w:t>• مصاحبه‌های عمیق کاربران پروژه خانومی؛ استفاده به‌صورت Evidence رفتاری و نه برآورد شیوع.</w:t>
      </w:r>
    </w:p>
    <w:p>
      <w:pPr>
        <w:spacing w:after="60"/>
        <w:jc w:val="right"/>
        <w:bidi w:val="1"/>
      </w:pPr>
      <w:r>
        <w:rPr>
          <w:rFonts w:ascii="Vazirmatn" w:hAnsi="Vazirmatn" w:cs="Vazirmatn" w:eastAsia="Vazirmatn"/>
          <w:b w:val="0"/>
          <w:color w:val="1F2937"/>
          <w:sz w:val="20"/>
          <w:rtl w:val="1"/>
        </w:rPr>
        <w:t>• UX Review پروژه — Landing، Chatbot و Purchase/Checkout؛ مشاهده کارشناسی، نه Usability Test.</w:t>
      </w:r>
    </w:p>
    <w:p>
      <w:pPr>
        <w:spacing w:after="60"/>
        <w:jc w:val="right"/>
        <w:bidi w:val="1"/>
      </w:pPr>
      <w:r>
        <w:rPr>
          <w:rFonts w:ascii="Vazirmatn" w:hAnsi="Vazirmatn" w:cs="Vazirmatn" w:eastAsia="Vazirmatn"/>
          <w:b w:val="0"/>
          <w:color w:val="1F2937"/>
          <w:sz w:val="20"/>
          <w:rtl w:val="1"/>
        </w:rPr>
        <w:t>• گزارش مدیر محصول و گزارش مدیرعامل — Context داخلی؛ بدون استفاده از نام افراد.</w:t>
      </w:r>
    </w:p>
    <w:p>
      <w:pPr>
        <w:spacing w:after="60"/>
        <w:jc w:val="right"/>
        <w:bidi w:val="1"/>
      </w:pPr>
      <w:r>
        <w:rPr>
          <w:rFonts w:ascii="Vazirmatn" w:hAnsi="Vazirmatn" w:cs="Vazirmatn" w:eastAsia="Vazirmatn"/>
          <w:b w:val="0"/>
          <w:color w:val="1F2937"/>
          <w:sz w:val="20"/>
          <w:rtl w:val="1"/>
        </w:rPr>
        <w:t>• گزارش‌های رسمی خانومی ۱۴۰۲ تا ۱۴۰۴ و Benchmarkهای معتبر پروژه برای Context بازار و عملکرد.</w:t>
      </w:r>
    </w:p>
    <w:p>
      <w:pPr>
        <w:spacing w:before="0" w:after="0" w:line="276" w:lineRule="auto"/>
        <w:jc w:val="right"/>
        <w:bidi w:val="1"/>
      </w:pPr>
      <w:r>
        <w:rPr>
          <w:rFonts w:ascii="Vazirmatn" w:hAnsi="Vazirmatn" w:cs="Vazirmatn" w:eastAsia="Vazirmatn"/>
          <w:b w:val="0"/>
          <w:color w:val="4B5563"/>
          <w:sz w:val="17"/>
          <w:rtl w:val="1"/>
        </w:rPr>
        <w:t>نسخه: شهریور ۱۴۰۵  |  روش: DECAF Quantification v1.0  |  وضعیت: سند مستقل Q2</w:t>
      </w:r>
    </w:p>
    <w:sectPr w:rsidR="00FC693F" w:rsidRPr="0006063C" w:rsidSect="00034616">
      <w:headerReference w:type="default" r:id="rId9"/>
      <w:footerReference w:type="default" r:id="rId10"/>
      <w:pgSz w:w="12240" w:h="15840"/>
      <w:pgMar w:top="822" w:right="850" w:bottom="794" w:left="850"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Vazirmatn" w:hAnsi="Vazirmatn" w:cs="Vazirmatn" w:eastAsia="Vazirmatn"/>
        <w:b w:val="0"/>
        <w:color w:val="6B7280"/>
        <w:sz w:val="16"/>
        <w:rtl w:val="1"/>
      </w:rPr>
      <w:t>Q2  •  Problem Discovery  •  DECAF Quantification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Vazirmatn" w:hAnsi="Vazirmatn" w:cs="Vazirmatn" w:eastAsia="Vazirmatn"/>
        <w:b w:val="0"/>
        <w:color w:val="6B7280"/>
        <w:sz w:val="16"/>
        <w:rtl w:val="1"/>
      </w:rPr>
      <w:t>پروژه نهایی بوتکمپ مدیریت محصول همراه اول  |  خانومی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azirmatn" w:hAnsi="Vazirmat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