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5</w:t>
      </w:r>
    </w:p>
    <w:p>
      <w:pPr>
        <w:spacing w:before="0" w:after="80" w:line="276" w:lineRule="auto"/>
        <w:jc w:val="right"/>
        <w:bidi w:val="1"/>
      </w:pPr>
      <w:r>
        <w:rPr>
          <w:rFonts w:ascii="Vazirmatn" w:hAnsi="Vazirmatn" w:cs="Vazirmatn" w:eastAsia="Vazirmatn"/>
          <w:b/>
          <w:color w:val="162037"/>
          <w:sz w:val="50"/>
          <w:rtl w:val="1"/>
        </w:rPr>
        <w:t>تعریف رقبا و جایگزین‌ها</w:t>
      </w:r>
    </w:p>
    <w:p>
      <w:pPr>
        <w:spacing w:before="0" w:after="320" w:line="276" w:lineRule="auto"/>
        <w:jc w:val="right"/>
        <w:bidi w:val="1"/>
      </w:pPr>
      <w:r>
        <w:rPr>
          <w:rFonts w:ascii="Vazirmatn" w:hAnsi="Vazirmatn" w:cs="Vazirmatn" w:eastAsia="Vazirmatn"/>
          <w:b w:val="0"/>
          <w:color w:val="4B5563"/>
          <w:sz w:val="25"/>
          <w:rtl w:val="1"/>
        </w:rPr>
        <w:t>Competitive Set</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رقابت را فقط به فروشگاه‌های Beauty مشابه خانومی محدود نکردیم. Direct competitor، Indirect competitor، Substitute و Global Benchmark از هم جدا شدند. این کار مهم است چون کاربر ممکن است برای حل Job انتخاب و خرید محصول نه‌فقط به رقیب آنلاین، بلکه به داروخانه، فروشگاه فیزیکی، اینفلوئنسر یا کانال برند مستقیم برود.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93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92.5</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رقابت را فقط به فروشگاه‌های Beauty مشابه خانومی محدود نکردیم. Direct competitor، Indirect competitor، Substitute و Global Benchmark از هم جدا شدند. این کار مهم است چون کاربر ممکن است برای حل Job انتخاب و خرید محصول نه‌فقط به رقیب آنلاین، بلکه به داروخانه، فروشگاه فیزیکی، اینفلوئنسر یا کانال برند مستقیم برود.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Competitive Set ما بازیگران و جایگزین‌هایی را پوشش می‌دهد که واقعاً بر انتخاب کاربر یا استراتژی خانومی اثر دارند؟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Roja / Elanza / Mootanroo</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Direct</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Beauty specialist online retail</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بالاترین هم‌پوشانی Category و Job.</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Digikala</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Indirect</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General marketplace</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رقابت در stock، convenience، comparison و payment.</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داروخانه و فروشگاه فیزیکی</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Substitute</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Offline / pharmacy</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مزیت test، consultation، trust و immediacy.</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Social / Influencer / Brand-direct</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Substitute / Indirect</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Discovery + persuasion + purchase</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بخشی از Job تصمیم‌گیری یا خرید را بیرون از خانومی حل می‌کنند.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Sephora / Ulta / Nykaa / Lookfantastic</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Global Benchmark</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Learning set</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mechanism و maturity؛ نه رقیب مستقیم ایران.</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 / Category Boundary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Direct Competitor Identification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Indirect Competitor Identification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Substitute Coverage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Switching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Model Similarity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Positioning Overlap</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 Relevance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Source Quality / Recency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Market share قابل اتکای بازیگران ایرانی</w:t>
      </w:r>
    </w:p>
    <w:p>
      <w:pPr>
        <w:spacing w:after="60"/>
        <w:jc w:val="right"/>
        <w:bidi w:val="1"/>
      </w:pPr>
      <w:r>
        <w:rPr>
          <w:rFonts w:ascii="Vazirmatn" w:hAnsi="Vazirmatn" w:cs="Vazirmatn" w:eastAsia="Vazirmatn"/>
          <w:b w:val="0"/>
          <w:color w:val="1F2937"/>
          <w:sz w:val="20"/>
          <w:rtl w:val="1"/>
        </w:rPr>
        <w:t>• Switching rate داخلی به هر رقیب</w:t>
      </w:r>
    </w:p>
    <w:p>
      <w:pPr>
        <w:spacing w:after="60"/>
        <w:jc w:val="right"/>
        <w:bidi w:val="1"/>
      </w:pPr>
      <w:r>
        <w:rPr>
          <w:rFonts w:ascii="Vazirmatn" w:hAnsi="Vazirmatn" w:cs="Vazirmatn" w:eastAsia="Vazirmatn"/>
          <w:b w:val="0"/>
          <w:color w:val="1F2937"/>
          <w:sz w:val="20"/>
          <w:rtl w:val="1"/>
        </w:rPr>
        <w:t>• داده جدید و یکدست از scale برخی رقبای داخلی</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 / Category Boundary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Direct Competitor Identification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19.0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Indirect Competitor Identification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Substitute Coverage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11.4</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Switching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Model Similarity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7.6</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Positioning Overlap</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6.3</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 Relevance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5.1</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Source Quality / Recency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4.8</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92.5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93/100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فقط شباهت وب‌سایت: حداکثر 49.</w:t>
      </w:r>
    </w:p>
    <w:p>
      <w:pPr>
        <w:spacing w:after="60"/>
        <w:jc w:val="right"/>
        <w:bidi w:val="1"/>
      </w:pPr>
      <w:r>
        <w:rPr>
          <w:rFonts w:ascii="Vazirmatn" w:hAnsi="Vazirmatn" w:cs="Vazirmatn" w:eastAsia="Vazirmatn"/>
          <w:b w:val="0"/>
          <w:color w:val="1F2937"/>
          <w:sz w:val="20"/>
          <w:rtl w:val="1"/>
        </w:rPr>
        <w:t>• اگر Substituteها حذف شوند، Confidence کل Competitive Set حداکثر 79.</w:t>
      </w:r>
    </w:p>
    <w:p>
      <w:pPr>
        <w:spacing w:after="60"/>
        <w:jc w:val="right"/>
        <w:bidi w:val="1"/>
      </w:pPr>
      <w:r>
        <w:rPr>
          <w:rFonts w:ascii="Vazirmatn" w:hAnsi="Vazirmatn" w:cs="Vazirmatn" w:eastAsia="Vazirmatn"/>
          <w:b w:val="0"/>
          <w:color w:val="1F2937"/>
          <w:sz w:val="20"/>
          <w:rtl w:val="1"/>
        </w:rPr>
        <w:t>• Global Benchmark نباید Direct Competitor معرفی شود.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تکمیل Switching Map با سؤال «آخرین‌بار که از خانومی نخریدی، دقیقاً کجا خریدی و چرا؟» و راستی‌آزمایی current experience رقبای داخلی.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Q5: رقابت را فقط به فروشگاه‌های Beauty مشابه خانومی محدود نکردیم. Direct competitor، Indirect competitor، Substitute و Global Benchmark از هم جدا شدند. این کار مهم است چون کاربر ممکن است برای حل Job انتخاب و خرید محصول نه‌فقط به رقیب آنلاین، بلکه به داروخانه، فروشگاه فیزیکی، اینفلوئنسر یا کانال برند مستقیم برود.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تکمیل Switching Map با سؤال «آخرین‌بار که از خانومی نخریدی، دقیقاً کجا خریدی و چرا؟» و راستی‌آزمایی current experience رقبای داخلی.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Q5</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Q5  •  Competitive Set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