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40" w:after="140" w:line="276" w:lineRule="auto"/>
        <w:jc w:val="right"/>
        <w:bidi w:val="1"/>
      </w:pPr>
      <w:r>
        <w:rPr>
          <w:rFonts w:ascii="Vazirmatn" w:hAnsi="Vazirmatn" w:cs="Vazirmatn" w:eastAsia="Vazirmatn"/>
          <w:b/>
          <w:color w:val="C52465"/>
          <w:sz w:val="36"/>
          <w:rtl w:val="1"/>
        </w:rPr>
        <w:t>سؤال 15</w:t>
      </w:r>
    </w:p>
    <w:p>
      <w:pPr>
        <w:spacing w:before="0" w:after="80" w:line="276" w:lineRule="auto"/>
        <w:jc w:val="right"/>
        <w:bidi w:val="1"/>
      </w:pPr>
      <w:r>
        <w:rPr>
          <w:rFonts w:ascii="Vazirmatn" w:hAnsi="Vazirmatn" w:cs="Vazirmatn" w:eastAsia="Vazirmatn"/>
          <w:b/>
          <w:color w:val="162037"/>
          <w:sz w:val="50"/>
          <w:rtl w:val="1"/>
        </w:rPr>
        <w:t>تعریف Scope دقیق MVP</w:t>
      </w:r>
    </w:p>
    <w:p>
      <w:pPr>
        <w:spacing w:before="0" w:after="320" w:line="276" w:lineRule="auto"/>
        <w:jc w:val="right"/>
        <w:bidi w:val="1"/>
      </w:pPr>
      <w:r>
        <w:rPr>
          <w:rFonts w:ascii="Vazirmatn" w:hAnsi="Vazirmatn" w:cs="Vazirmatn" w:eastAsia="Vazirmatn"/>
          <w:b w:val="0"/>
          <w:color w:val="4B5563"/>
          <w:sz w:val="25"/>
          <w:rtl w:val="1"/>
        </w:rPr>
        <w:t>MVP Scope</w:t>
      </w:r>
    </w:p>
    <w:tbl>
      <w:tblPr>
        <w:tblW w:type="auto" w:w="0"/>
        <w:jc w:val="center"/>
        <w:tblLook w:firstColumn="1" w:firstRow="1" w:lastColumn="0" w:lastRow="0" w:noHBand="0" w:noVBand="1" w:val="04A0"/>
      </w:tblPr>
      <w:tblGrid>
        <w:gridCol w:w="10540"/>
      </w:tblGrid>
      <w:tr>
        <w:tc>
          <w:tcPr>
            <w:tcW w:type="dxa" w:w="10540"/>
            <w:shd w:fill="FDF2F8"/>
            <w:tcMar>
              <w:top w:w="170" w:type="dxa"/>
              <w:start w:w="210" w:type="dxa"/>
              <w:bottom w:w="170" w:type="dxa"/>
              <w:end w:w="210" w:type="dxa"/>
            </w:tcMar>
          </w:tcPr>
          <w:p>
            <w:pPr>
              <w:spacing w:after="60"/>
              <w:jc w:val="right"/>
              <w:bidi w:val="1"/>
            </w:pPr>
            <w:r>
              <w:rPr>
                <w:rFonts w:ascii="Vazirmatn" w:hAnsi="Vazirmatn" w:cs="Vazirmatn" w:eastAsia="Vazirmatn"/>
                <w:b/>
                <w:color w:val="9D174D"/>
                <w:sz w:val="22"/>
                <w:rtl w:val="1"/>
              </w:rPr>
              <w:t>خلاصه فصل</w:t>
            </w:r>
          </w:p>
          <w:p>
            <w:pPr>
              <w:spacing w:after="0" w:line="276" w:lineRule="auto"/>
              <w:jc w:val="right"/>
              <w:bidi w:val="1"/>
            </w:pPr>
            <w:r>
              <w:rPr>
                <w:rFonts w:ascii="Vazirmatn" w:hAnsi="Vazirmatn" w:cs="Vazirmatn" w:eastAsia="Vazirmatn"/>
                <w:b w:val="0"/>
                <w:color w:val="1F2937"/>
                <w:sz w:val="20"/>
                <w:rtl w:val="1"/>
              </w:rPr>
              <w:t>MVP را «نسخه کوچک محصول نهایی» تعریف نکردیم؛ آن را کمترین تجربه‌ای تعریف کردیم که فرضیه اصلی را آزمایش کند. شروع درست Fake Door است، سپس Concierge/Wizard-of-Oz و در صورت عبور از Gateها Rule-based MVP. AI، پروفایل پیچیده و پوشش همه Categoryها از Scope اولیه حذف شده‌اند.</w:t>
            </w:r>
          </w:p>
        </w:tc>
      </w:tr>
    </w:tbl>
    <w:p>
      <w:pPr>
        <w:spacing w:before="0" w:after="20" w:line="276" w:lineRule="auto"/>
        <w:jc w:val="right"/>
        <w:bidi w:val="1"/>
      </w:pPr>
      <w:r>
        <w:rPr>
          <w:rFonts w:ascii="Vazirmatn" w:hAnsi="Vazirmatn" w:cs="Vazirmatn" w:eastAsia="Vazirmatn"/>
          <w:b w:val="0"/>
          <w:color w:val="1F2937"/>
          <w:sz w:val="20"/>
          <w:rtl w:val="1"/>
        </w:rPr>
      </w:r>
    </w:p>
    <w:tbl>
      <w:tblPr>
        <w:tblStyle w:val="TableGrid"/>
        <w:tblW w:type="auto" w:w="0"/>
        <w:jc w:val="center"/>
        <w:tblLook w:firstColumn="1" w:firstRow="1" w:lastColumn="0" w:lastRow="0" w:noHBand="0" w:noVBand="1" w:val="04A0"/>
      </w:tblPr>
      <w:tblGrid>
        <w:gridCol w:w="2635"/>
        <w:gridCol w:w="2635"/>
        <w:gridCol w:w="2635"/>
        <w:gridCol w:w="2635"/>
      </w:tblGrid>
      <w:tr>
        <w:tc>
          <w:tcPr>
            <w:tcW w:type="dxa" w:w="1701"/>
            <w:shd w:fill="172033"/>
            <w:tcMar>
              <w:top w:w="110" w:type="dxa"/>
              <w:start w:w="130" w:type="dxa"/>
              <w:bottom w:w="110" w:type="dxa"/>
              <w:end w:w="130" w:type="dxa"/>
            </w:tcMar>
          </w:tcPr>
          <w:p>
            <w:pPr>
              <w:jc w:val="center"/>
              <w:bidi w:val="1"/>
            </w:pPr>
            <w:r>
              <w:rPr>
                <w:rFonts w:ascii="Vazirmatn" w:hAnsi="Vazirmatn" w:cs="Vazirmatn" w:eastAsia="Vazirmatn"/>
                <w:b/>
                <w:color w:val="FFFFFF"/>
                <w:sz w:val="18"/>
                <w:rtl w:val="1"/>
              </w:rPr>
              <w:t>Confidence نهایی</w:t>
            </w:r>
          </w:p>
        </w:tc>
        <w:tc>
          <w:tcPr>
            <w:tcW w:type="dxa" w:w="2948"/>
            <w:shd w:fill="172033"/>
            <w:tcMar>
              <w:top w:w="110" w:type="dxa"/>
              <w:start w:w="130" w:type="dxa"/>
              <w:bottom w:w="110" w:type="dxa"/>
              <w:end w:w="130" w:type="dxa"/>
            </w:tcMar>
          </w:tcPr>
          <w:p>
            <w:pPr>
              <w:jc w:val="center"/>
              <w:bidi w:val="1"/>
            </w:pPr>
            <w:r>
              <w:rPr>
                <w:rFonts w:ascii="Vazirmatn" w:hAnsi="Vazirmatn" w:cs="Vazirmatn" w:eastAsia="Vazirmatn"/>
                <w:b/>
                <w:color w:val="FFFFFF"/>
                <w:sz w:val="18"/>
                <w:rtl w:val="1"/>
              </w:rPr>
              <w:t>کلاس</w:t>
            </w:r>
          </w:p>
        </w:tc>
        <w:tc>
          <w:tcPr>
            <w:tcW w:type="dxa" w:w="1701"/>
            <w:shd w:fill="172033"/>
            <w:tcMar>
              <w:top w:w="110" w:type="dxa"/>
              <w:start w:w="130" w:type="dxa"/>
              <w:bottom w:w="110" w:type="dxa"/>
              <w:end w:w="130" w:type="dxa"/>
            </w:tcMar>
          </w:tcPr>
          <w:p>
            <w:pPr>
              <w:jc w:val="center"/>
              <w:bidi w:val="1"/>
            </w:pPr>
            <w:r>
              <w:rPr>
                <w:rFonts w:ascii="Vazirmatn" w:hAnsi="Vazirmatn" w:cs="Vazirmatn" w:eastAsia="Vazirmatn"/>
                <w:b/>
                <w:color w:val="FFFFFF"/>
                <w:sz w:val="18"/>
                <w:rtl w:val="1"/>
              </w:rPr>
              <w:t>امتیاز خام</w:t>
            </w:r>
          </w:p>
        </w:tc>
        <w:tc>
          <w:tcPr>
            <w:tcW w:type="dxa" w:w="2948"/>
            <w:shd w:fill="172033"/>
            <w:tcMar>
              <w:top w:w="110" w:type="dxa"/>
              <w:start w:w="130" w:type="dxa"/>
              <w:bottom w:w="110" w:type="dxa"/>
              <w:end w:w="130" w:type="dxa"/>
            </w:tcMar>
          </w:tcPr>
          <w:p>
            <w:pPr>
              <w:jc w:val="center"/>
              <w:bidi w:val="1"/>
            </w:pPr>
            <w:r>
              <w:rPr>
                <w:rFonts w:ascii="Vazirmatn" w:hAnsi="Vazirmatn" w:cs="Vazirmatn" w:eastAsia="Vazirmatn"/>
                <w:b/>
                <w:color w:val="FFFFFF"/>
                <w:sz w:val="18"/>
                <w:rtl w:val="1"/>
              </w:rPr>
              <w:t>روش</w:t>
            </w:r>
          </w:p>
        </w:tc>
      </w:tr>
      <w:tr>
        <w:tc>
          <w:tcPr>
            <w:tcW w:type="dxa" w:w="1701"/>
            <w:shd w:fill="FFF7FB"/>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8"/>
                <w:rtl w:val="1"/>
              </w:rPr>
              <w:t>94 / 100</w:t>
            </w:r>
          </w:p>
        </w:tc>
        <w:tc>
          <w:tcPr>
            <w:tcW w:type="dxa" w:w="2948"/>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8"/>
                <w:rtl w:val="1"/>
              </w:rPr>
              <w:t>A — قابل پذیرش و دفاع</w:t>
            </w:r>
          </w:p>
        </w:tc>
        <w:tc>
          <w:tcPr>
            <w:tcW w:type="dxa" w:w="1701"/>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8"/>
                <w:rtl w:val="1"/>
              </w:rPr>
              <w:t>93.8</w:t>
            </w:r>
          </w:p>
        </w:tc>
        <w:tc>
          <w:tcPr>
            <w:tcW w:type="dxa" w:w="2948"/>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8"/>
                <w:rtl w:val="1"/>
              </w:rPr>
              <w:t>DECAF Quantification v1.0</w:t>
            </w:r>
          </w:p>
        </w:tc>
      </w:tr>
    </w:tbl>
    <w:p>
      <w:pPr>
        <w:spacing w:before="0" w:after="20" w:line="276" w:lineRule="auto"/>
        <w:jc w:val="right"/>
        <w:bidi w:val="1"/>
      </w:pPr>
      <w:r>
        <w:rPr>
          <w:rFonts w:ascii="Vazirmatn" w:hAnsi="Vazirmatn" w:cs="Vazirmatn" w:eastAsia="Vazirmatn"/>
          <w:b w:val="0"/>
          <w:color w:val="1F2937"/>
          <w:sz w:val="20"/>
          <w:rtl w:val="1"/>
        </w:rPr>
      </w:r>
    </w:p>
    <w:p>
      <w:pPr>
        <w:spacing w:before="0" w:after="160" w:line="276" w:lineRule="auto"/>
        <w:jc w:val="right"/>
        <w:bidi w:val="1"/>
      </w:pPr>
      <w:r>
        <w:rPr>
          <w:rFonts w:ascii="Vazirmatn" w:hAnsi="Vazirmatn" w:cs="Vazirmatn" w:eastAsia="Vazirmatn"/>
          <w:b w:val="0"/>
          <w:color w:val="4B5563"/>
          <w:sz w:val="18"/>
          <w:rtl w:val="1"/>
        </w:rPr>
        <w:t>این نمره احتمال آماری موفقیت نیست؛ یک Decision Confidence Score ترتیبی است که کیفیت Evidence، پوشش داده لازم، Triangulation، فرض‌ها و حساسیت به Missing Data را خلاصه می‌کند.</w:t>
      </w:r>
    </w:p>
    <w:p>
      <w:pPr>
        <w:spacing w:before="180" w:after="80"/>
        <w:jc w:val="right"/>
        <w:bidi w:val="1"/>
      </w:pPr>
      <w:r>
        <w:rPr>
          <w:rFonts w:ascii="Vazirmatn" w:hAnsi="Vazirmatn" w:cs="Vazirmatn" w:eastAsia="Vazirmatn"/>
          <w:b/>
          <w:color w:val="162037"/>
          <w:sz w:val="33"/>
          <w:rtl w:val="1"/>
        </w:rPr>
        <w:t>۱. روایت فصل — چه اتفاقی افتاد؟</w:t>
      </w:r>
    </w:p>
    <w:p>
      <w:pPr>
        <w:spacing w:before="0" w:after="100" w:line="276" w:lineRule="auto"/>
        <w:jc w:val="right"/>
        <w:bidi w:val="1"/>
      </w:pPr>
      <w:r>
        <w:rPr>
          <w:rFonts w:ascii="Vazirmatn" w:hAnsi="Vazirmatn" w:cs="Vazirmatn" w:eastAsia="Vazirmatn"/>
          <w:b w:val="0"/>
          <w:color w:val="1F2937"/>
          <w:sz w:val="20"/>
          <w:rtl w:val="1"/>
        </w:rPr>
        <w:t>MVP را «نسخه کوچک محصول نهایی» تعریف نکردیم؛ آن را کمترین تجربه‌ای تعریف کردیم که فرضیه اصلی را آزمایش کند. شروع درست Fake Door است، سپس Concierge/Wizard-of-Oz و در صورت عبور از Gateها Rule-based MVP. AI، پروفایل پیچیده و پوشش همه Categoryها از Scope اولیه حذف شده‌اند.</w:t>
      </w:r>
    </w:p>
    <w:p>
      <w:pPr>
        <w:spacing w:before="180" w:after="80"/>
        <w:jc w:val="right"/>
        <w:bidi w:val="1"/>
      </w:pPr>
      <w:r>
        <w:rPr>
          <w:rFonts w:ascii="Vazirmatn" w:hAnsi="Vazirmatn" w:cs="Vazirmatn" w:eastAsia="Vazirmatn"/>
          <w:b/>
          <w:color w:val="162037"/>
          <w:sz w:val="33"/>
          <w:rtl w:val="1"/>
        </w:rPr>
        <w:t>۲. سؤال تصمیمی</w:t>
      </w:r>
    </w:p>
    <w:tbl>
      <w:tblPr>
        <w:tblW w:type="auto" w:w="0"/>
        <w:jc w:val="center"/>
        <w:tblLook w:firstColumn="1" w:firstRow="1" w:lastColumn="0" w:lastRow="0" w:noHBand="0" w:noVBand="1" w:val="04A0"/>
      </w:tblPr>
      <w:tblGrid>
        <w:gridCol w:w="10540"/>
      </w:tblGrid>
      <w:tr>
        <w:tc>
          <w:tcPr>
            <w:tcW w:type="dxa" w:w="10540"/>
            <w:shd w:fill="EEF2FF"/>
            <w:tcMar>
              <w:top w:w="170" w:type="dxa"/>
              <w:start w:w="210" w:type="dxa"/>
              <w:bottom w:w="170" w:type="dxa"/>
              <w:end w:w="210" w:type="dxa"/>
            </w:tcMar>
          </w:tcPr>
          <w:p>
            <w:pPr>
              <w:spacing w:after="60"/>
              <w:jc w:val="right"/>
              <w:bidi w:val="1"/>
            </w:pPr>
            <w:r>
              <w:rPr>
                <w:rFonts w:ascii="Vazirmatn" w:hAnsi="Vazirmatn" w:cs="Vazirmatn" w:eastAsia="Vazirmatn"/>
                <w:b/>
                <w:color w:val="312E81"/>
                <w:sz w:val="22"/>
                <w:rtl w:val="1"/>
              </w:rPr>
              <w:t>Decision Question</w:t>
            </w:r>
          </w:p>
          <w:p>
            <w:pPr>
              <w:spacing w:after="0" w:line="276" w:lineRule="auto"/>
              <w:jc w:val="right"/>
              <w:bidi w:val="1"/>
            </w:pPr>
            <w:r>
              <w:rPr>
                <w:rFonts w:ascii="Vazirmatn" w:hAnsi="Vazirmatn" w:cs="Vazirmatn" w:eastAsia="Vazirmatn"/>
                <w:b w:val="0"/>
                <w:color w:val="1F2937"/>
                <w:sz w:val="20"/>
                <w:rtl w:val="1"/>
              </w:rPr>
              <w:t>کمترین Scopeی که بتواند تقاضا و رفتار مرتبط با Guided Decision Support را معتبر آزمایش کند چیست؟</w:t>
            </w:r>
          </w:p>
        </w:tc>
      </w:tr>
    </w:tbl>
    <w:p>
      <w:pPr>
        <w:spacing w:before="0" w:after="20" w:line="276" w:lineRule="auto"/>
        <w:jc w:val="right"/>
        <w:bidi w:val="1"/>
      </w:pPr>
      <w:r>
        <w:rPr>
          <w:rFonts w:ascii="Vazirmatn" w:hAnsi="Vazirmatn" w:cs="Vazirmatn" w:eastAsia="Vazirmatn"/>
          <w:b w:val="0"/>
          <w:color w:val="1F2937"/>
          <w:sz w:val="20"/>
          <w:rtl w:val="1"/>
        </w:rPr>
      </w:r>
    </w:p>
    <w:p>
      <w:pPr>
        <w:spacing w:before="180" w:after="80"/>
        <w:jc w:val="right"/>
        <w:bidi w:val="1"/>
      </w:pPr>
      <w:r>
        <w:rPr>
          <w:rFonts w:ascii="Vazirmatn" w:hAnsi="Vazirmatn" w:cs="Vazirmatn" w:eastAsia="Vazirmatn"/>
          <w:b/>
          <w:color w:val="162037"/>
          <w:sz w:val="33"/>
          <w:rtl w:val="1"/>
        </w:rPr>
        <w:t>۳. نتیجه پروژه در این مرحله</w:t>
      </w:r>
    </w:p>
    <w:tbl>
      <w:tblPr>
        <w:tblStyle w:val="TableGrid"/>
        <w:tblW w:type="auto" w:w="0"/>
        <w:jc w:val="center"/>
        <w:tblLook w:firstColumn="1" w:firstRow="1" w:lastColumn="0" w:lastRow="0" w:noHBand="0" w:noVBand="1" w:val="04A0"/>
      </w:tblPr>
      <w:tblGrid>
        <w:gridCol w:w="2635"/>
        <w:gridCol w:w="2635"/>
        <w:gridCol w:w="2635"/>
        <w:gridCol w:w="2635"/>
      </w:tblGrid>
      <w:tr>
        <w:tc>
          <w:tcPr>
            <w:tcW w:type="dxa" w:w="2268"/>
            <w:shd w:fill="172033"/>
            <w:tcMar>
              <w:top w:w="110" w:type="dxa"/>
              <w:start w:w="130" w:type="dxa"/>
              <w:bottom w:w="110" w:type="dxa"/>
              <w:end w:w="130" w:type="dxa"/>
            </w:tcMar>
          </w:tcPr>
          <w:p>
            <w:pPr>
              <w:jc w:val="center"/>
              <w:bidi w:val="1"/>
            </w:pPr>
            <w:r>
              <w:rPr>
                <w:rFonts w:ascii="Vazirmatn" w:hAnsi="Vazirmatn" w:cs="Vazirmatn" w:eastAsia="Vazirmatn"/>
                <w:b/>
                <w:color w:val="FFFFFF"/>
                <w:sz w:val="16"/>
                <w:rtl w:val="1"/>
              </w:rPr>
              <w:t>موضوع</w:t>
            </w:r>
          </w:p>
        </w:tc>
        <w:tc>
          <w:tcPr>
            <w:tcW w:type="dxa" w:w="1701"/>
            <w:shd w:fill="172033"/>
            <w:tcMar>
              <w:top w:w="110" w:type="dxa"/>
              <w:start w:w="130" w:type="dxa"/>
              <w:bottom w:w="110" w:type="dxa"/>
              <w:end w:w="130" w:type="dxa"/>
            </w:tcMar>
          </w:tcPr>
          <w:p>
            <w:pPr>
              <w:jc w:val="center"/>
              <w:bidi w:val="1"/>
            </w:pPr>
            <w:r>
              <w:rPr>
                <w:rFonts w:ascii="Vazirmatn" w:hAnsi="Vazirmatn" w:cs="Vazirmatn" w:eastAsia="Vazirmatn"/>
                <w:b/>
                <w:color w:val="FFFFFF"/>
                <w:sz w:val="16"/>
                <w:rtl w:val="1"/>
              </w:rPr>
              <w:t>وضعیت</w:t>
            </w:r>
          </w:p>
        </w:tc>
        <w:tc>
          <w:tcPr>
            <w:tcW w:type="dxa" w:w="2494"/>
            <w:shd w:fill="172033"/>
            <w:tcMar>
              <w:top w:w="110" w:type="dxa"/>
              <w:start w:w="130" w:type="dxa"/>
              <w:bottom w:w="110" w:type="dxa"/>
              <w:end w:w="130" w:type="dxa"/>
            </w:tcMar>
          </w:tcPr>
          <w:p>
            <w:pPr>
              <w:jc w:val="center"/>
              <w:bidi w:val="1"/>
            </w:pPr>
            <w:r>
              <w:rPr>
                <w:rFonts w:ascii="Vazirmatn" w:hAnsi="Vazirmatn" w:cs="Vazirmatn" w:eastAsia="Vazirmatn"/>
                <w:b/>
                <w:color w:val="FFFFFF"/>
                <w:sz w:val="16"/>
                <w:rtl w:val="1"/>
              </w:rPr>
              <w:t>Evidence / جایگاه</w:t>
            </w:r>
          </w:p>
        </w:tc>
        <w:tc>
          <w:tcPr>
            <w:tcW w:type="dxa" w:w="2948"/>
            <w:shd w:fill="172033"/>
            <w:tcMar>
              <w:top w:w="110" w:type="dxa"/>
              <w:start w:w="130" w:type="dxa"/>
              <w:bottom w:w="110" w:type="dxa"/>
              <w:end w:w="130" w:type="dxa"/>
            </w:tcMar>
          </w:tcPr>
          <w:p>
            <w:pPr>
              <w:jc w:val="center"/>
              <w:bidi w:val="1"/>
            </w:pPr>
            <w:r>
              <w:rPr>
                <w:rFonts w:ascii="Vazirmatn" w:hAnsi="Vazirmatn" w:cs="Vazirmatn" w:eastAsia="Vazirmatn"/>
                <w:b/>
                <w:color w:val="FFFFFF"/>
                <w:sz w:val="16"/>
                <w:rtl w:val="1"/>
              </w:rPr>
              <w:t>تفسیر</w:t>
            </w:r>
          </w:p>
        </w:tc>
      </w:tr>
      <w:tr>
        <w:tc>
          <w:tcPr>
            <w:tcW w:type="dxa" w:w="2268"/>
            <w:shd w:fill="FFF7FB"/>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Core hypothesis</w:t>
            </w:r>
          </w:p>
        </w:tc>
        <w:tc>
          <w:tcPr>
            <w:tcW w:type="dxa" w:w="1701"/>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مشخص</w:t>
            </w:r>
          </w:p>
        </w:tc>
        <w:tc>
          <w:tcPr>
            <w:tcW w:type="dxa" w:w="2494"/>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guided support → engagement/decision signal</w:t>
            </w:r>
          </w:p>
        </w:tc>
        <w:tc>
          <w:tcPr>
            <w:tcW w:type="dxa" w:w="2948"/>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قابل falsify.</w:t>
            </w:r>
          </w:p>
        </w:tc>
      </w:tr>
      <w:tr>
        <w:tc>
          <w:tcPr>
            <w:tcW w:type="dxa" w:w="2268"/>
            <w:shd w:fill="FFFFFF"/>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Entry CTA</w:t>
            </w:r>
          </w:p>
        </w:tc>
        <w:tc>
          <w:tcPr>
            <w:tcW w:type="dxa" w:w="1701"/>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In scope</w:t>
            </w:r>
          </w:p>
        </w:tc>
        <w:tc>
          <w:tcPr>
            <w:tcW w:type="dxa" w:w="2494"/>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«در ۲ دقیقه محصول مناسبم را پیدا کن»</w:t>
            </w:r>
          </w:p>
        </w:tc>
        <w:tc>
          <w:tcPr>
            <w:tcW w:type="dxa" w:w="2948"/>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Demand measurement.</w:t>
            </w:r>
          </w:p>
        </w:tc>
      </w:tr>
      <w:tr>
        <w:tc>
          <w:tcPr>
            <w:tcW w:type="dxa" w:w="2268"/>
            <w:shd w:fill="FFF7FB"/>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Question flow</w:t>
            </w:r>
          </w:p>
        </w:tc>
        <w:tc>
          <w:tcPr>
            <w:tcW w:type="dxa" w:w="1701"/>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In scope</w:t>
            </w:r>
          </w:p>
        </w:tc>
        <w:tc>
          <w:tcPr>
            <w:tcW w:type="dxa" w:w="2494"/>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۴–۶ سؤال ضروری</w:t>
            </w:r>
          </w:p>
        </w:tc>
        <w:tc>
          <w:tcPr>
            <w:tcW w:type="dxa" w:w="2948"/>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نیاز و constraints.</w:t>
            </w:r>
          </w:p>
        </w:tc>
      </w:tr>
      <w:tr>
        <w:tc>
          <w:tcPr>
            <w:tcW w:type="dxa" w:w="2268"/>
            <w:shd w:fill="FFFFFF"/>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Recommendation output</w:t>
            </w:r>
          </w:p>
        </w:tc>
        <w:tc>
          <w:tcPr>
            <w:tcW w:type="dxa" w:w="1701"/>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In scope</w:t>
            </w:r>
          </w:p>
        </w:tc>
        <w:tc>
          <w:tcPr>
            <w:tcW w:type="dxa" w:w="2494"/>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۳ گزینه موجود + دلیل کوتاه + alternative</w:t>
            </w:r>
          </w:p>
        </w:tc>
        <w:tc>
          <w:tcPr>
            <w:tcW w:type="dxa" w:w="2948"/>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Decision support قابل لمس.</w:t>
            </w:r>
          </w:p>
        </w:tc>
      </w:tr>
      <w:tr>
        <w:tc>
          <w:tcPr>
            <w:tcW w:type="dxa" w:w="2268"/>
            <w:shd w:fill="FFF7FB"/>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PDP handoff + tracking</w:t>
            </w:r>
          </w:p>
        </w:tc>
        <w:tc>
          <w:tcPr>
            <w:tcW w:type="dxa" w:w="1701"/>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In scope</w:t>
            </w:r>
          </w:p>
        </w:tc>
        <w:tc>
          <w:tcPr>
            <w:tcW w:type="dxa" w:w="2494"/>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rec click → PDP → ATC → purchase</w:t>
            </w:r>
          </w:p>
        </w:tc>
        <w:tc>
          <w:tcPr>
            <w:tcW w:type="dxa" w:w="2948"/>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commerce signal.</w:t>
            </w:r>
          </w:p>
        </w:tc>
      </w:tr>
      <w:tr>
        <w:tc>
          <w:tcPr>
            <w:tcW w:type="dxa" w:w="2268"/>
            <w:shd w:fill="FFFFFF"/>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AI / diagnosis / full profile</w:t>
            </w:r>
          </w:p>
        </w:tc>
        <w:tc>
          <w:tcPr>
            <w:tcW w:type="dxa" w:w="1701"/>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Out of scope</w:t>
            </w:r>
          </w:p>
        </w:tc>
        <w:tc>
          <w:tcPr>
            <w:tcW w:type="dxa" w:w="2494"/>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زودهنگام / safety / complexity</w:t>
            </w:r>
          </w:p>
        </w:tc>
        <w:tc>
          <w:tcPr>
            <w:tcW w:type="dxa" w:w="2948"/>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فرضیه اولیه را لازم نیست.</w:t>
            </w:r>
          </w:p>
        </w:tc>
      </w:tr>
      <w:tr>
        <w:tc>
          <w:tcPr>
            <w:tcW w:type="dxa" w:w="2268"/>
            <w:shd w:fill="FFF7FB"/>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Safety</w:t>
            </w:r>
          </w:p>
        </w:tc>
        <w:tc>
          <w:tcPr>
            <w:tcW w:type="dxa" w:w="1701"/>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In scope</w:t>
            </w:r>
          </w:p>
        </w:tc>
        <w:tc>
          <w:tcPr>
            <w:tcW w:type="dxa" w:w="2494"/>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عدم تشخیص پزشکی و fallback</w:t>
            </w:r>
          </w:p>
        </w:tc>
        <w:tc>
          <w:tcPr>
            <w:tcW w:type="dxa" w:w="2948"/>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Guardrail ضروری.</w:t>
            </w:r>
          </w:p>
        </w:tc>
      </w:tr>
    </w:tbl>
    <w:p>
      <w:pPr>
        <w:spacing w:before="0" w:after="20" w:line="276" w:lineRule="auto"/>
        <w:jc w:val="right"/>
        <w:bidi w:val="1"/>
      </w:pPr>
      <w:r>
        <w:rPr>
          <w:rFonts w:ascii="Vazirmatn" w:hAnsi="Vazirmatn" w:cs="Vazirmatn" w:eastAsia="Vazirmatn"/>
          <w:b w:val="0"/>
          <w:color w:val="1F2937"/>
          <w:sz w:val="20"/>
          <w:rtl w:val="1"/>
        </w:rPr>
      </w:r>
    </w:p>
    <w:p>
      <w:pPr>
        <w:spacing w:before="180" w:after="80"/>
        <w:jc w:val="right"/>
        <w:bidi w:val="1"/>
      </w:pPr>
      <w:r>
        <w:rPr>
          <w:rFonts w:ascii="Vazirmatn" w:hAnsi="Vazirmatn" w:cs="Vazirmatn" w:eastAsia="Vazirmatn"/>
          <w:b/>
          <w:color w:val="162037"/>
          <w:sz w:val="33"/>
          <w:rtl w:val="1"/>
        </w:rPr>
        <w:t>۴. Evidence Base و مرز استنتاج</w:t>
      </w:r>
    </w:p>
    <w:p>
      <w:pPr>
        <w:spacing w:after="60"/>
        <w:jc w:val="right"/>
        <w:bidi w:val="1"/>
      </w:pPr>
      <w:r>
        <w:rPr>
          <w:rFonts w:ascii="Vazirmatn" w:hAnsi="Vazirmatn" w:cs="Vazirmatn" w:eastAsia="Vazirmatn"/>
          <w:b w:val="0"/>
          <w:color w:val="1F2937"/>
          <w:sz w:val="20"/>
          <w:rtl w:val="1"/>
        </w:rPr>
        <w:t>• صورت سؤال رسمی پروژه نهایی بوتکمپ مدیریت محصول آکادمی همراه.</w:t>
      </w:r>
    </w:p>
    <w:p>
      <w:pPr>
        <w:spacing w:after="60"/>
        <w:jc w:val="right"/>
        <w:bidi w:val="1"/>
      </w:pPr>
      <w:r>
        <w:rPr>
          <w:rFonts w:ascii="Vazirmatn" w:hAnsi="Vazirmatn" w:cs="Vazirmatn" w:eastAsia="Vazirmatn"/>
          <w:b w:val="0"/>
          <w:color w:val="1F2937"/>
          <w:sz w:val="20"/>
          <w:rtl w:val="1"/>
        </w:rPr>
        <w:t>• Survey خریداران اخیر خانومی — n=46؛ نمونه Convenience و فقط توصیف‌کننده همان نمونه.</w:t>
      </w:r>
    </w:p>
    <w:p>
      <w:pPr>
        <w:spacing w:after="60"/>
        <w:jc w:val="right"/>
        <w:bidi w:val="1"/>
      </w:pPr>
      <w:r>
        <w:rPr>
          <w:rFonts w:ascii="Vazirmatn" w:hAnsi="Vazirmatn" w:cs="Vazirmatn" w:eastAsia="Vazirmatn"/>
          <w:b w:val="0"/>
          <w:color w:val="1F2937"/>
          <w:sz w:val="20"/>
          <w:rtl w:val="1"/>
        </w:rPr>
        <w:t>• Survey Never/Lapsed — n=28؛ 17 Never و 11 Lapsed؛ نمونه Convenience.</w:t>
      </w:r>
    </w:p>
    <w:p>
      <w:pPr>
        <w:spacing w:after="60"/>
        <w:jc w:val="right"/>
        <w:bidi w:val="1"/>
      </w:pPr>
      <w:r>
        <w:rPr>
          <w:rFonts w:ascii="Vazirmatn" w:hAnsi="Vazirmatn" w:cs="Vazirmatn" w:eastAsia="Vazirmatn"/>
          <w:b w:val="0"/>
          <w:color w:val="1F2937"/>
          <w:sz w:val="20"/>
          <w:rtl w:val="1"/>
        </w:rPr>
        <w:t>• khanoumi-comments-cleaned.csv — 39,737 کامنت تمیزشده؛ Dataset مرجع VOC.</w:t>
      </w:r>
    </w:p>
    <w:p>
      <w:pPr>
        <w:spacing w:after="60"/>
        <w:jc w:val="right"/>
        <w:bidi w:val="1"/>
      </w:pPr>
      <w:r>
        <w:rPr>
          <w:rFonts w:ascii="Vazirmatn" w:hAnsi="Vazirmatn" w:cs="Vazirmatn" w:eastAsia="Vazirmatn"/>
          <w:b w:val="0"/>
          <w:color w:val="1F2937"/>
          <w:sz w:val="20"/>
          <w:rtl w:val="1"/>
        </w:rPr>
        <w:t>• مصاحبه‌های عمیق کاربران پروژه خانومی؛ استفاده به‌صورت Evidence رفتاری و نه برآورد شیوع.</w:t>
      </w:r>
    </w:p>
    <w:p>
      <w:pPr>
        <w:spacing w:after="60"/>
        <w:jc w:val="right"/>
        <w:bidi w:val="1"/>
      </w:pPr>
      <w:r>
        <w:rPr>
          <w:rFonts w:ascii="Vazirmatn" w:hAnsi="Vazirmatn" w:cs="Vazirmatn" w:eastAsia="Vazirmatn"/>
          <w:b w:val="0"/>
          <w:color w:val="1F2937"/>
          <w:sz w:val="20"/>
          <w:rtl w:val="1"/>
        </w:rPr>
        <w:t>• UX Review پروژه — Landing، Chatbot و Purchase/Checkout؛ مشاهده کارشناسی، نه Usability Test.</w:t>
      </w:r>
    </w:p>
    <w:p>
      <w:pPr>
        <w:spacing w:after="60"/>
        <w:jc w:val="right"/>
        <w:bidi w:val="1"/>
      </w:pPr>
      <w:r>
        <w:rPr>
          <w:rFonts w:ascii="Vazirmatn" w:hAnsi="Vazirmatn" w:cs="Vazirmatn" w:eastAsia="Vazirmatn"/>
          <w:b w:val="0"/>
          <w:color w:val="1F2937"/>
          <w:sz w:val="20"/>
          <w:rtl w:val="1"/>
        </w:rPr>
        <w:t>• گزارش مدیر محصول و گزارش مدیرعامل — Context داخلی؛ بدون استفاده از نام افراد.</w:t>
      </w:r>
    </w:p>
    <w:p>
      <w:pPr>
        <w:spacing w:after="60"/>
        <w:jc w:val="right"/>
        <w:bidi w:val="1"/>
      </w:pPr>
      <w:r>
        <w:rPr>
          <w:rFonts w:ascii="Vazirmatn" w:hAnsi="Vazirmatn" w:cs="Vazirmatn" w:eastAsia="Vazirmatn"/>
          <w:b w:val="0"/>
          <w:color w:val="1F2937"/>
          <w:sz w:val="20"/>
          <w:rtl w:val="1"/>
        </w:rPr>
        <w:t>• گزارش‌های رسمی خانومی ۱۴۰۲ تا ۱۴۰۴ و Benchmarkهای معتبر پروژه برای Context بازار و عملکرد.</w:t>
      </w:r>
    </w:p>
    <w:tbl>
      <w:tblPr>
        <w:tblW w:type="auto" w:w="0"/>
        <w:jc w:val="center"/>
        <w:tblLook w:firstColumn="1" w:firstRow="1" w:lastColumn="0" w:lastRow="0" w:noHBand="0" w:noVBand="1" w:val="04A0"/>
      </w:tblPr>
      <w:tblGrid>
        <w:gridCol w:w="10540"/>
      </w:tblGrid>
      <w:tr>
        <w:tc>
          <w:tcPr>
            <w:tcW w:type="dxa" w:w="10540"/>
            <w:shd w:fill="FFF7ED"/>
            <w:tcMar>
              <w:top w:w="170" w:type="dxa"/>
              <w:start w:w="210" w:type="dxa"/>
              <w:bottom w:w="170" w:type="dxa"/>
              <w:end w:w="210" w:type="dxa"/>
            </w:tcMar>
          </w:tcPr>
          <w:p>
            <w:pPr>
              <w:spacing w:after="60"/>
              <w:jc w:val="right"/>
              <w:bidi w:val="1"/>
            </w:pPr>
            <w:r>
              <w:rPr>
                <w:rFonts w:ascii="Vazirmatn" w:hAnsi="Vazirmatn" w:cs="Vazirmatn" w:eastAsia="Vazirmatn"/>
                <w:b/>
                <w:color w:val="9A3412"/>
                <w:sz w:val="22"/>
                <w:rtl w:val="1"/>
              </w:rPr>
              <w:t>مرز مهم</w:t>
            </w:r>
          </w:p>
          <w:p>
            <w:pPr>
              <w:spacing w:after="0" w:line="276" w:lineRule="auto"/>
              <w:jc w:val="right"/>
              <w:bidi w:val="1"/>
            </w:pPr>
            <w:r>
              <w:rPr>
                <w:rFonts w:ascii="Vazirmatn" w:hAnsi="Vazirmatn" w:cs="Vazirmatn" w:eastAsia="Vazirmatn"/>
                <w:b w:val="0"/>
                <w:color w:val="1F2937"/>
                <w:sz w:val="20"/>
                <w:rtl w:val="1"/>
              </w:rPr>
              <w:t>هرجا داده مستقیم نداریم، نتیجه با برچسب «استنتاج» یا «فرضیه» بیان می‌شود. مشتقات یک Dataset به‌عنوان منابع مستقل در Triangulation شمرده نمی‌شوند.</w:t>
            </w:r>
          </w:p>
        </w:tc>
      </w:tr>
    </w:tbl>
    <w:p>
      <w:pPr>
        <w:spacing w:before="0" w:after="20" w:line="276" w:lineRule="auto"/>
        <w:jc w:val="right"/>
        <w:bidi w:val="1"/>
      </w:pPr>
      <w:r>
        <w:rPr>
          <w:rFonts w:ascii="Vazirmatn" w:hAnsi="Vazirmatn" w:cs="Vazirmatn" w:eastAsia="Vazirmatn"/>
          <w:b w:val="0"/>
          <w:color w:val="1F2937"/>
          <w:sz w:val="20"/>
          <w:rtl w:val="1"/>
        </w:rPr>
      </w:r>
    </w:p>
    <w:p>
      <w:pPr>
        <w:spacing w:before="180" w:after="80"/>
        <w:jc w:val="right"/>
        <w:bidi w:val="1"/>
      </w:pPr>
      <w:r>
        <w:rPr>
          <w:rFonts w:ascii="Vazirmatn" w:hAnsi="Vazirmatn" w:cs="Vazirmatn" w:eastAsia="Vazirmatn"/>
          <w:b/>
          <w:color w:val="162037"/>
          <w:sz w:val="33"/>
          <w:rtl w:val="1"/>
        </w:rPr>
        <w:t>۵. داده‌های لازم و وضعیت دسترسی</w:t>
      </w:r>
    </w:p>
    <w:tbl>
      <w:tblPr>
        <w:tblStyle w:val="TableGrid"/>
        <w:tblW w:type="auto" w:w="0"/>
        <w:jc w:val="center"/>
        <w:tblLook w:firstColumn="1" w:firstRow="1" w:lastColumn="0" w:lastRow="0" w:noHBand="0" w:noVBand="1" w:val="04A0"/>
      </w:tblPr>
      <w:tblGrid>
        <w:gridCol w:w="2635"/>
        <w:gridCol w:w="2635"/>
        <w:gridCol w:w="2635"/>
        <w:gridCol w:w="2635"/>
      </w:tblGrid>
      <w:tr>
        <w:tc>
          <w:tcPr>
            <w:tcW w:type="dxa" w:w="3402"/>
            <w:shd w:fill="172033"/>
            <w:tcMar>
              <w:top w:w="110" w:type="dxa"/>
              <w:start w:w="130" w:type="dxa"/>
              <w:bottom w:w="110" w:type="dxa"/>
              <w:end w:w="130" w:type="dxa"/>
            </w:tcMar>
          </w:tcPr>
          <w:p>
            <w:pPr>
              <w:jc w:val="center"/>
              <w:bidi w:val="1"/>
            </w:pPr>
            <w:r>
              <w:rPr>
                <w:rFonts w:ascii="Vazirmatn" w:hAnsi="Vazirmatn" w:cs="Vazirmatn" w:eastAsia="Vazirmatn"/>
                <w:b/>
                <w:color w:val="FFFFFF"/>
                <w:sz w:val="16"/>
                <w:rtl w:val="1"/>
              </w:rPr>
              <w:t>ورودی لازم</w:t>
            </w:r>
          </w:p>
        </w:tc>
        <w:tc>
          <w:tcPr>
            <w:tcW w:type="dxa" w:w="1247"/>
            <w:shd w:fill="172033"/>
            <w:tcMar>
              <w:top w:w="110" w:type="dxa"/>
              <w:start w:w="130" w:type="dxa"/>
              <w:bottom w:w="110" w:type="dxa"/>
              <w:end w:w="130" w:type="dxa"/>
            </w:tcMar>
          </w:tcPr>
          <w:p>
            <w:pPr>
              <w:jc w:val="center"/>
              <w:bidi w:val="1"/>
            </w:pPr>
            <w:r>
              <w:rPr>
                <w:rFonts w:ascii="Vazirmatn" w:hAnsi="Vazirmatn" w:cs="Vazirmatn" w:eastAsia="Vazirmatn"/>
                <w:b/>
                <w:color w:val="FFFFFF"/>
                <w:sz w:val="16"/>
                <w:rtl w:val="1"/>
              </w:rPr>
              <w:t>وزن اهمیت</w:t>
            </w:r>
          </w:p>
        </w:tc>
        <w:tc>
          <w:tcPr>
            <w:tcW w:type="dxa" w:w="2438"/>
            <w:shd w:fill="172033"/>
            <w:tcMar>
              <w:top w:w="110" w:type="dxa"/>
              <w:start w:w="130" w:type="dxa"/>
              <w:bottom w:w="110" w:type="dxa"/>
              <w:end w:w="130" w:type="dxa"/>
            </w:tcMar>
          </w:tcPr>
          <w:p>
            <w:pPr>
              <w:jc w:val="center"/>
              <w:bidi w:val="1"/>
            </w:pPr>
            <w:r>
              <w:rPr>
                <w:rFonts w:ascii="Vazirmatn" w:hAnsi="Vazirmatn" w:cs="Vazirmatn" w:eastAsia="Vazirmatn"/>
                <w:b/>
                <w:color w:val="FFFFFF"/>
                <w:sz w:val="16"/>
                <w:rtl w:val="1"/>
              </w:rPr>
              <w:t>وضعیت فعلی</w:t>
            </w:r>
          </w:p>
        </w:tc>
        <w:tc>
          <w:tcPr>
            <w:tcW w:type="dxa" w:w="1474"/>
            <w:shd w:fill="172033"/>
            <w:tcMar>
              <w:top w:w="110" w:type="dxa"/>
              <w:start w:w="130" w:type="dxa"/>
              <w:bottom w:w="110" w:type="dxa"/>
              <w:end w:w="130" w:type="dxa"/>
            </w:tcMar>
          </w:tcPr>
          <w:p>
            <w:pPr>
              <w:jc w:val="center"/>
              <w:bidi w:val="1"/>
            </w:pPr>
            <w:r>
              <w:rPr>
                <w:rFonts w:ascii="Vazirmatn" w:hAnsi="Vazirmatn" w:cs="Vazirmatn" w:eastAsia="Vazirmatn"/>
                <w:b/>
                <w:color w:val="FFFFFF"/>
                <w:sz w:val="16"/>
                <w:rtl w:val="1"/>
              </w:rPr>
              <w:t>Evidence Score</w:t>
            </w:r>
          </w:p>
        </w:tc>
      </w:tr>
      <w:tr>
        <w:tc>
          <w:tcPr>
            <w:tcW w:type="dxa" w:w="3402"/>
            <w:shd w:fill="FFF7FB"/>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Core Hypothesis Clarity</w:t>
            </w:r>
          </w:p>
        </w:tc>
        <w:tc>
          <w:tcPr>
            <w:tcW w:type="dxa" w:w="1247"/>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20٪</w:t>
            </w:r>
          </w:p>
        </w:tc>
        <w:tc>
          <w:tcPr>
            <w:tcW w:type="dxa" w:w="2438"/>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داریم / قابل استفاده</w:t>
            </w:r>
          </w:p>
        </w:tc>
        <w:tc>
          <w:tcPr>
            <w:tcW w:type="dxa" w:w="1474"/>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100/100</w:t>
            </w:r>
          </w:p>
        </w:tc>
      </w:tr>
      <w:tr>
        <w:tc>
          <w:tcPr>
            <w:tcW w:type="dxa" w:w="3402"/>
            <w:shd w:fill="FFFFFF"/>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Minimum Experience Fit</w:t>
            </w:r>
          </w:p>
        </w:tc>
        <w:tc>
          <w:tcPr>
            <w:tcW w:type="dxa" w:w="1247"/>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15٪</w:t>
            </w:r>
          </w:p>
        </w:tc>
        <w:tc>
          <w:tcPr>
            <w:tcW w:type="dxa" w:w="2438"/>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داریم / قابل استفاده</w:t>
            </w:r>
          </w:p>
        </w:tc>
        <w:tc>
          <w:tcPr>
            <w:tcW w:type="dxa" w:w="1474"/>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95/100</w:t>
            </w:r>
          </w:p>
        </w:tc>
      </w:tr>
      <w:tr>
        <w:tc>
          <w:tcPr>
            <w:tcW w:type="dxa" w:w="3402"/>
            <w:shd w:fill="FFF7FB"/>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Measurement Events</w:t>
            </w:r>
          </w:p>
        </w:tc>
        <w:tc>
          <w:tcPr>
            <w:tcW w:type="dxa" w:w="1247"/>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15٪</w:t>
            </w:r>
          </w:p>
        </w:tc>
        <w:tc>
          <w:tcPr>
            <w:tcW w:type="dxa" w:w="2438"/>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داریم / قابل استفاده</w:t>
            </w:r>
          </w:p>
        </w:tc>
        <w:tc>
          <w:tcPr>
            <w:tcW w:type="dxa" w:w="1474"/>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95/100</w:t>
            </w:r>
          </w:p>
        </w:tc>
      </w:tr>
      <w:tr>
        <w:tc>
          <w:tcPr>
            <w:tcW w:type="dxa" w:w="3402"/>
            <w:shd w:fill="FFFFFF"/>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Safety Rules</w:t>
            </w:r>
          </w:p>
        </w:tc>
        <w:tc>
          <w:tcPr>
            <w:tcW w:type="dxa" w:w="1247"/>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15٪</w:t>
            </w:r>
          </w:p>
        </w:tc>
        <w:tc>
          <w:tcPr>
            <w:tcW w:type="dxa" w:w="2438"/>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داریم / قابل استفاده</w:t>
            </w:r>
          </w:p>
        </w:tc>
        <w:tc>
          <w:tcPr>
            <w:tcW w:type="dxa" w:w="1474"/>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90/100</w:t>
            </w:r>
          </w:p>
        </w:tc>
      </w:tr>
      <w:tr>
        <w:tc>
          <w:tcPr>
            <w:tcW w:type="dxa" w:w="3402"/>
            <w:shd w:fill="FFF7FB"/>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Excluded Scope Discipline</w:t>
            </w:r>
          </w:p>
        </w:tc>
        <w:tc>
          <w:tcPr>
            <w:tcW w:type="dxa" w:w="1247"/>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15٪</w:t>
            </w:r>
          </w:p>
        </w:tc>
        <w:tc>
          <w:tcPr>
            <w:tcW w:type="dxa" w:w="2438"/>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داریم / قابل استفاده</w:t>
            </w:r>
          </w:p>
        </w:tc>
        <w:tc>
          <w:tcPr>
            <w:tcW w:type="dxa" w:w="1474"/>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95/100</w:t>
            </w:r>
          </w:p>
        </w:tc>
      </w:tr>
      <w:tr>
        <w:tc>
          <w:tcPr>
            <w:tcW w:type="dxa" w:w="3402"/>
            <w:shd w:fill="FFFFFF"/>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Testability</w:t>
            </w:r>
          </w:p>
        </w:tc>
        <w:tc>
          <w:tcPr>
            <w:tcW w:type="dxa" w:w="1247"/>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10٪</w:t>
            </w:r>
          </w:p>
        </w:tc>
        <w:tc>
          <w:tcPr>
            <w:tcW w:type="dxa" w:w="2438"/>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داریم / قابل استفاده</w:t>
            </w:r>
          </w:p>
        </w:tc>
        <w:tc>
          <w:tcPr>
            <w:tcW w:type="dxa" w:w="1474"/>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95/100</w:t>
            </w:r>
          </w:p>
        </w:tc>
      </w:tr>
      <w:tr>
        <w:tc>
          <w:tcPr>
            <w:tcW w:type="dxa" w:w="3402"/>
            <w:shd w:fill="FFF7FB"/>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Category/Data Readiness</w:t>
            </w:r>
          </w:p>
        </w:tc>
        <w:tc>
          <w:tcPr>
            <w:tcW w:type="dxa" w:w="1247"/>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10٪</w:t>
            </w:r>
          </w:p>
        </w:tc>
        <w:tc>
          <w:tcPr>
            <w:tcW w:type="dxa" w:w="2438"/>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داریم / قابل استفاده</w:t>
            </w:r>
          </w:p>
        </w:tc>
        <w:tc>
          <w:tcPr>
            <w:tcW w:type="dxa" w:w="1474"/>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80/100</w:t>
            </w:r>
          </w:p>
        </w:tc>
      </w:tr>
    </w:tbl>
    <w:p>
      <w:pPr>
        <w:spacing w:before="0" w:after="20" w:line="276" w:lineRule="auto"/>
        <w:jc w:val="right"/>
        <w:bidi w:val="1"/>
      </w:pPr>
      <w:r>
        <w:rPr>
          <w:rFonts w:ascii="Vazirmatn" w:hAnsi="Vazirmatn" w:cs="Vazirmatn" w:eastAsia="Vazirmatn"/>
          <w:b w:val="0"/>
          <w:color w:val="1F2937"/>
          <w:sz w:val="20"/>
          <w:rtl w:val="1"/>
        </w:rPr>
      </w:r>
    </w:p>
    <w:p>
      <w:pPr>
        <w:spacing w:before="180" w:after="80"/>
        <w:jc w:val="right"/>
        <w:bidi w:val="1"/>
      </w:pPr>
      <w:r>
        <w:rPr>
          <w:rFonts w:ascii="Vazirmatn" w:hAnsi="Vazirmatn" w:cs="Vazirmatn" w:eastAsia="Vazirmatn"/>
          <w:b/>
          <w:color w:val="162037"/>
          <w:sz w:val="33"/>
          <w:rtl w:val="1"/>
        </w:rPr>
        <w:t>۶. Missing Data: چه چیزی را می‌توانیم و نمی‌توانیم حل کنیم؟</w:t>
      </w:r>
    </w:p>
    <w:p>
      <w:pPr>
        <w:spacing w:after="60"/>
        <w:jc w:val="right"/>
        <w:bidi w:val="1"/>
      </w:pPr>
      <w:r>
        <w:rPr>
          <w:rFonts w:ascii="Vazirmatn" w:hAnsi="Vazirmatn" w:cs="Vazirmatn" w:eastAsia="Vazirmatn"/>
          <w:b w:val="0"/>
          <w:color w:val="1F2937"/>
          <w:sz w:val="20"/>
          <w:rtl w:val="1"/>
        </w:rPr>
        <w:t>• Category نهایی MVP</w:t>
      </w:r>
    </w:p>
    <w:p>
      <w:pPr>
        <w:spacing w:after="60"/>
        <w:jc w:val="right"/>
        <w:bidi w:val="1"/>
      </w:pPr>
      <w:r>
        <w:rPr>
          <w:rFonts w:ascii="Vazirmatn" w:hAnsi="Vazirmatn" w:cs="Vazirmatn" w:eastAsia="Vazirmatn"/>
          <w:b w:val="0"/>
          <w:color w:val="1F2937"/>
          <w:sz w:val="20"/>
          <w:rtl w:val="1"/>
        </w:rPr>
        <w:t>• data completeness همان category</w:t>
      </w:r>
    </w:p>
    <w:p>
      <w:pPr>
        <w:spacing w:after="60"/>
        <w:jc w:val="right"/>
        <w:bidi w:val="1"/>
      </w:pPr>
      <w:r>
        <w:rPr>
          <w:rFonts w:ascii="Vazirmatn" w:hAnsi="Vazirmatn" w:cs="Vazirmatn" w:eastAsia="Vazirmatn"/>
          <w:b w:val="0"/>
          <w:color w:val="1F2937"/>
          <w:sz w:val="20"/>
          <w:rtl w:val="1"/>
        </w:rPr>
        <w:t>• thresholdهای success متناسب با baseline</w:t>
      </w:r>
    </w:p>
    <w:p>
      <w:pPr>
        <w:spacing w:before="0" w:after="100" w:line="276" w:lineRule="auto"/>
        <w:jc w:val="right"/>
        <w:bidi w:val="1"/>
      </w:pPr>
      <w:r>
        <w:rPr>
          <w:rFonts w:ascii="Vazirmatn" w:hAnsi="Vazirmatn" w:cs="Vazirmatn" w:eastAsia="Vazirmatn"/>
          <w:b/>
          <w:color w:val="C52465"/>
          <w:sz w:val="20"/>
          <w:rtl w:val="1"/>
        </w:rPr>
        <w:t>طبقه‌بندی:</w:t>
      </w:r>
    </w:p>
    <w:p>
      <w:pPr>
        <w:spacing w:after="60"/>
        <w:jc w:val="right"/>
        <w:bidi w:val="1"/>
      </w:pPr>
      <w:r>
        <w:rPr>
          <w:rFonts w:ascii="Vazirmatn" w:hAnsi="Vazirmatn" w:cs="Vazirmatn" w:eastAsia="Vazirmatn"/>
          <w:b w:val="0"/>
          <w:color w:val="1F2937"/>
          <w:sz w:val="20"/>
          <w:rtl w:val="1"/>
        </w:rPr>
        <w:t>• قابل برآورد: فقط وقتی range یا proxy معتبر داریم و نتیجه نسبت به آن Robust باشد.</w:t>
      </w:r>
    </w:p>
    <w:p>
      <w:pPr>
        <w:spacing w:after="60"/>
        <w:jc w:val="right"/>
        <w:bidi w:val="1"/>
      </w:pPr>
      <w:r>
        <w:rPr>
          <w:rFonts w:ascii="Vazirmatn" w:hAnsi="Vazirmatn" w:cs="Vazirmatn" w:eastAsia="Vazirmatn"/>
          <w:b w:val="0"/>
          <w:color w:val="1F2937"/>
          <w:sz w:val="20"/>
          <w:rtl w:val="1"/>
        </w:rPr>
        <w:t>• قابل اغماض: داده‌ای که نبودنش تصمیم این فصل را تغییر نمی‌دهد.</w:t>
      </w:r>
    </w:p>
    <w:p>
      <w:pPr>
        <w:spacing w:after="60"/>
        <w:jc w:val="right"/>
        <w:bidi w:val="1"/>
      </w:pPr>
      <w:r>
        <w:rPr>
          <w:rFonts w:ascii="Vazirmatn" w:hAnsi="Vazirmatn" w:cs="Vazirmatn" w:eastAsia="Vazirmatn"/>
          <w:b w:val="0"/>
          <w:color w:val="1F2937"/>
          <w:sz w:val="20"/>
          <w:rtl w:val="1"/>
        </w:rPr>
        <w:t>• Critical Unknown: داده‌ای که می‌تواند Ranking، Feature Selection یا توصیه Build/Test را عوض کند؛ برای آن عددسازی نمی‌کنیم.</w:t>
      </w:r>
    </w:p>
    <w:p>
      <w:pPr>
        <w:spacing w:before="180" w:after="80"/>
        <w:jc w:val="right"/>
        <w:bidi w:val="1"/>
      </w:pPr>
      <w:r>
        <w:rPr>
          <w:rFonts w:ascii="Vazirmatn" w:hAnsi="Vazirmatn" w:cs="Vazirmatn" w:eastAsia="Vazirmatn"/>
          <w:b/>
          <w:color w:val="162037"/>
          <w:sz w:val="33"/>
          <w:rtl w:val="1"/>
        </w:rPr>
        <w:t>۷. مدل کوانتیفیکیشن اختصاصی فصل</w:t>
      </w:r>
    </w:p>
    <w:p>
      <w:pPr>
        <w:spacing w:before="0" w:after="100" w:line="276" w:lineRule="auto"/>
        <w:jc w:val="right"/>
        <w:bidi w:val="1"/>
      </w:pPr>
      <w:r>
        <w:rPr>
          <w:rFonts w:ascii="Vazirmatn" w:hAnsi="Vazirmatn" w:cs="Vazirmatn" w:eastAsia="Vazirmatn"/>
          <w:b w:val="0"/>
          <w:color w:val="1F2937"/>
          <w:sz w:val="20"/>
          <w:rtl w:val="1"/>
        </w:rPr>
        <w:t>وزن معیارها بین فصل‌ها متفاوت است چون سؤال تصمیمی متفاوت است؛ اما قواعد پایه DECAF، تعریف Confidence، Triangulation، Cap Rule و Double-counting Control ثابت می‌مانند.</w:t>
      </w:r>
    </w:p>
    <w:tbl>
      <w:tblPr>
        <w:tblStyle w:val="TableGrid"/>
        <w:tblW w:type="auto" w:w="0"/>
        <w:jc w:val="center"/>
        <w:tblLook w:firstColumn="1" w:firstRow="1" w:lastColumn="0" w:lastRow="0" w:noHBand="0" w:noVBand="1" w:val="04A0"/>
      </w:tblPr>
      <w:tblGrid>
        <w:gridCol w:w="2635"/>
        <w:gridCol w:w="2635"/>
        <w:gridCol w:w="2635"/>
        <w:gridCol w:w="2635"/>
      </w:tblGrid>
      <w:tr>
        <w:tc>
          <w:tcPr>
            <w:tcW w:type="dxa" w:w="3402"/>
            <w:shd w:fill="172033"/>
            <w:tcMar>
              <w:top w:w="110" w:type="dxa"/>
              <w:start w:w="130" w:type="dxa"/>
              <w:bottom w:w="110" w:type="dxa"/>
              <w:end w:w="130" w:type="dxa"/>
            </w:tcMar>
          </w:tcPr>
          <w:p>
            <w:pPr>
              <w:jc w:val="center"/>
              <w:bidi w:val="1"/>
            </w:pPr>
            <w:r>
              <w:rPr>
                <w:rFonts w:ascii="Vazirmatn" w:hAnsi="Vazirmatn" w:cs="Vazirmatn" w:eastAsia="Vazirmatn"/>
                <w:b/>
                <w:color w:val="FFFFFF"/>
                <w:sz w:val="16"/>
                <w:rtl w:val="1"/>
              </w:rPr>
              <w:t>معیار</w:t>
            </w:r>
          </w:p>
        </w:tc>
        <w:tc>
          <w:tcPr>
            <w:tcW w:type="dxa" w:w="1247"/>
            <w:shd w:fill="172033"/>
            <w:tcMar>
              <w:top w:w="110" w:type="dxa"/>
              <w:start w:w="130" w:type="dxa"/>
              <w:bottom w:w="110" w:type="dxa"/>
              <w:end w:w="130" w:type="dxa"/>
            </w:tcMar>
          </w:tcPr>
          <w:p>
            <w:pPr>
              <w:jc w:val="center"/>
              <w:bidi w:val="1"/>
            </w:pPr>
            <w:r>
              <w:rPr>
                <w:rFonts w:ascii="Vazirmatn" w:hAnsi="Vazirmatn" w:cs="Vazirmatn" w:eastAsia="Vazirmatn"/>
                <w:b/>
                <w:color w:val="FFFFFF"/>
                <w:sz w:val="16"/>
                <w:rtl w:val="1"/>
              </w:rPr>
              <w:t>وزن</w:t>
            </w:r>
          </w:p>
        </w:tc>
        <w:tc>
          <w:tcPr>
            <w:tcW w:type="dxa" w:w="1417"/>
            <w:shd w:fill="172033"/>
            <w:tcMar>
              <w:top w:w="110" w:type="dxa"/>
              <w:start w:w="130" w:type="dxa"/>
              <w:bottom w:w="110" w:type="dxa"/>
              <w:end w:w="130" w:type="dxa"/>
            </w:tcMar>
          </w:tcPr>
          <w:p>
            <w:pPr>
              <w:jc w:val="center"/>
              <w:bidi w:val="1"/>
            </w:pPr>
            <w:r>
              <w:rPr>
                <w:rFonts w:ascii="Vazirmatn" w:hAnsi="Vazirmatn" w:cs="Vazirmatn" w:eastAsia="Vazirmatn"/>
                <w:b/>
                <w:color w:val="FFFFFF"/>
                <w:sz w:val="16"/>
                <w:rtl w:val="1"/>
              </w:rPr>
              <w:t>نمره ۰–۱۰۰</w:t>
            </w:r>
          </w:p>
        </w:tc>
        <w:tc>
          <w:tcPr>
            <w:tcW w:type="dxa" w:w="1474"/>
            <w:shd w:fill="172033"/>
            <w:tcMar>
              <w:top w:w="110" w:type="dxa"/>
              <w:start w:w="130" w:type="dxa"/>
              <w:bottom w:w="110" w:type="dxa"/>
              <w:end w:w="130" w:type="dxa"/>
            </w:tcMar>
          </w:tcPr>
          <w:p>
            <w:pPr>
              <w:jc w:val="center"/>
              <w:bidi w:val="1"/>
            </w:pPr>
            <w:r>
              <w:rPr>
                <w:rFonts w:ascii="Vazirmatn" w:hAnsi="Vazirmatn" w:cs="Vazirmatn" w:eastAsia="Vazirmatn"/>
                <w:b/>
                <w:color w:val="FFFFFF"/>
                <w:sz w:val="16"/>
                <w:rtl w:val="1"/>
              </w:rPr>
              <w:t>سهم وزنی</w:t>
            </w:r>
          </w:p>
        </w:tc>
      </w:tr>
      <w:tr>
        <w:tc>
          <w:tcPr>
            <w:tcW w:type="dxa" w:w="3402"/>
            <w:shd w:fill="FFF7FB"/>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Core Hypothesis Clarity</w:t>
            </w:r>
          </w:p>
        </w:tc>
        <w:tc>
          <w:tcPr>
            <w:tcW w:type="dxa" w:w="1247"/>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20٪</w:t>
            </w:r>
          </w:p>
        </w:tc>
        <w:tc>
          <w:tcPr>
            <w:tcW w:type="dxa" w:w="1417"/>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100</w:t>
            </w:r>
          </w:p>
        </w:tc>
        <w:tc>
          <w:tcPr>
            <w:tcW w:type="dxa" w:w="1474"/>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20.0</w:t>
            </w:r>
          </w:p>
        </w:tc>
      </w:tr>
      <w:tr>
        <w:tc>
          <w:tcPr>
            <w:tcW w:type="dxa" w:w="3402"/>
            <w:shd w:fill="FFFFFF"/>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Minimum Experience Fit</w:t>
            </w:r>
          </w:p>
        </w:tc>
        <w:tc>
          <w:tcPr>
            <w:tcW w:type="dxa" w:w="1247"/>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15٪</w:t>
            </w:r>
          </w:p>
        </w:tc>
        <w:tc>
          <w:tcPr>
            <w:tcW w:type="dxa" w:w="1417"/>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95</w:t>
            </w:r>
          </w:p>
        </w:tc>
        <w:tc>
          <w:tcPr>
            <w:tcW w:type="dxa" w:w="1474"/>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14.2</w:t>
            </w:r>
          </w:p>
        </w:tc>
      </w:tr>
      <w:tr>
        <w:tc>
          <w:tcPr>
            <w:tcW w:type="dxa" w:w="3402"/>
            <w:shd w:fill="FFF7FB"/>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Measurement Events</w:t>
            </w:r>
          </w:p>
        </w:tc>
        <w:tc>
          <w:tcPr>
            <w:tcW w:type="dxa" w:w="1247"/>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15٪</w:t>
            </w:r>
          </w:p>
        </w:tc>
        <w:tc>
          <w:tcPr>
            <w:tcW w:type="dxa" w:w="1417"/>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95</w:t>
            </w:r>
          </w:p>
        </w:tc>
        <w:tc>
          <w:tcPr>
            <w:tcW w:type="dxa" w:w="1474"/>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14.2</w:t>
            </w:r>
          </w:p>
        </w:tc>
      </w:tr>
      <w:tr>
        <w:tc>
          <w:tcPr>
            <w:tcW w:type="dxa" w:w="3402"/>
            <w:shd w:fill="FFFFFF"/>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Safety Rules</w:t>
            </w:r>
          </w:p>
        </w:tc>
        <w:tc>
          <w:tcPr>
            <w:tcW w:type="dxa" w:w="1247"/>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15٪</w:t>
            </w:r>
          </w:p>
        </w:tc>
        <w:tc>
          <w:tcPr>
            <w:tcW w:type="dxa" w:w="1417"/>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90</w:t>
            </w:r>
          </w:p>
        </w:tc>
        <w:tc>
          <w:tcPr>
            <w:tcW w:type="dxa" w:w="1474"/>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13.5</w:t>
            </w:r>
          </w:p>
        </w:tc>
      </w:tr>
      <w:tr>
        <w:tc>
          <w:tcPr>
            <w:tcW w:type="dxa" w:w="3402"/>
            <w:shd w:fill="FFF7FB"/>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Excluded Scope Discipline</w:t>
            </w:r>
          </w:p>
        </w:tc>
        <w:tc>
          <w:tcPr>
            <w:tcW w:type="dxa" w:w="1247"/>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15٪</w:t>
            </w:r>
          </w:p>
        </w:tc>
        <w:tc>
          <w:tcPr>
            <w:tcW w:type="dxa" w:w="1417"/>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95</w:t>
            </w:r>
          </w:p>
        </w:tc>
        <w:tc>
          <w:tcPr>
            <w:tcW w:type="dxa" w:w="1474"/>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14.2</w:t>
            </w:r>
          </w:p>
        </w:tc>
      </w:tr>
      <w:tr>
        <w:tc>
          <w:tcPr>
            <w:tcW w:type="dxa" w:w="3402"/>
            <w:shd w:fill="FFFFFF"/>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Testability</w:t>
            </w:r>
          </w:p>
        </w:tc>
        <w:tc>
          <w:tcPr>
            <w:tcW w:type="dxa" w:w="1247"/>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10٪</w:t>
            </w:r>
          </w:p>
        </w:tc>
        <w:tc>
          <w:tcPr>
            <w:tcW w:type="dxa" w:w="1417"/>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95</w:t>
            </w:r>
          </w:p>
        </w:tc>
        <w:tc>
          <w:tcPr>
            <w:tcW w:type="dxa" w:w="1474"/>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9.5</w:t>
            </w:r>
          </w:p>
        </w:tc>
      </w:tr>
      <w:tr>
        <w:tc>
          <w:tcPr>
            <w:tcW w:type="dxa" w:w="3402"/>
            <w:shd w:fill="FFF7FB"/>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6"/>
                <w:rtl w:val="1"/>
              </w:rPr>
              <w:t>Category/Data Readiness</w:t>
            </w:r>
          </w:p>
        </w:tc>
        <w:tc>
          <w:tcPr>
            <w:tcW w:type="dxa" w:w="1247"/>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10٪</w:t>
            </w:r>
          </w:p>
        </w:tc>
        <w:tc>
          <w:tcPr>
            <w:tcW w:type="dxa" w:w="1417"/>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80</w:t>
            </w:r>
          </w:p>
        </w:tc>
        <w:tc>
          <w:tcPr>
            <w:tcW w:type="dxa" w:w="1474"/>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6"/>
                <w:rtl w:val="1"/>
              </w:rPr>
              <w:t>8.0</w:t>
            </w:r>
          </w:p>
        </w:tc>
      </w:tr>
    </w:tbl>
    <w:p>
      <w:pPr>
        <w:spacing w:before="0" w:after="20" w:line="276" w:lineRule="auto"/>
        <w:jc w:val="right"/>
        <w:bidi w:val="1"/>
      </w:pPr>
      <w:r>
        <w:rPr>
          <w:rFonts w:ascii="Vazirmatn" w:hAnsi="Vazirmatn" w:cs="Vazirmatn" w:eastAsia="Vazirmatn"/>
          <w:b w:val="0"/>
          <w:color w:val="1F2937"/>
          <w:sz w:val="20"/>
          <w:rtl w:val="1"/>
        </w:rPr>
      </w:r>
    </w:p>
    <w:p>
      <w:pPr>
        <w:spacing w:before="0" w:after="100" w:line="276" w:lineRule="auto"/>
        <w:jc w:val="right"/>
        <w:bidi w:val="1"/>
      </w:pPr>
      <w:r>
        <w:rPr>
          <w:rFonts w:ascii="Vazirmatn" w:hAnsi="Vazirmatn" w:cs="Vazirmatn" w:eastAsia="Vazirmatn"/>
          <w:b/>
          <w:color w:val="162037"/>
          <w:sz w:val="22"/>
          <w:rtl w:val="1"/>
        </w:rPr>
        <w:t>امتیاز خام = 93.8 از 100</w:t>
      </w:r>
    </w:p>
    <w:tbl>
      <w:tblPr>
        <w:tblW w:type="auto" w:w="0"/>
        <w:jc w:val="center"/>
        <w:tblLook w:firstColumn="1" w:firstRow="1" w:lastColumn="0" w:lastRow="0" w:noHBand="0" w:noVBand="1" w:val="04A0"/>
      </w:tblPr>
      <w:tblGrid>
        <w:gridCol w:w="10540"/>
      </w:tblGrid>
      <w:tr>
        <w:tc>
          <w:tcPr>
            <w:tcW w:type="dxa" w:w="10540"/>
            <w:shd w:fill="FFF7ED"/>
            <w:tcMar>
              <w:top w:w="170" w:type="dxa"/>
              <w:start w:w="210" w:type="dxa"/>
              <w:bottom w:w="170" w:type="dxa"/>
              <w:end w:w="210" w:type="dxa"/>
            </w:tcMar>
          </w:tcPr>
          <w:p>
            <w:pPr>
              <w:spacing w:after="60"/>
              <w:jc w:val="right"/>
              <w:bidi w:val="1"/>
            </w:pPr>
            <w:r>
              <w:rPr>
                <w:rFonts w:ascii="Vazirmatn" w:hAnsi="Vazirmatn" w:cs="Vazirmatn" w:eastAsia="Vazirmatn"/>
                <w:b/>
                <w:color w:val="9A3412"/>
                <w:sz w:val="22"/>
                <w:rtl w:val="1"/>
              </w:rPr>
              <w:t>اعمال Cap / Penalty</w:t>
            </w:r>
          </w:p>
          <w:p>
            <w:pPr>
              <w:spacing w:after="0" w:line="276" w:lineRule="auto"/>
              <w:jc w:val="right"/>
              <w:bidi w:val="1"/>
            </w:pPr>
            <w:r>
              <w:rPr>
                <w:rFonts w:ascii="Vazirmatn" w:hAnsi="Vazirmatn" w:cs="Vazirmatn" w:eastAsia="Vazirmatn"/>
                <w:b w:val="0"/>
                <w:color w:val="1F2937"/>
                <w:sz w:val="20"/>
                <w:rtl w:val="1"/>
              </w:rPr>
              <w:t>بدون Cap مؤثر</w:t>
            </w:r>
          </w:p>
        </w:tc>
      </w:tr>
    </w:tbl>
    <w:p>
      <w:pPr>
        <w:spacing w:before="0" w:after="20" w:line="276" w:lineRule="auto"/>
        <w:jc w:val="right"/>
        <w:bidi w:val="1"/>
      </w:pPr>
      <w:r>
        <w:rPr>
          <w:rFonts w:ascii="Vazirmatn" w:hAnsi="Vazirmatn" w:cs="Vazirmatn" w:eastAsia="Vazirmatn"/>
          <w:b w:val="0"/>
          <w:color w:val="1F2937"/>
          <w:sz w:val="20"/>
          <w:rtl w:val="1"/>
        </w:rPr>
      </w:r>
    </w:p>
    <w:tbl>
      <w:tblPr>
        <w:tblW w:type="auto" w:w="0"/>
        <w:jc w:val="center"/>
        <w:tblLook w:firstColumn="1" w:firstRow="1" w:lastColumn="0" w:lastRow="0" w:noHBand="0" w:noVBand="1" w:val="04A0"/>
      </w:tblPr>
      <w:tblGrid>
        <w:gridCol w:w="10540"/>
      </w:tblGrid>
      <w:tr>
        <w:tc>
          <w:tcPr>
            <w:tcW w:type="dxa" w:w="10540"/>
            <w:shd w:fill="ECFDF5"/>
            <w:tcMar>
              <w:top w:w="170" w:type="dxa"/>
              <w:start w:w="210" w:type="dxa"/>
              <w:bottom w:w="170" w:type="dxa"/>
              <w:end w:w="210" w:type="dxa"/>
            </w:tcMar>
          </w:tcPr>
          <w:p>
            <w:pPr>
              <w:spacing w:after="60"/>
              <w:jc w:val="right"/>
              <w:bidi w:val="1"/>
            </w:pPr>
            <w:r>
              <w:rPr>
                <w:rFonts w:ascii="Vazirmatn" w:hAnsi="Vazirmatn" w:cs="Vazirmatn" w:eastAsia="Vazirmatn"/>
                <w:b/>
                <w:color w:val="065F46"/>
                <w:sz w:val="22"/>
                <w:rtl w:val="1"/>
              </w:rPr>
              <w:t>Confidence نهایی</w:t>
            </w:r>
          </w:p>
          <w:p>
            <w:pPr>
              <w:spacing w:after="0" w:line="276" w:lineRule="auto"/>
              <w:jc w:val="right"/>
              <w:bidi w:val="1"/>
            </w:pPr>
            <w:r>
              <w:rPr>
                <w:rFonts w:ascii="Vazirmatn" w:hAnsi="Vazirmatn" w:cs="Vazirmatn" w:eastAsia="Vazirmatn"/>
                <w:b w:val="0"/>
                <w:color w:val="1F2937"/>
                <w:sz w:val="20"/>
                <w:rtl w:val="1"/>
              </w:rPr>
              <w:t>94/100 — A — قابل پذیرش و دفاع</w:t>
            </w:r>
          </w:p>
        </w:tc>
      </w:tr>
    </w:tbl>
    <w:p>
      <w:pPr>
        <w:spacing w:before="0" w:after="20" w:line="276" w:lineRule="auto"/>
        <w:jc w:val="right"/>
        <w:bidi w:val="1"/>
      </w:pPr>
      <w:r>
        <w:rPr>
          <w:rFonts w:ascii="Vazirmatn" w:hAnsi="Vazirmatn" w:cs="Vazirmatn" w:eastAsia="Vazirmatn"/>
          <w:b w:val="0"/>
          <w:color w:val="1F2937"/>
          <w:sz w:val="20"/>
          <w:rtl w:val="1"/>
        </w:rPr>
      </w:r>
    </w:p>
    <w:p>
      <w:pPr>
        <w:spacing w:before="180" w:after="80"/>
        <w:jc w:val="right"/>
        <w:bidi w:val="1"/>
      </w:pPr>
      <w:r>
        <w:rPr>
          <w:rFonts w:ascii="Vazirmatn" w:hAnsi="Vazirmatn" w:cs="Vazirmatn" w:eastAsia="Vazirmatn"/>
          <w:b/>
          <w:color w:val="162037"/>
          <w:sz w:val="33"/>
          <w:rtl w:val="1"/>
        </w:rPr>
        <w:t>۸. Rubric ثابت Evidence Quality</w:t>
      </w:r>
    </w:p>
    <w:tbl>
      <w:tblPr>
        <w:tblStyle w:val="TableGrid"/>
        <w:tblW w:type="auto" w:w="0"/>
        <w:jc w:val="center"/>
        <w:tblLook w:firstColumn="1" w:firstRow="1" w:lastColumn="0" w:lastRow="0" w:noHBand="0" w:noVBand="1" w:val="04A0"/>
      </w:tblPr>
      <w:tblGrid>
        <w:gridCol w:w="5270"/>
        <w:gridCol w:w="5270"/>
      </w:tblGrid>
      <w:tr>
        <w:tc>
          <w:tcPr>
            <w:tcW w:type="dxa" w:w="1701"/>
            <w:shd w:fill="172033"/>
            <w:tcMar>
              <w:top w:w="110" w:type="dxa"/>
              <w:start w:w="130" w:type="dxa"/>
              <w:bottom w:w="110" w:type="dxa"/>
              <w:end w:w="130" w:type="dxa"/>
            </w:tcMar>
          </w:tcPr>
          <w:p>
            <w:pPr>
              <w:jc w:val="center"/>
              <w:bidi w:val="1"/>
            </w:pPr>
            <w:r>
              <w:rPr>
                <w:rFonts w:ascii="Vazirmatn" w:hAnsi="Vazirmatn" w:cs="Vazirmatn" w:eastAsia="Vazirmatn"/>
                <w:b/>
                <w:color w:val="FFFFFF"/>
                <w:sz w:val="18"/>
                <w:rtl w:val="1"/>
              </w:rPr>
              <w:t>بازه</w:t>
            </w:r>
          </w:p>
        </w:tc>
        <w:tc>
          <w:tcPr>
            <w:tcW w:type="dxa" w:w="7087"/>
            <w:shd w:fill="172033"/>
            <w:tcMar>
              <w:top w:w="110" w:type="dxa"/>
              <w:start w:w="130" w:type="dxa"/>
              <w:bottom w:w="110" w:type="dxa"/>
              <w:end w:w="130" w:type="dxa"/>
            </w:tcMar>
          </w:tcPr>
          <w:p>
            <w:pPr>
              <w:jc w:val="center"/>
              <w:bidi w:val="1"/>
            </w:pPr>
            <w:r>
              <w:rPr>
                <w:rFonts w:ascii="Vazirmatn" w:hAnsi="Vazirmatn" w:cs="Vazirmatn" w:eastAsia="Vazirmatn"/>
                <w:b/>
                <w:color w:val="FFFFFF"/>
                <w:sz w:val="18"/>
                <w:rtl w:val="1"/>
              </w:rPr>
              <w:t>تفسیر</w:t>
            </w:r>
          </w:p>
        </w:tc>
      </w:tr>
      <w:tr>
        <w:tc>
          <w:tcPr>
            <w:tcW w:type="dxa" w:w="1701"/>
            <w:shd w:fill="FFF7FB"/>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8"/>
                <w:rtl w:val="1"/>
              </w:rPr>
              <w:t>90–100</w:t>
            </w:r>
          </w:p>
        </w:tc>
        <w:tc>
          <w:tcPr>
            <w:tcW w:type="dxa" w:w="7087"/>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8"/>
                <w:rtl w:val="1"/>
              </w:rPr>
              <w:t>داده مستقیم/رسمی تازه یا رفتار مشاهده‌شده معتبر؛ محدودیت‌ها روشن.</w:t>
            </w:r>
          </w:p>
        </w:tc>
      </w:tr>
      <w:tr>
        <w:tc>
          <w:tcPr>
            <w:tcW w:type="dxa" w:w="1701"/>
            <w:shd w:fill="FFFFFF"/>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8"/>
                <w:rtl w:val="1"/>
              </w:rPr>
              <w:t>75–89</w:t>
            </w:r>
          </w:p>
        </w:tc>
        <w:tc>
          <w:tcPr>
            <w:tcW w:type="dxa" w:w="7087"/>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8"/>
                <w:rtl w:val="1"/>
              </w:rPr>
              <w:t>Evidence قوی ولی با یک یا چند gap غیرکشنده.</w:t>
            </w:r>
          </w:p>
        </w:tc>
      </w:tr>
      <w:tr>
        <w:tc>
          <w:tcPr>
            <w:tcW w:type="dxa" w:w="1701"/>
            <w:shd w:fill="FFF7FB"/>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8"/>
                <w:rtl w:val="1"/>
              </w:rPr>
              <w:t>50–74</w:t>
            </w:r>
          </w:p>
        </w:tc>
        <w:tc>
          <w:tcPr>
            <w:tcW w:type="dxa" w:w="7087"/>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8"/>
                <w:rtl w:val="1"/>
              </w:rPr>
              <w:t>Proxy معتبر، نمونه محدود یا Evidence تک‌روشی؛ قابل استفاده با Caveat.</w:t>
            </w:r>
          </w:p>
        </w:tc>
      </w:tr>
      <w:tr>
        <w:tc>
          <w:tcPr>
            <w:tcW w:type="dxa" w:w="1701"/>
            <w:shd w:fill="FFFFFF"/>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8"/>
                <w:rtl w:val="1"/>
              </w:rPr>
              <w:t>30–49</w:t>
            </w:r>
          </w:p>
        </w:tc>
        <w:tc>
          <w:tcPr>
            <w:tcW w:type="dxa" w:w="7087"/>
            <w:shd w:fill="FFFFFF"/>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8"/>
                <w:rtl w:val="1"/>
              </w:rPr>
              <w:t>استنتاج کارشناسی یا داده ضعیف؛ Hypothesis.</w:t>
            </w:r>
          </w:p>
        </w:tc>
      </w:tr>
      <w:tr>
        <w:tc>
          <w:tcPr>
            <w:tcW w:type="dxa" w:w="1701"/>
            <w:shd w:fill="FFF7FB"/>
            <w:tcMar>
              <w:top w:w="110" w:type="dxa"/>
              <w:start w:w="130" w:type="dxa"/>
              <w:bottom w:w="110" w:type="dxa"/>
              <w:end w:w="130" w:type="dxa"/>
            </w:tcMar>
            <w:vAlign w:val="center"/>
          </w:tcPr>
          <w:p>
            <w:pPr>
              <w:jc w:val="right"/>
              <w:bidi w:val="1"/>
            </w:pPr>
            <w:r>
              <w:rPr>
                <w:rFonts w:ascii="Vazirmatn" w:hAnsi="Vazirmatn" w:cs="Vazirmatn" w:eastAsia="Vazirmatn"/>
                <w:b w:val="0"/>
                <w:color w:val="1F2937"/>
                <w:sz w:val="18"/>
                <w:rtl w:val="1"/>
              </w:rPr>
              <w:t>0–29</w:t>
            </w:r>
          </w:p>
        </w:tc>
        <w:tc>
          <w:tcPr>
            <w:tcW w:type="dxa" w:w="7087"/>
            <w:shd w:fill="FFF7FB"/>
            <w:tcMar>
              <w:top w:w="110" w:type="dxa"/>
              <w:start w:w="130" w:type="dxa"/>
              <w:bottom w:w="110" w:type="dxa"/>
              <w:end w:w="130" w:type="dxa"/>
            </w:tcMar>
            <w:vAlign w:val="center"/>
          </w:tcPr>
          <w:p>
            <w:pPr>
              <w:jc w:val="center"/>
              <w:bidi w:val="1"/>
            </w:pPr>
            <w:r>
              <w:rPr>
                <w:rFonts w:ascii="Vazirmatn" w:hAnsi="Vazirmatn" w:cs="Vazirmatn" w:eastAsia="Vazirmatn"/>
                <w:b w:val="0"/>
                <w:color w:val="1F2937"/>
                <w:sz w:val="18"/>
                <w:rtl w:val="1"/>
              </w:rPr>
              <w:t>بدون پشتوانه کافی؛ فاقد ارزش برای تصمیم قطعی.</w:t>
            </w:r>
          </w:p>
        </w:tc>
      </w:tr>
    </w:tbl>
    <w:p>
      <w:pPr>
        <w:spacing w:before="0" w:after="20" w:line="276" w:lineRule="auto"/>
        <w:jc w:val="right"/>
        <w:bidi w:val="1"/>
      </w:pPr>
      <w:r>
        <w:rPr>
          <w:rFonts w:ascii="Vazirmatn" w:hAnsi="Vazirmatn" w:cs="Vazirmatn" w:eastAsia="Vazirmatn"/>
          <w:b w:val="0"/>
          <w:color w:val="1F2937"/>
          <w:sz w:val="20"/>
          <w:rtl w:val="1"/>
        </w:rPr>
      </w:r>
    </w:p>
    <w:p>
      <w:pPr>
        <w:spacing w:before="180" w:after="80"/>
        <w:jc w:val="right"/>
        <w:bidi w:val="1"/>
      </w:pPr>
      <w:r>
        <w:rPr>
          <w:rFonts w:ascii="Vazirmatn" w:hAnsi="Vazirmatn" w:cs="Vazirmatn" w:eastAsia="Vazirmatn"/>
          <w:b/>
          <w:color w:val="162037"/>
          <w:sz w:val="33"/>
          <w:rtl w:val="1"/>
        </w:rPr>
        <w:t>۹. Evidence Triangulation و Double Counting</w:t>
      </w:r>
    </w:p>
    <w:p>
      <w:pPr>
        <w:spacing w:before="0" w:after="100" w:line="276" w:lineRule="auto"/>
        <w:jc w:val="right"/>
        <w:bidi w:val="1"/>
      </w:pPr>
      <w:r>
        <w:rPr>
          <w:rFonts w:ascii="Vazirmatn" w:hAnsi="Vazirmatn" w:cs="Vazirmatn" w:eastAsia="Vazirmatn"/>
          <w:b w:val="0"/>
          <w:color w:val="1F2937"/>
          <w:sz w:val="20"/>
          <w:rtl w:val="1"/>
        </w:rPr>
        <w:t>Triangulation یعنی رسیدن خانواده‌های مستقل Evidence به یک نتیجه مشابه. استقلال مهم‌تر از تعداد فایل‌هاست. Survey، Interview و VOC می‌توانند سه خانواده مستقل باشند؛ اما Chart، Persona و Summary ساخته‌شده از همان Survey سه منبع مستقل نیستند.</w:t>
      </w:r>
    </w:p>
    <w:p>
      <w:pPr>
        <w:spacing w:after="60"/>
        <w:jc w:val="right"/>
        <w:bidi w:val="1"/>
      </w:pPr>
      <w:r>
        <w:rPr>
          <w:rFonts w:ascii="Vazirmatn" w:hAnsi="Vazirmatn" w:cs="Vazirmatn" w:eastAsia="Vazirmatn"/>
          <w:b w:val="0"/>
          <w:color w:val="1F2937"/>
          <w:sz w:val="20"/>
          <w:rtl w:val="1"/>
        </w:rPr>
        <w:t>• Data Triangulation: چند منبع/نمونه مستقل.</w:t>
      </w:r>
    </w:p>
    <w:p>
      <w:pPr>
        <w:spacing w:after="60"/>
        <w:jc w:val="right"/>
        <w:bidi w:val="1"/>
      </w:pPr>
      <w:r>
        <w:rPr>
          <w:rFonts w:ascii="Vazirmatn" w:hAnsi="Vazirmatn" w:cs="Vazirmatn" w:eastAsia="Vazirmatn"/>
          <w:b w:val="0"/>
          <w:color w:val="1F2937"/>
          <w:sz w:val="20"/>
          <w:rtl w:val="1"/>
        </w:rPr>
        <w:t>• Method Triangulation: ترکیب Survey، Interview، Observation/Behavior و تحلیل اسنادی.</w:t>
      </w:r>
    </w:p>
    <w:p>
      <w:pPr>
        <w:spacing w:after="60"/>
        <w:jc w:val="right"/>
        <w:bidi w:val="1"/>
      </w:pPr>
      <w:r>
        <w:rPr>
          <w:rFonts w:ascii="Vazirmatn" w:hAnsi="Vazirmatn" w:cs="Vazirmatn" w:eastAsia="Vazirmatn"/>
          <w:b w:val="0"/>
          <w:color w:val="1F2937"/>
          <w:sz w:val="20"/>
          <w:rtl w:val="1"/>
        </w:rPr>
        <w:t>• یک Evidence Family فقط یک‌بار در شمارش استقلال لحاظ می‌شود.</w:t>
      </w:r>
    </w:p>
    <w:p>
      <w:pPr>
        <w:spacing w:before="180" w:after="80"/>
        <w:jc w:val="right"/>
        <w:bidi w:val="1"/>
      </w:pPr>
      <w:r>
        <w:rPr>
          <w:rFonts w:ascii="Vazirmatn" w:hAnsi="Vazirmatn" w:cs="Vazirmatn" w:eastAsia="Vazirmatn"/>
          <w:b/>
          <w:color w:val="162037"/>
          <w:sz w:val="33"/>
          <w:rtl w:val="1"/>
        </w:rPr>
        <w:t>۱۰. Cap Rules ویژه این فصل</w:t>
      </w:r>
    </w:p>
    <w:p>
      <w:pPr>
        <w:spacing w:after="60"/>
        <w:jc w:val="right"/>
        <w:bidi w:val="1"/>
      </w:pPr>
      <w:r>
        <w:rPr>
          <w:rFonts w:ascii="Vazirmatn" w:hAnsi="Vazirmatn" w:cs="Vazirmatn" w:eastAsia="Vazirmatn"/>
          <w:b w:val="0"/>
          <w:color w:val="1F2937"/>
          <w:sz w:val="20"/>
          <w:rtl w:val="1"/>
        </w:rPr>
        <w:t>• MVP که فرضیه اصلی را نمی‌آزماید، حتی اگر کوچک باشد معتبر نیست.</w:t>
      </w:r>
    </w:p>
    <w:p>
      <w:pPr>
        <w:spacing w:after="60"/>
        <w:jc w:val="right"/>
        <w:bidi w:val="1"/>
      </w:pPr>
      <w:r>
        <w:rPr>
          <w:rFonts w:ascii="Vazirmatn" w:hAnsi="Vazirmatn" w:cs="Vazirmatn" w:eastAsia="Vazirmatn"/>
          <w:b w:val="0"/>
          <w:color w:val="1F2937"/>
          <w:sz w:val="20"/>
          <w:rtl w:val="1"/>
        </w:rPr>
        <w:t>• هر Feature اضافه باید دلیل آزمایشی یا Guardrail داشته باشد.</w:t>
      </w:r>
    </w:p>
    <w:p>
      <w:pPr>
        <w:spacing w:after="60"/>
        <w:jc w:val="right"/>
        <w:bidi w:val="1"/>
      </w:pPr>
      <w:r>
        <w:rPr>
          <w:rFonts w:ascii="Vazirmatn" w:hAnsi="Vazirmatn" w:cs="Vazirmatn" w:eastAsia="Vazirmatn"/>
          <w:b w:val="0"/>
          <w:color w:val="1F2937"/>
          <w:sz w:val="20"/>
          <w:rtl w:val="1"/>
        </w:rPr>
        <w:t>• Minimum به معنی بی‌کیفیت یا ناامن نیست.</w:t>
      </w:r>
    </w:p>
    <w:p>
      <w:pPr>
        <w:spacing w:before="180" w:after="80"/>
        <w:jc w:val="right"/>
        <w:bidi w:val="1"/>
      </w:pPr>
      <w:r>
        <w:rPr>
          <w:rFonts w:ascii="Vazirmatn" w:hAnsi="Vazirmatn" w:cs="Vazirmatn" w:eastAsia="Vazirmatn"/>
          <w:b/>
          <w:color w:val="162037"/>
          <w:sz w:val="33"/>
          <w:rtl w:val="1"/>
        </w:rPr>
        <w:t>۱۱. Sensitivity، Robustness و VOI</w:t>
      </w:r>
    </w:p>
    <w:p>
      <w:pPr>
        <w:spacing w:before="0" w:after="100" w:line="276" w:lineRule="auto"/>
        <w:jc w:val="right"/>
        <w:bidi w:val="1"/>
      </w:pPr>
      <w:r>
        <w:rPr>
          <w:rFonts w:ascii="Vazirmatn" w:hAnsi="Vazirmatn" w:cs="Vazirmatn" w:eastAsia="Vazirmatn"/>
          <w:b w:val="0"/>
          <w:color w:val="1F2937"/>
          <w:sz w:val="20"/>
          <w:rtl w:val="1"/>
        </w:rPr>
        <w:t>Sensitivity می‌پرسد اگر یک ورودی اشتباه باشد، آیا تصمیم عوض می‌شود؟ Robustness می‌پرسد آیا نتیجه با تغییر فرض‌های معقول پابرجا می‌ماند؟ VOI مشخص می‌کند جمع‌آوری کدام داده جدید بیشترین احتمال کاهش عدم‌قطعیت تصمیم را دارد.</w:t>
      </w:r>
    </w:p>
    <w:tbl>
      <w:tblPr>
        <w:tblW w:type="auto" w:w="0"/>
        <w:jc w:val="center"/>
        <w:tblLook w:firstColumn="1" w:firstRow="1" w:lastColumn="0" w:lastRow="0" w:noHBand="0" w:noVBand="1" w:val="04A0"/>
      </w:tblPr>
      <w:tblGrid>
        <w:gridCol w:w="10540"/>
      </w:tblGrid>
      <w:tr>
        <w:tc>
          <w:tcPr>
            <w:tcW w:type="dxa" w:w="10540"/>
            <w:shd w:fill="EEF2FF"/>
            <w:tcMar>
              <w:top w:w="170" w:type="dxa"/>
              <w:start w:w="210" w:type="dxa"/>
              <w:bottom w:w="170" w:type="dxa"/>
              <w:end w:w="210" w:type="dxa"/>
            </w:tcMar>
          </w:tcPr>
          <w:p>
            <w:pPr>
              <w:spacing w:after="60"/>
              <w:jc w:val="right"/>
              <w:bidi w:val="1"/>
            </w:pPr>
            <w:r>
              <w:rPr>
                <w:rFonts w:ascii="Vazirmatn" w:hAnsi="Vazirmatn" w:cs="Vazirmatn" w:eastAsia="Vazirmatn"/>
                <w:b/>
                <w:color w:val="312E81"/>
                <w:sz w:val="22"/>
                <w:rtl w:val="1"/>
              </w:rPr>
              <w:t>بالاترین VOI فعلی</w:t>
            </w:r>
          </w:p>
          <w:p>
            <w:pPr>
              <w:spacing w:after="0" w:line="276" w:lineRule="auto"/>
              <w:jc w:val="right"/>
              <w:bidi w:val="1"/>
            </w:pPr>
            <w:r>
              <w:rPr>
                <w:rFonts w:ascii="Vazirmatn" w:hAnsi="Vazirmatn" w:cs="Vazirmatn" w:eastAsia="Vazirmatn"/>
                <w:b w:val="0"/>
                <w:color w:val="1F2937"/>
                <w:sz w:val="20"/>
                <w:rtl w:val="1"/>
              </w:rPr>
              <w:t>ابتدا Fake Door؛ در صورت Demand، Concierge روی یک Category با داده کامل‌تر؛ سپس automation فقط اگر learning تکرارپذیر شد.</w:t>
            </w:r>
          </w:p>
        </w:tc>
      </w:tr>
    </w:tbl>
    <w:p>
      <w:pPr>
        <w:spacing w:before="0" w:after="20" w:line="276" w:lineRule="auto"/>
        <w:jc w:val="right"/>
        <w:bidi w:val="1"/>
      </w:pPr>
      <w:r>
        <w:rPr>
          <w:rFonts w:ascii="Vazirmatn" w:hAnsi="Vazirmatn" w:cs="Vazirmatn" w:eastAsia="Vazirmatn"/>
          <w:b w:val="0"/>
          <w:color w:val="1F2937"/>
          <w:sz w:val="20"/>
          <w:rtl w:val="1"/>
        </w:rPr>
      </w:r>
    </w:p>
    <w:p>
      <w:pPr>
        <w:spacing w:before="180" w:after="80"/>
        <w:jc w:val="right"/>
        <w:bidi w:val="1"/>
      </w:pPr>
      <w:r>
        <w:rPr>
          <w:rFonts w:ascii="Vazirmatn" w:hAnsi="Vazirmatn" w:cs="Vazirmatn" w:eastAsia="Vazirmatn"/>
          <w:b/>
          <w:color w:val="162037"/>
          <w:sz w:val="33"/>
          <w:rtl w:val="1"/>
        </w:rPr>
        <w:t>۱۲. آنچه این فصل هنوز ثابت نمی‌کند</w:t>
      </w:r>
    </w:p>
    <w:p>
      <w:pPr>
        <w:spacing w:after="60"/>
        <w:jc w:val="right"/>
        <w:bidi w:val="1"/>
      </w:pPr>
      <w:r>
        <w:rPr>
          <w:rFonts w:ascii="Vazirmatn" w:hAnsi="Vazirmatn" w:cs="Vazirmatn" w:eastAsia="Vazirmatn"/>
          <w:b w:val="0"/>
          <w:color w:val="1F2937"/>
          <w:sz w:val="20"/>
          <w:rtl w:val="1"/>
        </w:rPr>
        <w:t>• Selected for Validation به معنی Validated Solution نیست.</w:t>
      </w:r>
    </w:p>
    <w:p>
      <w:pPr>
        <w:spacing w:after="60"/>
        <w:jc w:val="right"/>
        <w:bidi w:val="1"/>
      </w:pPr>
      <w:r>
        <w:rPr>
          <w:rFonts w:ascii="Vazirmatn" w:hAnsi="Vazirmatn" w:cs="Vazirmatn" w:eastAsia="Vazirmatn"/>
          <w:b w:val="0"/>
          <w:color w:val="1F2937"/>
          <w:sz w:val="20"/>
          <w:rtl w:val="1"/>
        </w:rPr>
        <w:t>• بدون Experiment، causal uplift یا ROI قطعی ادعا نمی‌شود.</w:t>
      </w:r>
    </w:p>
    <w:p>
      <w:pPr>
        <w:spacing w:after="60"/>
        <w:jc w:val="right"/>
        <w:bidi w:val="1"/>
      </w:pPr>
      <w:r>
        <w:rPr>
          <w:rFonts w:ascii="Vazirmatn" w:hAnsi="Vazirmatn" w:cs="Vazirmatn" w:eastAsia="Vazirmatn"/>
          <w:b w:val="0"/>
          <w:color w:val="1F2937"/>
          <w:sz w:val="20"/>
          <w:rtl w:val="1"/>
        </w:rPr>
        <w:t>• Benchmark یا نظر مدیریت به‌تنهایی جای behavior واقعی کاربر را نمی‌گیرد.</w:t>
      </w:r>
    </w:p>
    <w:p>
      <w:pPr>
        <w:spacing w:before="180" w:after="80"/>
        <w:jc w:val="right"/>
        <w:bidi w:val="1"/>
      </w:pPr>
      <w:r>
        <w:rPr>
          <w:rFonts w:ascii="Vazirmatn" w:hAnsi="Vazirmatn" w:cs="Vazirmatn" w:eastAsia="Vazirmatn"/>
          <w:b/>
          <w:color w:val="162037"/>
          <w:sz w:val="33"/>
          <w:rtl w:val="1"/>
        </w:rPr>
        <w:t>۱۳. جمع‌بندی قابل ارائه</w:t>
      </w:r>
    </w:p>
    <w:p>
      <w:pPr>
        <w:spacing w:before="0" w:after="100" w:line="276" w:lineRule="auto"/>
        <w:jc w:val="right"/>
        <w:bidi w:val="1"/>
      </w:pPr>
      <w:r>
        <w:rPr>
          <w:rFonts w:ascii="Vazirmatn" w:hAnsi="Vazirmatn" w:cs="Vazirmatn" w:eastAsia="Vazirmatn"/>
          <w:b w:val="0"/>
          <w:color w:val="1F2937"/>
          <w:sz w:val="20"/>
          <w:rtl w:val="1"/>
        </w:rPr>
        <w:t>نتیجه Q15: MVP را «نسخه کوچک محصول نهایی» تعریف نکردیم؛ آن را کمترین تجربه‌ای تعریف کردیم که فرضیه اصلی را آزمایش کند. شروع درست Fake Door است، سپس Concierge/Wizard-of-Oz و در صورت عبور از Gateها Rule-based MVP. AI، پروفایل پیچیده و پوشش همه Categoryها از Scope اولیه حذف شده‌اند.</w:t>
      </w:r>
    </w:p>
    <w:tbl>
      <w:tblPr>
        <w:tblW w:type="auto" w:w="0"/>
        <w:jc w:val="center"/>
        <w:tblLook w:firstColumn="1" w:firstRow="1" w:lastColumn="0" w:lastRow="0" w:noHBand="0" w:noVBand="1" w:val="04A0"/>
      </w:tblPr>
      <w:tblGrid>
        <w:gridCol w:w="10540"/>
      </w:tblGrid>
      <w:tr>
        <w:tc>
          <w:tcPr>
            <w:tcW w:type="dxa" w:w="10540"/>
            <w:shd w:fill="ECFDF5"/>
            <w:tcMar>
              <w:top w:w="170" w:type="dxa"/>
              <w:start w:w="210" w:type="dxa"/>
              <w:bottom w:w="170" w:type="dxa"/>
              <w:end w:w="210" w:type="dxa"/>
            </w:tcMar>
          </w:tcPr>
          <w:p>
            <w:pPr>
              <w:spacing w:after="60"/>
              <w:jc w:val="right"/>
              <w:bidi w:val="1"/>
            </w:pPr>
            <w:r>
              <w:rPr>
                <w:rFonts w:ascii="Vazirmatn" w:hAnsi="Vazirmatn" w:cs="Vazirmatn" w:eastAsia="Vazirmatn"/>
                <w:b/>
                <w:color w:val="065F46"/>
                <w:sz w:val="22"/>
                <w:rtl w:val="1"/>
              </w:rPr>
              <w:t>Next Evidence Action</w:t>
            </w:r>
          </w:p>
          <w:p>
            <w:pPr>
              <w:spacing w:after="0" w:line="276" w:lineRule="auto"/>
              <w:jc w:val="right"/>
              <w:bidi w:val="1"/>
            </w:pPr>
            <w:r>
              <w:rPr>
                <w:rFonts w:ascii="Vazirmatn" w:hAnsi="Vazirmatn" w:cs="Vazirmatn" w:eastAsia="Vazirmatn"/>
                <w:b w:val="0"/>
                <w:color w:val="1F2937"/>
                <w:sz w:val="20"/>
                <w:rtl w:val="1"/>
              </w:rPr>
              <w:t>ابتدا Fake Door؛ در صورت Demand، Concierge روی یک Category با داده کامل‌تر؛ سپس automation فقط اگر learning تکرارپذیر شد.</w:t>
            </w:r>
          </w:p>
        </w:tc>
      </w:tr>
    </w:tbl>
    <w:p>
      <w:pPr>
        <w:spacing w:before="0" w:after="20" w:line="276" w:lineRule="auto"/>
        <w:jc w:val="right"/>
        <w:bidi w:val="1"/>
      </w:pPr>
      <w:r>
        <w:rPr>
          <w:rFonts w:ascii="Vazirmatn" w:hAnsi="Vazirmatn" w:cs="Vazirmatn" w:eastAsia="Vazirmatn"/>
          <w:b w:val="0"/>
          <w:color w:val="1F2937"/>
          <w:sz w:val="20"/>
          <w:rtl w:val="1"/>
        </w:rPr>
      </w:r>
    </w:p>
    <w:p>
      <w:pPr>
        <w:spacing w:before="180" w:after="80"/>
        <w:jc w:val="right"/>
        <w:bidi w:val="1"/>
      </w:pPr>
      <w:r>
        <w:rPr>
          <w:rFonts w:ascii="Vazirmatn" w:hAnsi="Vazirmatn" w:cs="Vazirmatn" w:eastAsia="Vazirmatn"/>
          <w:b/>
          <w:color w:val="162037"/>
          <w:sz w:val="33"/>
          <w:rtl w:val="1"/>
        </w:rPr>
        <w:t>۱۴. Source Registry</w:t>
      </w:r>
    </w:p>
    <w:p>
      <w:pPr>
        <w:spacing w:after="60"/>
        <w:jc w:val="right"/>
        <w:bidi w:val="1"/>
      </w:pPr>
      <w:r>
        <w:rPr>
          <w:rFonts w:ascii="Vazirmatn" w:hAnsi="Vazirmatn" w:cs="Vazirmatn" w:eastAsia="Vazirmatn"/>
          <w:b w:val="0"/>
          <w:color w:val="1F2937"/>
          <w:sz w:val="20"/>
          <w:rtl w:val="1"/>
        </w:rPr>
        <w:t>• صورت سؤال رسمی پروژه نهایی بوتکمپ مدیریت محصول آکادمی همراه.</w:t>
      </w:r>
    </w:p>
    <w:p>
      <w:pPr>
        <w:spacing w:after="60"/>
        <w:jc w:val="right"/>
        <w:bidi w:val="1"/>
      </w:pPr>
      <w:r>
        <w:rPr>
          <w:rFonts w:ascii="Vazirmatn" w:hAnsi="Vazirmatn" w:cs="Vazirmatn" w:eastAsia="Vazirmatn"/>
          <w:b w:val="0"/>
          <w:color w:val="1F2937"/>
          <w:sz w:val="20"/>
          <w:rtl w:val="1"/>
        </w:rPr>
        <w:t>• Survey خریداران اخیر خانومی — n=46؛ نمونه Convenience و فقط توصیف‌کننده همان نمونه.</w:t>
      </w:r>
    </w:p>
    <w:p>
      <w:pPr>
        <w:spacing w:after="60"/>
        <w:jc w:val="right"/>
        <w:bidi w:val="1"/>
      </w:pPr>
      <w:r>
        <w:rPr>
          <w:rFonts w:ascii="Vazirmatn" w:hAnsi="Vazirmatn" w:cs="Vazirmatn" w:eastAsia="Vazirmatn"/>
          <w:b w:val="0"/>
          <w:color w:val="1F2937"/>
          <w:sz w:val="20"/>
          <w:rtl w:val="1"/>
        </w:rPr>
        <w:t>• Survey Never/Lapsed — n=28؛ 17 Never و 11 Lapsed؛ نمونه Convenience.</w:t>
      </w:r>
    </w:p>
    <w:p>
      <w:pPr>
        <w:spacing w:after="60"/>
        <w:jc w:val="right"/>
        <w:bidi w:val="1"/>
      </w:pPr>
      <w:r>
        <w:rPr>
          <w:rFonts w:ascii="Vazirmatn" w:hAnsi="Vazirmatn" w:cs="Vazirmatn" w:eastAsia="Vazirmatn"/>
          <w:b w:val="0"/>
          <w:color w:val="1F2937"/>
          <w:sz w:val="20"/>
          <w:rtl w:val="1"/>
        </w:rPr>
        <w:t>• khanoumi-comments-cleaned.csv — 39,737 کامنت تمیزشده؛ Dataset مرجع VOC.</w:t>
      </w:r>
    </w:p>
    <w:p>
      <w:pPr>
        <w:spacing w:after="60"/>
        <w:jc w:val="right"/>
        <w:bidi w:val="1"/>
      </w:pPr>
      <w:r>
        <w:rPr>
          <w:rFonts w:ascii="Vazirmatn" w:hAnsi="Vazirmatn" w:cs="Vazirmatn" w:eastAsia="Vazirmatn"/>
          <w:b w:val="0"/>
          <w:color w:val="1F2937"/>
          <w:sz w:val="20"/>
          <w:rtl w:val="1"/>
        </w:rPr>
        <w:t>• مصاحبه‌های عمیق کاربران پروژه خانومی؛ استفاده به‌صورت Evidence رفتاری و نه برآورد شیوع.</w:t>
      </w:r>
    </w:p>
    <w:p>
      <w:pPr>
        <w:spacing w:after="60"/>
        <w:jc w:val="right"/>
        <w:bidi w:val="1"/>
      </w:pPr>
      <w:r>
        <w:rPr>
          <w:rFonts w:ascii="Vazirmatn" w:hAnsi="Vazirmatn" w:cs="Vazirmatn" w:eastAsia="Vazirmatn"/>
          <w:b w:val="0"/>
          <w:color w:val="1F2937"/>
          <w:sz w:val="20"/>
          <w:rtl w:val="1"/>
        </w:rPr>
        <w:t>• UX Review پروژه — Landing، Chatbot و Purchase/Checkout؛ مشاهده کارشناسی، نه Usability Test.</w:t>
      </w:r>
    </w:p>
    <w:p>
      <w:pPr>
        <w:spacing w:after="60"/>
        <w:jc w:val="right"/>
        <w:bidi w:val="1"/>
      </w:pPr>
      <w:r>
        <w:rPr>
          <w:rFonts w:ascii="Vazirmatn" w:hAnsi="Vazirmatn" w:cs="Vazirmatn" w:eastAsia="Vazirmatn"/>
          <w:b w:val="0"/>
          <w:color w:val="1F2937"/>
          <w:sz w:val="20"/>
          <w:rtl w:val="1"/>
        </w:rPr>
        <w:t>• گزارش مدیر محصول و گزارش مدیرعامل — Context داخلی؛ بدون استفاده از نام افراد.</w:t>
      </w:r>
    </w:p>
    <w:p>
      <w:pPr>
        <w:spacing w:after="60"/>
        <w:jc w:val="right"/>
        <w:bidi w:val="1"/>
      </w:pPr>
      <w:r>
        <w:rPr>
          <w:rFonts w:ascii="Vazirmatn" w:hAnsi="Vazirmatn" w:cs="Vazirmatn" w:eastAsia="Vazirmatn"/>
          <w:b w:val="0"/>
          <w:color w:val="1F2937"/>
          <w:sz w:val="20"/>
          <w:rtl w:val="1"/>
        </w:rPr>
        <w:t>• گزارش‌های رسمی خانومی ۱۴۰۲ تا ۱۴۰۴ و Benchmarkهای معتبر پروژه برای Context بازار و عملکرد.</w:t>
      </w:r>
    </w:p>
    <w:p>
      <w:pPr>
        <w:spacing w:before="0" w:after="0" w:line="276" w:lineRule="auto"/>
        <w:jc w:val="right"/>
        <w:bidi w:val="1"/>
      </w:pPr>
      <w:r>
        <w:rPr>
          <w:rFonts w:ascii="Vazirmatn" w:hAnsi="Vazirmatn" w:cs="Vazirmatn" w:eastAsia="Vazirmatn"/>
          <w:b w:val="0"/>
          <w:color w:val="4B5563"/>
          <w:sz w:val="17"/>
          <w:rtl w:val="1"/>
        </w:rPr>
        <w:t>نسخه: شهریور ۱۴۰۵  |  روش: DECAF Quantification v1.0  |  وضعیت: سند مستقل Q15</w:t>
      </w:r>
    </w:p>
    <w:sectPr w:rsidR="00FC693F" w:rsidRPr="0006063C" w:rsidSect="00034616">
      <w:headerReference w:type="default" r:id="rId9"/>
      <w:footerReference w:type="default" r:id="rId10"/>
      <w:pgSz w:w="12240" w:h="15840"/>
      <w:pgMar w:top="822" w:right="850" w:bottom="794" w:left="850" w:header="312" w:footer="31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val="1"/>
    </w:pPr>
    <w:r>
      <w:rPr>
        <w:rFonts w:ascii="Vazirmatn" w:hAnsi="Vazirmatn" w:cs="Vazirmatn" w:eastAsia="Vazirmatn"/>
        <w:b w:val="0"/>
        <w:color w:val="6B7280"/>
        <w:sz w:val="16"/>
        <w:rtl w:val="1"/>
      </w:rPr>
      <w:t>Q15  •  MVP Scope  •  DECAF Quantification v1.0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bidi w:val="1"/>
    </w:pPr>
    <w:r>
      <w:rPr>
        <w:rFonts w:ascii="Vazirmatn" w:hAnsi="Vazirmatn" w:cs="Vazirmatn" w:eastAsia="Vazirmatn"/>
        <w:b w:val="0"/>
        <w:color w:val="6B7280"/>
        <w:sz w:val="16"/>
        <w:rtl w:val="1"/>
      </w:rPr>
      <w:t>پروژه نهایی بوتکمپ مدیریت محصول همراه اول  |  خانومی</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Vazirmatn" w:hAnsi="Vazirmat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