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368"/>
            <w:shd w:fill="101B36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44"/>
                <w:rtl w:val="1"/>
              </w:rPr>
              <w:t>Q21  |  تعریف KPIها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E8ECF7"/>
                <w:sz w:val="22"/>
                <w:rtl w:val="1"/>
              </w:rPr>
              <w:t>آیا KPIها واقعاً Outcome را اندازه می‌گیرند و تعریف عملیاتی قابل اندازه‌گیری دارند؟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Sans Arabic" w:hAnsi="Noto Sans Arabic" w:cs="Noto Sans Arabic"/>
          <w:b/>
          <w:color w:val="101B36"/>
          <w:sz w:val="32"/>
          <w:rtl w:val="1"/>
        </w:rPr>
        <w:t>خلاصه فصل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در این فصل، معیارها از Vanity Metrics جدا می‌شوند. برای دستیار انتخاب محصول، هدف فقط کلیک روی Feature نیست؛ باید از Exposure تا Purchase یک Funnel قابل ردیابی داشته باشیم و در نهایت اثر روی تصمیم خرید را بسنجیم.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نتیجه فعلی پروژه خانومی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Primary outcome candidate: Purchase Conversion در کاربران Eligible/Exposed با مقایسه مناسب.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Diagnostic funnel: Exposure → CTA Click → Start → Completion → Recommendation Click → Add to Cart → Purchase.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Quality signals: Recommendation acceptance، External comparison proxy، feedback usefulness.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هر KPI باید numerator، denominator، event definition و time window داشته باشد.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Target عددی تا وقتی baseline یا experiment نداریم باید TBD / Hypothesis بماند.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Noto Sans Arabic" w:hAnsi="Noto Sans Arabic" w:cs="Noto Sans Arabic"/>
          <w:b/>
          <w:color w:val="101B36"/>
          <w:sz w:val="32"/>
          <w:rtl w:val="1"/>
        </w:rPr>
        <w:t>چارچوب کوانتیفیکیشن DECAF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این امتیاز «احتمال آماری موفقیت» نیست. هدف آن سنجش کیفیت شواهد و میزان اتکاپذیری تصمیم فعلی است. معیارها برای همین سؤال انتخاب شده‌اند و با سؤال‌های دیگر لزوماً یکسان نیستند.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Required Data و وزن اهمیت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1152"/>
        <w:gridCol w:w="1584"/>
        <w:gridCol w:w="3456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ورودی لازم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وزن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نقش در تصمیم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Primary outcome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20٪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داریم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تشخیص Outcome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Funnel metrics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20٪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داریم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تشخیص نقطه شکست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Event taxonomy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15٪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تا حد زیادی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قابلیت instrumentation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Baseline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15٪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نداریم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هدف‌گذاری و uplift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Time windows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10٪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داریم/قابل تعریف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قابل مقایسه شدن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Segment eligibility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10٪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داریم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denominator درست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Attribution/experiment design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10٪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نسبی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نسبت دادن اثر به Feature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Have / Missing Classification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584"/>
        <w:gridCol w:w="2016"/>
        <w:gridCol w:w="2736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داده/ورودی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طبقه Missing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اثر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Funnel definitions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موجود</w:t>
            </w:r>
          </w:p>
        </w:tc>
        <w:tc>
          <w:tcPr>
            <w:tcW w:type="dxa" w:w="201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—</w:t>
            </w:r>
          </w:p>
        </w:tc>
        <w:tc>
          <w:tcPr>
            <w:tcW w:type="dxa" w:w="27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قوی</w:t>
            </w:r>
          </w:p>
        </w:tc>
      </w:tr>
      <w:tr>
        <w:tc>
          <w:tcPr>
            <w:tcW w:type="dxa" w:w="316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Baseline purchase rate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ناموجود</w:t>
            </w:r>
          </w:p>
        </w:tc>
        <w:tc>
          <w:tcPr>
            <w:tcW w:type="dxa" w:w="201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Critical Unknown</w:t>
            </w:r>
          </w:p>
        </w:tc>
        <w:tc>
          <w:tcPr>
            <w:tcW w:type="dxa" w:w="273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برای Target و Uplift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Event implementation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نامعلوم</w:t>
            </w:r>
          </w:p>
        </w:tc>
        <w:tc>
          <w:tcPr>
            <w:tcW w:type="dxa" w:w="201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Estimable</w:t>
            </w:r>
          </w:p>
        </w:tc>
        <w:tc>
          <w:tcPr>
            <w:tcW w:type="dxa" w:w="27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نیاز به Analytics audit</w:t>
            </w:r>
          </w:p>
        </w:tc>
      </w:tr>
      <w:tr>
        <w:tc>
          <w:tcPr>
            <w:tcW w:type="dxa" w:w="316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Exact target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ناموجود</w:t>
            </w:r>
          </w:p>
        </w:tc>
        <w:tc>
          <w:tcPr>
            <w:tcW w:type="dxa" w:w="201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Ignorable فعلاً</w:t>
            </w:r>
          </w:p>
        </w:tc>
        <w:tc>
          <w:tcPr>
            <w:tcW w:type="dxa" w:w="273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TBD تا baseline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Experiment attribution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نسبی</w:t>
            </w:r>
          </w:p>
        </w:tc>
        <w:tc>
          <w:tcPr>
            <w:tcW w:type="dxa" w:w="201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Estimable</w:t>
            </w:r>
          </w:p>
        </w:tc>
        <w:tc>
          <w:tcPr>
            <w:tcW w:type="dxa" w:w="27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با Holdout/A-B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Evidence Triangulation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مسئله Decision Confidence از پژوهش کاربر، Funnel مناسب را تعیین می‌کند.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MVP flow از Q15–Q16 eventها را مشخص می‌کند.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داده رسمی کسب‌وکار جهت Outcome را می‌دهد، اما baseline feature-specific موجود نیست.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368"/>
            <w:shd w:fill="FFF4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D81B60"/>
                <w:sz w:val="21"/>
                <w:rtl w:val="1"/>
              </w:rPr>
              <w:t xml:space="preserve">کنترل Double Counting :: </w:t>
            </w:r>
            <w:r>
              <w:rPr>
                <w:rFonts w:ascii="Noto Sans Arabic" w:hAnsi="Noto Sans Arabic" w:cs="Noto Sans Arabic"/>
                <w:b w:val="0"/>
                <w:color w:val="D81B60"/>
                <w:sz w:val="20"/>
                <w:rtl w:val="1"/>
              </w:rPr>
              <w:t>مشتقات یک Dataset، چند نمودار از یک Survey، یا چند سندی که یک منبع اصلی را تکرار می‌کنند، Evidence مستقل محسوب نمی‌شوند.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Cap Rules و Penaltyها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KPI بدون numerator/denominator/window ناقص است.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Target عددی بدون baseline باید Hypothesis/TBD باشد.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CTR به‌تنهایی Success Metric نهایی نیست و اگر به‌جای Outcome استفاده شود حداکثر Confidence = 59.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Sensitivity و VOI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440"/>
        <w:gridCol w:w="1440"/>
        <w:gridCol w:w="3600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ورودی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Sensitivity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VOI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دلیل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Baseline CVR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3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روی target و uplift اثر مستقیم</w:t>
            </w:r>
          </w:p>
        </w:tc>
      </w:tr>
      <w:tr>
        <w:tc>
          <w:tcPr>
            <w:tcW w:type="dxa" w:w="28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Eligibility definition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Medium</w:t>
            </w:r>
          </w:p>
        </w:tc>
        <w:tc>
          <w:tcPr>
            <w:tcW w:type="dxa" w:w="36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denominator را تغییر می‌دهد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Event implementation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3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اندازه‌گیری را ممکن/ناممکن می‌کند</w:t>
            </w:r>
          </w:p>
        </w:tc>
      </w:tr>
      <w:tr>
        <w:tc>
          <w:tcPr>
            <w:tcW w:type="dxa" w:w="28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Exact target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Medium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36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بعد از baseline ارزشمند می‌شود</w:t>
            </w:r>
          </w:p>
        </w:tc>
      </w:tr>
    </w:tbl>
    <w:p>
      <w:pPr>
        <w:spacing w:after="20"/>
      </w:pP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اول Event Taxonomy و baseline funnel را اندازه بگیریم.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سپس با A/B یا holdout، Incremental impact را از رفتار طبیعی جدا کنیم.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محاسبه Confidence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1440"/>
        <w:gridCol w:w="1440"/>
        <w:gridCol w:w="1728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معیار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وزن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امتیاز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سهم وزنی</w:t>
            </w:r>
          </w:p>
        </w:tc>
      </w:tr>
      <w:tr>
        <w:tc>
          <w:tcPr>
            <w:tcW w:type="dxa" w:w="374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Outcome Alignment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25٪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94</w:t>
            </w:r>
          </w:p>
        </w:tc>
        <w:tc>
          <w:tcPr>
            <w:tcW w:type="dxa" w:w="17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23.5</w:t>
            </w:r>
          </w:p>
        </w:tc>
      </w:tr>
      <w:tr>
        <w:tc>
          <w:tcPr>
            <w:tcW w:type="dxa" w:w="374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Metric Definition Quality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20٪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92</w:t>
            </w:r>
          </w:p>
        </w:tc>
        <w:tc>
          <w:tcPr>
            <w:tcW w:type="dxa" w:w="172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18.4</w:t>
            </w:r>
          </w:p>
        </w:tc>
      </w:tr>
      <w:tr>
        <w:tc>
          <w:tcPr>
            <w:tcW w:type="dxa" w:w="374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Funnel Coverage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20٪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94</w:t>
            </w:r>
          </w:p>
        </w:tc>
        <w:tc>
          <w:tcPr>
            <w:tcW w:type="dxa" w:w="17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18.8</w:t>
            </w:r>
          </w:p>
        </w:tc>
      </w:tr>
      <w:tr>
        <w:tc>
          <w:tcPr>
            <w:tcW w:type="dxa" w:w="374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Baseline Evidence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15٪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35</w:t>
            </w:r>
          </w:p>
        </w:tc>
        <w:tc>
          <w:tcPr>
            <w:tcW w:type="dxa" w:w="172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5.2</w:t>
            </w:r>
          </w:p>
        </w:tc>
      </w:tr>
      <w:tr>
        <w:tc>
          <w:tcPr>
            <w:tcW w:type="dxa" w:w="374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Attribution Readiness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10٪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72</w:t>
            </w:r>
          </w:p>
        </w:tc>
        <w:tc>
          <w:tcPr>
            <w:tcW w:type="dxa" w:w="17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7.2</w:t>
            </w:r>
          </w:p>
        </w:tc>
      </w:tr>
      <w:tr>
        <w:tc>
          <w:tcPr>
            <w:tcW w:type="dxa" w:w="374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Guard against Vanity Metrics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10٪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95</w:t>
            </w:r>
          </w:p>
        </w:tc>
        <w:tc>
          <w:tcPr>
            <w:tcW w:type="dxa" w:w="172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9.5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368"/>
            <w:shd w:fill="E8F5E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1E6B3A"/>
                <w:sz w:val="21"/>
                <w:rtl w:val="1"/>
              </w:rPr>
              <w:t xml:space="preserve">Confidence نهایی: 86/100 — کلاس A :: </w:t>
            </w:r>
            <w:r>
              <w:rPr>
                <w:rFonts w:ascii="Noto Sans Arabic" w:hAnsi="Noto Sans Arabic" w:cs="Noto Sans Arabic"/>
                <w:b w:val="0"/>
                <w:color w:val="1E6B3A"/>
                <w:sz w:val="20"/>
                <w:rtl w:val="1"/>
              </w:rPr>
              <w:t>ساختار KPI و Funnel روشن و Outcome-oriented است؛ نبود baseline مانع تعریف KPI نیست، اما مانع تعیین Target قطعی است.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Decision Robustness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حتی اگر Feature نهایی یا UX تغییر کند، نیاز به سنجش Exposure → Engagement → Commerce Outcome پابرجاست. بخش کم‌ثبات، Targetهای عددی و uplift مورد انتظار است.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Next Evidence 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368"/>
            <w:shd w:fill="EAF1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244A7C"/>
                <w:sz w:val="21"/>
                <w:rtl w:val="1"/>
              </w:rPr>
              <w:t xml:space="preserve">اقدام بعدی :: </w:t>
            </w:r>
            <w:r>
              <w:rPr>
                <w:rFonts w:ascii="Noto Sans Arabic" w:hAnsi="Noto Sans Arabic" w:cs="Noto Sans Arabic"/>
                <w:b w:val="0"/>
                <w:color w:val="244A7C"/>
                <w:sz w:val="20"/>
                <w:rtl w:val="1"/>
              </w:rPr>
              <w:t>Event dictionary نهایی شود و از داده داخلی، baseline برای Eligible Sessions، PDP→ATC و ATC→Purchase استخراج شود؛ سپس Targetها تعریف شوند.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Noto Sans Arabic" w:hAnsi="Noto Sans Arabic" w:cs="Noto Sans Arabic"/>
          <w:b/>
          <w:color w:val="101B36"/>
          <w:sz w:val="32"/>
          <w:rtl w:val="1"/>
        </w:rPr>
        <w:t>راهنمای تفسیر نمره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6624"/>
      </w:tblGrid>
      <w:tr>
        <w:tc>
          <w:tcPr>
            <w:tcW w:type="dxa" w:w="3456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 w:val="1"/>
              </w:rPr>
              <w:t>کلاس</w:t>
            </w:r>
          </w:p>
        </w:tc>
        <w:tc>
          <w:tcPr>
            <w:tcW w:type="dxa" w:w="3456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 w:val="1"/>
              </w:rPr>
              <w:t>بازه</w:t>
            </w:r>
          </w:p>
        </w:tc>
        <w:tc>
          <w:tcPr>
            <w:tcW w:type="dxa" w:w="3456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 w:val="1"/>
              </w:rPr>
              <w:t>معنا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A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80–100</w:t>
            </w:r>
          </w:p>
        </w:tc>
        <w:tc>
          <w:tcPr>
            <w:tcW w:type="dxa" w:w="66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قابل پذیرش و دفاع؛ عدم‌قطعیت باقی‌مانده معمولاً تصمیم را برنمی‌گرداند.</w:t>
            </w:r>
          </w:p>
        </w:tc>
      </w:tr>
      <w:tr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B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60–79</w:t>
            </w:r>
          </w:p>
        </w:tc>
        <w:tc>
          <w:tcPr>
            <w:tcW w:type="dxa" w:w="662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قابل استفاده با Caveat؛ چند داده مهم هنوز می‌تواند جزئیات یا شدت تصمیم را تغییر دهد.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C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30–59</w:t>
            </w:r>
          </w:p>
        </w:tc>
        <w:tc>
          <w:tcPr>
            <w:tcW w:type="dxa" w:w="66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فرضیه/استنتاج؛ برای تصمیم قطعی نیاز به Validation یا داده جدید دارد.</w:t>
            </w:r>
          </w:p>
        </w:tc>
      </w:tr>
      <w:tr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D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0–29</w:t>
            </w:r>
          </w:p>
        </w:tc>
        <w:tc>
          <w:tcPr>
            <w:tcW w:type="dxa" w:w="662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فاقد ارزش آماری یا معنایی برای تصمیم قطعی.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مرز ادعا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Fact = داده مستقیم یا منبع رسمی. Evidence = مشاهده‌ای که یک Claim را پشتیبانی می‌کند. Logical Inference = نتیجه منطقی اما غیرمستقیم. Hypothesis = ادعایی که هنوز باید آزمون شود. در ارائه نهایی این چهار وضعیت نباید با هم مخلوط شوند.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Source Registry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پروژه رسمی بوتکمپ همراه اول — ۱۲ گام و ۳۰ سؤال اتمی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Evidence و Decision Log پروژه خانومی در Confluence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Survey Current Buyers و Never/Lapsed — convenience samples با محدودیت تعمیم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VOC cleaned dataset و UX expert review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گزارش‌های رسمی خانومی و گزارش‌های مدیریتی با تفکیک تعریف و دوره زمانی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How to Measure Anything — uncertainty / VOI / range thinking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Escaping the Build Trap — outcome-oriented roadmap و validation before scale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Arabic" w:hAnsi="Noto Sans Arabic" w:cs="Noto Sans Arabic"/>
        <w:b w:val="0"/>
        <w:color w:val="68738D"/>
        <w:sz w:val="16"/>
        <w:rtl w:val="1"/>
      </w:rPr>
      <w:t>DECAF Quantification v1.0  •  Q21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cs="Noto Sans Arabic"/>
        <w:b/>
        <w:color w:val="68738D"/>
        <w:sz w:val="17"/>
        <w:rtl w:val="1"/>
      </w:rPr>
      <w:t>پروژه نهایی بوتکمپ مدیریت محصول همراه اول  |  خانومی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 w:cs="Noto Sans Arabic"/>
      <w:color w:val="202A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101B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D81B6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1726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Arabic" w:hAnsi="Noto Sans Arabic" w:cs="Noto Sans Arabic"/>
      <w:b/>
      <w:color w:val="101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