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101B36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44"/>
                <w:rtl w:val="1"/>
              </w:rPr>
              <w:t>Q27  |  مدل هزینه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E8ECF7"/>
                <w:sz w:val="22"/>
                <w:rtl w:val="1"/>
              </w:rPr>
              <w:t>هزینه را از Scope و Effort بسنجیم؛ نه با یک عدد کلِ بدون زنجیره محاسبه.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خلاصه فصل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نسخه قبلی برآورد ۴۰۰–۸۰۰ میلیون تومان مبنای کافی نداشت و کنار گذاشته می‌شود. مدل درست از Scope شروع می‌کند، هر Component را به Role و Effort می‌شکند، Rate را از benchmark یا هزینه واقعی تیم می‌گیرد و فقط هزینه‌های incremental و causal را جمع می‌کند.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نتیجه فعلی پروژه خانومی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Stage A — Fake Door: Design + Front/Experiment + Analytics + Ops محدود.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Stage B — Concierge/Wizard-of-Oz: عملیات دستی + script + data capture.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Stage C — Rule-based MVP: Product/Design/Front/Back/Data/QA + instrumentation.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Stage D — Production Scale: infra، governance، automation و operations؛ فعلاً خارج از MVP commitment.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Benchmark حقوق بازار فقط Anchor است؛ هزینه واقعی خانومی باید از payroll/loaded cost یا نرخ قراردادی تیم بیاید.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Total Cost = Σ(Role × Allocation × Duration × Loaded Rate) + Infra/Vendor + Operations + Contingency.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DEB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8C2530"/>
                <w:sz w:val="21"/>
                <w:rtl w:val="1"/>
              </w:rPr>
              <w:t xml:space="preserve">اصلاح مهم :: </w:t>
            </w:r>
            <w:r>
              <w:rPr>
                <w:rFonts w:ascii="Noto Sans Arabic" w:hAnsi="Noto Sans Arabic" w:cs="Noto Sans Arabic"/>
                <w:b w:val="0"/>
                <w:color w:val="8C2530"/>
                <w:sz w:val="20"/>
                <w:rtl w:val="1"/>
              </w:rPr>
              <w:t>برآورد قبلی ۴۰۰–۸۰۰ میلیون و Base = ۵۰۰ میلیون به‌دلیل نبود زنجیره Effort × Rate کنار گذاشته شده است. این سند آن اعداد را معتبر نمی‌داند.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Benchmark حقوق — فقط برای Anchor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2304"/>
        <w:gridCol w:w="3168"/>
      </w:tblGrid>
      <w:tr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Benchmark ۱۴۰۵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عدد گزارش‌شده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نحوه استفاده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Median سطح کارشناس</w:t>
            </w:r>
          </w:p>
        </w:tc>
        <w:tc>
          <w:tcPr>
            <w:tcW w:type="dxa" w:w="230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۳۵ میلیون تومان/ماه</w:t>
            </w:r>
          </w:p>
        </w:tc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Anchor عمومی بازار، نه هزینه خانومی</w:t>
            </w:r>
          </w:p>
        </w:tc>
      </w:tr>
      <w:tr>
        <w:tc>
          <w:tcPr>
            <w:tcW w:type="dxa" w:w="403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Median سطح مدیر</w:t>
            </w:r>
          </w:p>
        </w:tc>
        <w:tc>
          <w:tcPr>
            <w:tcW w:type="dxa" w:w="230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۶۵ میلیون تومان/ماه</w:t>
            </w:r>
          </w:p>
        </w:tc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Anchor عمومی بازار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تهران — IT/Software/Infrastructure، سطح کارشناس</w:t>
            </w:r>
          </w:p>
        </w:tc>
        <w:tc>
          <w:tcPr>
            <w:tcW w:type="dxa" w:w="230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حدود ۴۵ میلیون تومان «حقوق نرمال»</w:t>
            </w:r>
          </w:p>
        </w:tc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cross-check role rate</w:t>
            </w:r>
          </w:p>
        </w:tc>
      </w:tr>
      <w:tr>
        <w:tc>
          <w:tcPr>
            <w:tcW w:type="dxa" w:w="403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تهران — R&amp;D/Product/Innovation، سطح کارشناس</w:t>
            </w:r>
          </w:p>
        </w:tc>
        <w:tc>
          <w:tcPr>
            <w:tcW w:type="dxa" w:w="230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حدود ۳۷ میلیون تومان «حقوق نرمال»</w:t>
            </w:r>
          </w:p>
        </w:tc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Product/Data roles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تهران — UX، سطح کارشناس</w:t>
            </w:r>
          </w:p>
        </w:tc>
        <w:tc>
          <w:tcPr>
            <w:tcW w:type="dxa" w:w="230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حدود ۳۵ میلیون تومان «حقوق نرمال»</w:t>
            </w:r>
          </w:p>
        </w:tc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Design benchmark</w:t>
            </w:r>
          </w:p>
        </w:tc>
      </w:tr>
    </w:tbl>
    <w:p>
      <w:pPr>
        <w:spacing w:after="20"/>
      </w:pP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منبع: گزارش حقوق و دستمزد ایران‌تلنت ۱۴۰۵. این اعداد حقوق دریافتی/بازاری‌اند و معادل Loaded Employer Cost نیستند. برای برآورد نهایی باید هزینه واقعی تیم خانومی یا نرخ پیمانکار جایگزین شود.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چارچوب کوانتیفیکیشن DECAF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 امتیاز «احتمال آماری موفقیت» نیست. هدف آن سنجش کیفیت شواهد و میزان اتکاپذیری تصمیم فعلی است. معیارها برای همین سؤال انتخاب شده‌اند و با سؤال‌های دیگر لزوماً یکسان نیستند.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Required Data و وزن اهمیت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1584"/>
        <w:gridCol w:w="345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 لازم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نقش در تصمیم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Scope/components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چه چیزی هزینه می‌شود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Role map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 تعریف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چه کسی لازم است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Allocation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درصد درگیری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Duration/effort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person-month/day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Actual/benchmark rates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benchmark 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قیمت هر effort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Infra/vendor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8٪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نامعلوم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هزینه خارجی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Ops/manual concierge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7٪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نامعلوم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MVP human cost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Contingency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 تعریف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عدم‌قطعیت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Loaded-cost rule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نامعلوم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مزایا/سربار causal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Have / Missing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584"/>
        <w:gridCol w:w="2016"/>
        <w:gridCol w:w="273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داده/ورودی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طبقه Missing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اثر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MVP scope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قوی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Role list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 برآورد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با tech/design review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Allocation/effort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driver اصلی cost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Salary market benchmark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فقط Anchor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Khanoumi actual loaded rate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driver اصلی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Infra/API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نامعلوم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rule-based احتمالاً محدود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Shared overhead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Ignorable مگر causal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نباید تخصیص مصنوعی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Evidence Triangulation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Q15–Q17 برای Scope و stage gate.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 IranTalent 1405 برای benchmark بازار حقوق؛ نه هزینه واقعی خانومی.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JobVision 1404 می‌تواند cross-check benchmark باشد، ولی actual payroll بر هر دو مقدم است.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D81B60"/>
                <w:sz w:val="21"/>
                <w:rtl w:val="1"/>
              </w:rPr>
              <w:t xml:space="preserve">کنترل Double Counting :: </w:t>
            </w:r>
            <w:r>
              <w:rPr>
                <w:rFonts w:ascii="Noto Sans Arabic" w:hAnsi="Noto Sans Arabic" w:cs="Noto Sans Arabic"/>
                <w:b w:val="0"/>
                <w:color w:val="D81B60"/>
                <w:sz w:val="20"/>
                <w:rtl w:val="1"/>
              </w:rPr>
              <w:t>مشتقات یک Dataset، چند نمودار از یک Survey، یا چند سندی که یک منبع اصلی را تکرار می‌کنند، Evidence مستقل محسوب نمی‌شوند.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Cap Rules و Penaltyها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بدون زنجیره Role → Effort → Rate، عدد کل هزینه «فاقد دفاع» است.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یک عدد نقطه‌ای برای ورودی‌های نامطمئن ممنوع؛ Range/Scenario لازم است.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Benchmark salary نباید به‌عنوان loaded employer cost خانومی جا زده شود.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Shared corporate overhead فقط وقتی وارد می‌شود که incremental و causal باشد.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Sensitivity و VOI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3600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Sensitivity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VOI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دلیل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Effort/person-month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بزرگ‌ترین driver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Loaded rate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هزینه مستقیم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Scope stage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Fake Door با production کاملاً متفاوت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Infra/vendor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در MVP ممکن است کوچک باشد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Contingency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Low/Medium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Low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به uncertainty buffer کمک می‌کند</w:t>
            </w:r>
          </w:p>
        </w:tc>
      </w:tr>
    </w:tbl>
    <w:p>
      <w:pPr>
        <w:spacing w:after="20"/>
      </w:pP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بالاترین VOI: engineering/design/data effort estimate و actual loaded rate.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قبل از هر عدد نهایی، یک ۳۰ دقیقه estimation workshop می‌تواند uncertainty را شدیداً کم کند.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محاسبه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1440"/>
        <w:gridCol w:w="1728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معیار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امتیاز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سهم وزنی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Scope Clarity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18.0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Role Mapping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75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11.2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Effort Evidence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25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5.0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Rate Evidence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55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11.0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External/Operational Costs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35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3.5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Uncertainty Treatment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92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13.8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DEB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8C2530"/>
                <w:sz w:val="21"/>
                <w:rtl w:val="1"/>
              </w:rPr>
              <w:t xml:space="preserve">Confidence نهایی: 58/100 — کلاس C :: </w:t>
            </w:r>
            <w:r>
              <w:rPr>
                <w:rFonts w:ascii="Noto Sans Arabic" w:hAnsi="Noto Sans Arabic" w:cs="Noto Sans Arabic"/>
                <w:b w:val="0"/>
                <w:color w:val="8C2530"/>
                <w:sz w:val="20"/>
                <w:rtl w:val="1"/>
              </w:rPr>
              <w:t>فرمول و Scope اکنون علمی و قابل دفاع‌اند، ولی دو driver اصلی یعنی Effort و Actual Loaded Rate هنوز در دسترس نیستند؛ بنابراین عدد هزینه نهایی ساخته نمی‌شود.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Decision Robustness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اینکه Fake Door ارزان‌تر از Rule-based و Production است Robust است؛ اما اندازه ریالی فاصله بین Stageها بدون effort/rate واقعی Robust نیست.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Next Evidence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244A7C"/>
                <w:sz w:val="21"/>
                <w:rtl w:val="1"/>
              </w:rPr>
              <w:t xml:space="preserve">اقدام بعدی :: </w:t>
            </w:r>
            <w:r>
              <w:rPr>
                <w:rFonts w:ascii="Noto Sans Arabic" w:hAnsi="Noto Sans Arabic" w:cs="Noto Sans Arabic"/>
                <w:b w:val="0"/>
                <w:color w:val="244A7C"/>
                <w:sz w:val="20"/>
                <w:rtl w:val="1"/>
              </w:rPr>
              <w:t>برای Stage A تا C، RACI و person-day estimate از تیم بگیریم؛ سپس actual loaded monthly cost یا نرخ پیمانکار را جایگزین benchmark کنیم و Low/Base/High بسازیم.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راهنمای تفسیر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624"/>
      </w:tblGrid>
      <w:tr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کلاس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بازه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معنا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A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80–100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پذیرش و دفاع؛ عدم‌قطعیت باقی‌مانده معمولاً تصمیم را برنمی‌گرداند.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B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60–79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استفاده با Caveat؛ چند داده مهم هنوز می‌تواند جزئیات یا شدت تصمیم را تغییر دهد.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30–59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فرضیه/استنتاج؛ برای تصمیم قطعی نیاز به Validation یا داده جدید دارد.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D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0–29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فاقد ارزش آماری یا معنایی برای تصمیم قطعی.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مرز ادعا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Fact = داده مستقیم یا منبع رسمی. Evidence = مشاهده‌ای که یک Claim را پشتیبانی می‌کند. Logical Inference = نتیجه منطقی اما غیرمستقیم. Hypothesis = ادعایی که هنوز باید آزمون شود. در ارائه نهایی این چهار وضعیت نباید با هم مخلوط شوند.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Source Registry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پروژه رسمی بوتکمپ همراه اول — ۱۲ گام و ۳۰ سؤال اتمی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Evidence و Decision Log پروژه خانومی در Confluence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Survey Current Buyers و Never/Lapsed — convenience samples با محدودیت تعمیم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VOC cleaned dataset و UX expert review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گزارش‌های رسمی خانومی و گزارش‌های مدیریتی با تفکیک تعریف و دوره زمانی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How to Measure Anything — uncertainty / VOI / range thinking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Escaping the Build Trap — outcome-oriented roadmap و validation before scale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IranTalent Salary Report 1405 — market salary benchmark؛ نه payroll خانومی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/>
        <w:b w:val="0"/>
        <w:color w:val="68738D"/>
        <w:sz w:val="16"/>
        <w:rtl w:val="1"/>
      </w:rPr>
      <w:t>DECAF Quantification v1.0  •  Q27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/>
        <w:b/>
        <w:color w:val="68738D"/>
        <w:sz w:val="17"/>
        <w:rtl w:val="1"/>
      </w:rPr>
      <w:t>پروژه نهایی بوتکمپ مدیریت محصول همراه اول  |  خانومی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color w:val="20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01B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D81B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7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b/>
      <w:color w:val="101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